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宋体" w:eastAsia="方正小标宋_GBK" w:hAnsi="宋体"/>
          <w:color w:val="000000"/>
          <w:spacing w:val="0"/>
          <w:kern w:val="2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eastAsia="方正小标宋_GBK" w:hAnsi="宋体" w:hint="eastAsia"/>
          <w:color w:val="000000"/>
          <w:spacing w:val="0"/>
          <w:kern w:val="21"/>
          <w:sz w:val="44"/>
          <w:szCs w:val="44"/>
        </w:rPr>
      </w:pPr>
      <w:r>
        <w:rPr>
          <w:rFonts w:ascii="宋体" w:eastAsia="方正小标宋_GBK" w:hAnsi="宋体"/>
          <w:color w:val="000000"/>
          <w:spacing w:val="0"/>
          <w:kern w:val="21"/>
          <w:sz w:val="44"/>
          <w:szCs w:val="44"/>
        </w:rPr>
        <w:t>重庆市江津区住房和城乡建设委员会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eastAsia="方正小标宋_GBK" w:cs="方正小标宋_GBK" w:hAnsi="宋体" w:hint="eastAsia"/>
          <w:sz w:val="44"/>
          <w:szCs w:val="44"/>
          <w:lang w:val="en-US" w:eastAsia="zh-CN"/>
        </w:rPr>
      </w:pPr>
      <w:r>
        <w:rPr>
          <w:rFonts w:ascii="宋体" w:eastAsia="方正小标宋_GBK" w:hAnsi="宋体" w:hint="eastAsia"/>
          <w:kern w:val="21"/>
          <w:sz w:val="44"/>
          <w:szCs w:val="44"/>
        </w:rPr>
        <w:t>关于公布核准</w:t>
      </w:r>
      <w:r>
        <w:rPr>
          <w:rFonts w:ascii="方正小标宋_GBK" w:eastAsia="方正小标宋_GBK" w:cs="Arial" w:hint="eastAsia"/>
          <w:bCs/>
          <w:kern w:val="0"/>
          <w:sz w:val="44"/>
          <w:szCs w:val="44"/>
          <w:lang w:bidi="ar-SA"/>
        </w:rPr>
        <w:t>重庆华孛消防工程有限公司等3家</w:t>
      </w:r>
      <w:r>
        <w:rPr>
          <w:rFonts w:ascii="宋体" w:eastAsia="方正小标宋_GBK" w:cs="Arial" w:hAnsi="宋体" w:hint="eastAsia"/>
          <w:bCs/>
          <w:kern w:val="0"/>
          <w:sz w:val="44"/>
          <w:szCs w:val="44"/>
          <w:lang w:bidi="ar-SA"/>
        </w:rPr>
        <w:t>建筑</w:t>
      </w:r>
      <w:r>
        <w:rPr>
          <w:rFonts w:ascii="宋体" w:eastAsia="方正小标宋_GBK" w:hAnsi="宋体"/>
          <w:kern w:val="21"/>
          <w:sz w:val="44"/>
          <w:szCs w:val="44"/>
        </w:rPr>
        <w:t>企业</w:t>
      </w:r>
      <w:r>
        <w:rPr>
          <w:rFonts w:ascii="宋体" w:eastAsia="方正小标宋_GBK" w:hAnsi="宋体" w:hint="eastAsia"/>
          <w:kern w:val="21"/>
          <w:sz w:val="44"/>
          <w:szCs w:val="44"/>
        </w:rPr>
        <w:t>资质结果的通知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eastAsia="方正小标宋_GBK" w:cs="方正小标宋_GBK" w:hAnsi="宋体"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ascii="宋体" w:eastAsia="方正仿宋_GBK" w:cs="方正仿宋_GBK" w:hAnsi="宋体" w:hint="eastAsia"/>
          <w:kern w:val="0"/>
          <w:sz w:val="32"/>
          <w:szCs w:val="32"/>
        </w:rPr>
      </w:pPr>
      <w:r>
        <w:rPr>
          <w:rFonts w:ascii="宋体" w:eastAsia="方正仿宋_GBK" w:cs="方正仿宋_GBK" w:hAnsi="宋体" w:hint="eastAsia"/>
          <w:kern w:val="0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Chars="200" w:firstLine="640"/>
        <w:textAlignment w:val="auto"/>
        <w:rPr>
          <w:rFonts w:ascii="宋体" w:eastAsia="方正仿宋_GBK" w:cs="方正仿宋_GBK" w:hAnsi="宋体" w:hint="eastAsia"/>
          <w:kern w:val="0"/>
          <w:sz w:val="32"/>
          <w:szCs w:val="32"/>
        </w:rPr>
      </w:pPr>
      <w:r>
        <w:rPr>
          <w:rFonts w:ascii="宋体" w:eastAsia="方正仿宋_GBK" w:cs="方正仿宋_GBK" w:hAnsi="宋体" w:hint="eastAsia"/>
          <w:kern w:val="0"/>
          <w:sz w:val="32"/>
          <w:szCs w:val="32"/>
        </w:rPr>
        <w:t>根据《中华人民共和国建筑法</w:t>
      </w:r>
      <w:r>
        <w:rPr>
          <w:rFonts w:ascii="宋体" w:eastAsia="方正仿宋_GBK" w:cs="方正仿宋_GBK" w:hAnsi="宋体" w:hint="eastAsia"/>
          <w:kern w:val="0"/>
          <w:sz w:val="32"/>
          <w:szCs w:val="32"/>
          <w:lang w:eastAsia="zh-CN"/>
        </w:rPr>
        <w:t>》《</w:t>
      </w:r>
      <w:r>
        <w:rPr>
          <w:rFonts w:ascii="宋体" w:eastAsia="方正仿宋_GBK" w:cs="方正仿宋_GBK" w:hAnsi="宋体" w:hint="eastAsia"/>
          <w:kern w:val="0"/>
          <w:sz w:val="32"/>
          <w:szCs w:val="32"/>
        </w:rPr>
        <w:t>建筑业企业资质管理规定》（住房和城乡建设部令第22号）、《建筑业企业资质标准》（建市〔2014〕159号）和《住房城乡建设部关于印发</w:t>
      </w:r>
      <w:r>
        <w:rPr>
          <w:rFonts w:ascii="宋体" w:eastAsia="方正仿宋_GBK" w:cs="方正仿宋_GBK" w:hAnsi="宋体" w:hint="eastAsia"/>
          <w:kern w:val="0"/>
          <w:sz w:val="32"/>
          <w:szCs w:val="32"/>
          <w:lang w:eastAsia="zh-CN"/>
        </w:rPr>
        <w:t>〈</w:t>
      </w:r>
      <w:r>
        <w:rPr>
          <w:rFonts w:ascii="宋体" w:eastAsia="方正仿宋_GBK" w:cs="方正仿宋_GBK" w:hAnsi="宋体" w:hint="eastAsia"/>
          <w:kern w:val="0"/>
          <w:sz w:val="32"/>
          <w:szCs w:val="32"/>
        </w:rPr>
        <w:t>建筑业企业资质管理规定和资质标准实施意见</w:t>
      </w:r>
      <w:r>
        <w:rPr>
          <w:rFonts w:ascii="宋体" w:eastAsia="方正仿宋_GBK" w:cs="方正仿宋_GBK" w:hAnsi="宋体" w:hint="eastAsia"/>
          <w:kern w:val="0"/>
          <w:sz w:val="32"/>
          <w:szCs w:val="32"/>
          <w:lang w:eastAsia="zh-CN"/>
        </w:rPr>
        <w:t>〉</w:t>
      </w:r>
      <w:r>
        <w:rPr>
          <w:rFonts w:ascii="宋体" w:eastAsia="方正仿宋_GBK" w:cs="方正仿宋_GBK" w:hAnsi="宋体" w:hint="eastAsia"/>
          <w:kern w:val="0"/>
          <w:sz w:val="32"/>
          <w:szCs w:val="32"/>
        </w:rPr>
        <w:t>的通知》（建市〔2015〕20号）的规定，区住房城乡建委对</w:t>
      </w:r>
      <w:r>
        <w:rPr>
          <w:rFonts w:ascii="宋体" w:cs="方正仿宋_GBK" w:hAnsi="宋体" w:hint="eastAsia"/>
          <w:bCs/>
          <w:kern w:val="0"/>
          <w:szCs w:val="32"/>
          <w:lang w:bidi="ar-SA"/>
        </w:rPr>
        <w:t>重庆华孛消防工程有限公司等3家企业</w:t>
      </w:r>
      <w:r>
        <w:rPr>
          <w:rFonts w:ascii="宋体" w:cs="方正仿宋_GBK" w:hAnsi="宋体" w:hint="eastAsia"/>
          <w:kern w:val="0"/>
          <w:szCs w:val="32"/>
        </w:rPr>
        <w:t>申请的</w:t>
      </w:r>
      <w:r>
        <w:rPr>
          <w:rFonts w:ascii="宋体" w:cs="方正仿宋_GBK" w:hAnsi="宋体" w:hint="eastAsia"/>
          <w:bCs/>
          <w:kern w:val="0"/>
          <w:szCs w:val="32"/>
          <w:lang w:eastAsia="zh-CN" w:bidi="ar-SA"/>
        </w:rPr>
        <w:t>建筑业企业</w:t>
      </w:r>
      <w:r>
        <w:rPr>
          <w:rFonts w:ascii="宋体" w:cs="方正仿宋_GBK" w:hAnsi="宋体" w:hint="eastAsia"/>
          <w:kern w:val="0"/>
          <w:szCs w:val="32"/>
          <w:lang w:eastAsia="zh-CN"/>
        </w:rPr>
        <w:t>资质</w:t>
      </w:r>
      <w:r>
        <w:rPr>
          <w:rFonts w:ascii="宋体" w:cs="方正仿宋_GBK" w:hAnsi="宋体" w:hint="eastAsia"/>
          <w:kern w:val="0"/>
          <w:szCs w:val="32"/>
        </w:rPr>
        <w:t>进行了审核</w:t>
      </w:r>
      <w:r>
        <w:rPr>
          <w:rFonts w:ascii="宋体" w:eastAsia="方正仿宋_GBK" w:cs="方正仿宋_GBK" w:hAnsi="宋体" w:hint="eastAsia"/>
          <w:kern w:val="0"/>
          <w:sz w:val="32"/>
          <w:szCs w:val="32"/>
        </w:rPr>
        <w:t>，经审查并在网上公示无异议，现将核准的企业</w:t>
      </w:r>
      <w:r>
        <w:rPr>
          <w:rFonts w:ascii="宋体" w:eastAsia="方正仿宋_GBK" w:cs="方正仿宋_GBK" w:hAnsi="宋体" w:hint="eastAsia"/>
          <w:kern w:val="0"/>
          <w:sz w:val="32"/>
          <w:szCs w:val="32"/>
          <w:lang w:eastAsia="zh-CN"/>
        </w:rPr>
        <w:t>资质</w:t>
      </w:r>
      <w:r>
        <w:rPr>
          <w:rFonts w:ascii="宋体" w:eastAsia="方正仿宋_GBK" w:cs="方正仿宋_GBK" w:hAnsi="宋体" w:hint="eastAsia"/>
          <w:kern w:val="0"/>
          <w:sz w:val="32"/>
          <w:szCs w:val="32"/>
        </w:rPr>
        <w:t>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Chars="200" w:firstLine="640"/>
        <w:jc w:val="both"/>
        <w:textAlignment w:val="auto"/>
        <w:rPr>
          <w:rFonts w:ascii="宋体" w:eastAsia="方正仿宋_GBK" w:cs="方正仿宋_GBK" w:hAnsi="宋体" w:hint="eastAsia"/>
          <w:b w:val="0"/>
          <w:sz w:val="32"/>
        </w:rPr>
      </w:pPr>
      <w:r>
        <w:rPr>
          <w:rFonts w:ascii="宋体" w:eastAsia="方正仿宋_GBK" w:cs="方正仿宋_GBK" w:hAnsi="宋体" w:hint="eastAsia"/>
          <w:kern w:val="0"/>
          <w:sz w:val="32"/>
          <w:szCs w:val="32"/>
        </w:rPr>
        <w:t>特此通知</w:t>
      </w:r>
      <w:r>
        <w:rPr>
          <w:rFonts w:ascii="宋体" w:eastAsia="方正仿宋_GBK" w:cs="方正仿宋_GBK" w:hAnsi="宋体" w:hint="eastAsia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ascii="宋体" w:eastAsia="方正仿宋_GBK" w:hAnsi="宋体" w:hint="eastAsia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Chars="200" w:firstLine="640"/>
        <w:jc w:val="both"/>
        <w:textAlignment w:val="auto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附件：</w:t>
      </w:r>
      <w:r>
        <w:rPr>
          <w:rFonts w:ascii="宋体" w:hAnsi="宋体"/>
          <w:kern w:val="0"/>
          <w:sz w:val="32"/>
          <w:szCs w:val="32"/>
        </w:rPr>
        <w:t>1.核准的</w:t>
      </w:r>
      <w:r>
        <w:rPr>
          <w:rFonts w:ascii="宋体" w:eastAsia="方正仿宋_GBK" w:hAnsi="宋体" w:hint="eastAsia"/>
          <w:sz w:val="32"/>
          <w:szCs w:val="32"/>
        </w:rPr>
        <w:t>建筑业企业名单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500" w:firstLine="1600"/>
        <w:jc w:val="both"/>
        <w:textAlignment w:val="auto"/>
        <w:rPr>
          <w:rFonts w:ascii="宋体" w:eastAsia="方正仿宋_GBK" w:hAnsi="宋体" w:hint="eastAsia"/>
          <w:sz w:val="32"/>
        </w:rPr>
      </w:pPr>
      <w:r>
        <w:rPr>
          <w:rFonts w:ascii="宋体" w:hAnsi="宋体"/>
          <w:kern w:val="0"/>
          <w:sz w:val="32"/>
          <w:szCs w:val="32"/>
        </w:rPr>
        <w:t>2.</w:t>
      </w:r>
      <w:r>
        <w:rPr>
          <w:rFonts w:ascii="宋体" w:hAnsi="宋体" w:hint="eastAsia"/>
          <w:kern w:val="0"/>
          <w:sz w:val="32"/>
          <w:szCs w:val="32"/>
        </w:rPr>
        <w:t>关于建筑业企业领取资质证书的有关说明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jc w:val="both"/>
        <w:textAlignment w:val="auto"/>
        <w:rPr>
          <w:rFonts w:ascii="宋体" w:eastAsia="方正仿宋_GBK" w:hAnsi="宋体" w:hint="eastAsia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宋体" w:eastAsia="方正仿宋_GBK" w:cs="方正仿宋_GBK" w:hAnsi="宋体" w:hint="eastAsia"/>
          <w:b w:val="0"/>
          <w:color w:val="auto"/>
          <w:kern w:val="21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700"/>
          <w:tab w:val="left" w:pos="9014"/>
          <w:tab w:val="left" w:pos="92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Chars="200" w:right="640" w:firstLineChars="700" w:firstLine="2240"/>
        <w:jc w:val="right"/>
        <w:textAlignment w:val="auto"/>
        <w:rPr>
          <w:rFonts w:ascii="宋体" w:eastAsia="方正仿宋_GBK" w:cs="方正楷体_GBK" w:hAnsi="宋体" w:hint="eastAsia"/>
          <w:b w:val="0"/>
          <w:color w:val="auto"/>
          <w:spacing w:val="0"/>
          <w:kern w:val="21"/>
          <w:sz w:val="32"/>
          <w:lang w:bidi="ar-SA"/>
        </w:rPr>
      </w:pPr>
      <w:r>
        <w:rPr>
          <w:rFonts w:ascii="宋体" w:eastAsia="方正仿宋_GBK" w:cs="方正楷体_GBK" w:hAnsi="宋体" w:hint="eastAsia"/>
          <w:b w:val="0"/>
          <w:color w:val="auto"/>
          <w:spacing w:val="0"/>
          <w:kern w:val="21"/>
          <w:sz w:val="32"/>
          <w:lang w:bidi="ar-SA"/>
        </w:rPr>
        <w:t>重庆市江津区住房和城乡建设委员会</w:t>
      </w:r>
    </w:p>
    <w:p>
      <w:pPr>
        <w:keepNext w:val="0"/>
        <w:keepLines w:val="0"/>
        <w:pageBreakBefore w:val="0"/>
        <w:widowControl w:val="0"/>
        <w:tabs>
          <w:tab w:val="left" w:pos="7700"/>
          <w:tab w:val="left" w:pos="9014"/>
          <w:tab w:val="left" w:pos="92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1400" w:firstLine="4480"/>
        <w:textAlignment w:val="auto"/>
        <w:rPr>
          <w:rFonts w:ascii="宋体" w:eastAsia="方正仿宋_GBK" w:cs="方正楷体_GBK" w:hAnsi="宋体" w:hint="eastAsia"/>
          <w:b w:val="0"/>
          <w:color w:val="auto"/>
          <w:spacing w:val="0"/>
          <w:kern w:val="21"/>
          <w:sz w:val="32"/>
          <w:lang w:bidi="ar-SA"/>
        </w:rPr>
        <w:sectPr>
          <w:headerReference w:type="default" r:id="rId2"/>
          <w:footerReference w:type="default" r:id="rId3"/>
          <w:footerReference w:type="even" r:id="rId4"/>
          <w:pgSz w:w="11905" w:h="16838"/>
          <w:pgMar w:top="2098" w:right="1474" w:bottom="1984" w:left="1587" w:header="709" w:footer="1474" w:gutter="0"/>
          <w:docGrid w:linePitch="589" w:charSpace="0"/>
        </w:sectPr>
      </w:pPr>
      <w:r>
        <w:rPr>
          <w:rFonts w:ascii="宋体" w:eastAsia="方正仿宋_GBK" w:cs="方正楷体_GBK" w:hAnsi="宋体" w:hint="eastAsia"/>
          <w:b w:val="0"/>
          <w:color w:val="auto"/>
          <w:spacing w:val="0"/>
          <w:kern w:val="21"/>
          <w:sz w:val="32"/>
          <w:lang w:bidi="ar-SA"/>
        </w:rPr>
        <w:t>202</w:t>
      </w:r>
      <w:r>
        <w:rPr>
          <w:rFonts w:ascii="宋体" w:cs="方正楷体_GBK" w:hAnsi="宋体" w:hint="eastAsia"/>
          <w:b w:val="0"/>
          <w:color w:val="auto"/>
          <w:spacing w:val="0"/>
          <w:kern w:val="21"/>
          <w:sz w:val="32"/>
          <w:lang w:val="en-US" w:eastAsia="zh-CN" w:bidi="ar-SA"/>
        </w:rPr>
        <w:t>4</w:t>
      </w:r>
      <w:r>
        <w:rPr>
          <w:rFonts w:ascii="宋体" w:eastAsia="方正仿宋_GBK" w:cs="方正楷体_GBK" w:hAnsi="宋体" w:hint="eastAsia"/>
          <w:b w:val="0"/>
          <w:color w:val="auto"/>
          <w:spacing w:val="0"/>
          <w:kern w:val="21"/>
          <w:sz w:val="32"/>
          <w:lang w:bidi="ar-SA"/>
        </w:rPr>
        <w:t>年</w:t>
      </w:r>
      <w:r>
        <w:rPr>
          <w:rFonts w:ascii="宋体" w:cs="方正楷体_GBK" w:hAnsi="宋体" w:hint="eastAsia"/>
          <w:b w:val="0"/>
          <w:color w:val="auto"/>
          <w:spacing w:val="0"/>
          <w:kern w:val="21"/>
          <w:sz w:val="32"/>
          <w:lang w:val="en-US" w:eastAsia="zh-CN" w:bidi="ar-SA"/>
        </w:rPr>
        <w:t>7</w:t>
      </w:r>
      <w:r>
        <w:rPr>
          <w:rFonts w:ascii="宋体" w:eastAsia="方正仿宋_GBK" w:cs="方正楷体_GBK" w:hAnsi="宋体" w:hint="eastAsia"/>
          <w:b w:val="0"/>
          <w:color w:val="auto"/>
          <w:spacing w:val="0"/>
          <w:kern w:val="21"/>
          <w:sz w:val="32"/>
          <w:lang w:bidi="ar-SA"/>
        </w:rPr>
        <w:t>月</w:t>
      </w:r>
      <w:r>
        <w:rPr>
          <w:rFonts w:ascii="宋体" w:cs="方正楷体_GBK" w:hAnsi="宋体"/>
          <w:b w:val="0"/>
          <w:color w:val="auto"/>
          <w:spacing w:val="0"/>
          <w:kern w:val="21"/>
          <w:sz w:val="32"/>
          <w:lang w:val="en-US" w:eastAsia="zh-CN" w:bidi="ar-SA"/>
        </w:rPr>
        <w:t>23</w:t>
      </w:r>
      <w:bookmarkStart w:id="0" w:name="_GoBack"/>
      <w:bookmarkEnd w:id="0"/>
      <w:r>
        <w:rPr>
          <w:rFonts w:ascii="宋体" w:eastAsia="方正仿宋_GBK" w:cs="方正楷体_GBK" w:hAnsi="宋体" w:hint="eastAsia"/>
          <w:b w:val="0"/>
          <w:color w:val="auto"/>
          <w:spacing w:val="0"/>
          <w:kern w:val="21"/>
          <w:sz w:val="32"/>
          <w:lang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00" w:lineRule="exact"/>
        <w:jc w:val="both"/>
        <w:rPr>
          <w:rFonts w:ascii="宋体" w:eastAsia="方正黑体_GBK" w:cs="方正黑体_GBK" w:hAnsi="宋体" w:hint="eastAsia"/>
          <w:kern w:val="0"/>
          <w:szCs w:val="32"/>
          <w:lang w:val="en-US" w:eastAsia="zh-CN"/>
        </w:rPr>
      </w:pPr>
      <w:r>
        <w:rPr>
          <w:rFonts w:ascii="宋体" w:eastAsia="方正黑体_GBK" w:cs="方正黑体_GBK" w:hAnsi="宋体" w:hint="eastAsia"/>
          <w:kern w:val="0"/>
          <w:szCs w:val="32"/>
        </w:rPr>
        <w:t>附件</w:t>
      </w:r>
      <w:r>
        <w:rPr>
          <w:rFonts w:ascii="宋体" w:eastAsia="方正黑体_GBK" w:cs="方正黑体_GBK" w:hAnsi="宋体" w:hint="eastAsia"/>
          <w:kern w:val="0"/>
          <w:szCs w:val="32"/>
          <w:lang w:val="en-US" w:eastAsia="zh-CN"/>
        </w:rPr>
        <w:t>1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hint="eastAsia"/>
          <w:kern w:val="21"/>
        </w:rPr>
      </w:pPr>
    </w:p>
    <w:p>
      <w:pPr>
        <w:widowControl/>
        <w:spacing w:line="580" w:lineRule="exact"/>
        <w:jc w:val="center"/>
        <w:rPr>
          <w:rFonts w:ascii="宋体" w:eastAsia="方正小标宋_GBK" w:cs="Arial" w:hAnsi="宋体" w:hint="eastAsia"/>
          <w:bCs/>
          <w:kern w:val="0"/>
          <w:sz w:val="44"/>
          <w:szCs w:val="44"/>
          <w:lang w:bidi="ar-SA"/>
        </w:rPr>
      </w:pPr>
      <w:r>
        <w:rPr>
          <w:rFonts w:ascii="宋体" w:eastAsia="方正小标宋_GBK" w:cs="Arial" w:hAnsi="宋体" w:hint="eastAsia"/>
          <w:bCs/>
          <w:kern w:val="0"/>
          <w:sz w:val="44"/>
          <w:szCs w:val="44"/>
          <w:lang w:bidi="ar-SA"/>
        </w:rPr>
        <w:t>核准的建筑企业名单</w:t>
      </w:r>
    </w:p>
    <w:tbl>
      <w:tblPr>
        <w:jc w:val="left"/>
        <w:tblInd w:w="6" w:type="dxa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2016"/>
        <w:gridCol w:w="2240"/>
        <w:gridCol w:w="2240"/>
        <w:gridCol w:w="2140"/>
      </w:tblGrid>
      <w:tr>
        <w:trPr>
          <w:trHeight w:val="613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企业名称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首次申请资质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vAlign w:val="center"/>
          </w:tcPr>
          <w:p>
            <w:pPr>
              <w:ind w:left="0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增项资质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符合简化办理的重新核定</w:t>
            </w:r>
          </w:p>
        </w:tc>
      </w:tr>
      <w:tr>
        <w:trPr>
          <w:trHeight w:val="2796"/>
        </w:trPr>
        <w:tc>
          <w:tcPr>
            <w:tcW w:w="53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201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方正仿宋_GBK" w:eastAsia="方正仿宋_GBK" w:cs="Arial" w:hint="eastAsia"/>
                <w:bCs/>
                <w:sz w:val="32"/>
                <w:szCs w:val="32"/>
                <w:lang w:bidi="ar-SA"/>
              </w:rPr>
            </w:pPr>
            <w:r>
              <w:rPr>
                <w:rFonts w:ascii="方正仿宋_GBK" w:eastAsia="方正仿宋_GBK" w:cs="Arial" w:hint="eastAsia"/>
                <w:bCs/>
                <w:sz w:val="32"/>
                <w:szCs w:val="32"/>
                <w:lang w:bidi="ar-SA"/>
              </w:rPr>
              <w:t>重庆华孛消防工程有限公司</w:t>
            </w:r>
          </w:p>
        </w:tc>
        <w:tc>
          <w:tcPr>
            <w:tcW w:w="224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Arial" w:hint="eastAsia"/>
                <w:bCs/>
                <w:sz w:val="32"/>
                <w:szCs w:val="32"/>
                <w:lang w:eastAsia="zh-CN" w:bidi="ar-SA"/>
              </w:rPr>
            </w:pPr>
            <w:r>
              <w:rPr>
                <w:rFonts w:ascii="方正仿宋_GBK" w:eastAsia="方正仿宋_GBK" w:cs="Arial" w:hint="eastAsia"/>
                <w:bCs/>
                <w:sz w:val="32"/>
                <w:szCs w:val="32"/>
                <w:lang w:eastAsia="zh-CN" w:bidi="ar-SA"/>
              </w:rPr>
              <w:t>/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 w:cs="Arial" w:hint="eastAsia"/>
                <w:bCs/>
                <w:sz w:val="32"/>
                <w:szCs w:val="32"/>
                <w:lang w:eastAsia="zh-CN" w:bidi="ar-SA"/>
              </w:rPr>
            </w:pPr>
            <w:r>
              <w:rPr>
                <w:rFonts w:ascii="方正仿宋_GBK" w:eastAsia="方正仿宋_GBK" w:cs="Arial" w:hint="eastAsia"/>
                <w:bCs/>
                <w:sz w:val="32"/>
                <w:szCs w:val="32"/>
                <w:lang w:eastAsia="zh-CN" w:bidi="ar-SA"/>
              </w:rPr>
              <w:t>建筑装修装饰工程专业承包二级、电子与智能化工程专业承包二级</w:t>
            </w:r>
          </w:p>
        </w:tc>
        <w:tc>
          <w:tcPr>
            <w:tcW w:w="214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Arial" w:hint="eastAsia"/>
                <w:bCs/>
                <w:sz w:val="32"/>
                <w:szCs w:val="32"/>
                <w:lang w:eastAsia="zh-CN" w:bidi="ar-SA"/>
              </w:rPr>
            </w:pPr>
            <w:r>
              <w:rPr>
                <w:rFonts w:ascii="方正仿宋_GBK" w:eastAsia="方正仿宋_GBK" w:cs="Arial" w:hint="eastAsia"/>
                <w:bCs/>
                <w:sz w:val="32"/>
                <w:szCs w:val="32"/>
                <w:lang w:eastAsia="zh-CN" w:bidi="ar-SA"/>
              </w:rPr>
              <w:t>/</w:t>
            </w:r>
          </w:p>
        </w:tc>
      </w:tr>
      <w:tr>
        <w:trPr>
          <w:trHeight w:val="2847"/>
        </w:trPr>
        <w:tc>
          <w:tcPr>
            <w:tcW w:w="53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201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方正仿宋_GBK" w:eastAsia="方正仿宋_GBK" w:cs="Arial" w:hint="eastAsia"/>
                <w:bCs/>
                <w:sz w:val="32"/>
                <w:szCs w:val="32"/>
                <w:lang w:bidi="ar-SA"/>
              </w:rPr>
            </w:pPr>
            <w:r>
              <w:rPr>
                <w:rFonts w:ascii="方正仿宋_GBK" w:eastAsia="方正仿宋_GBK" w:cs="Arial" w:hint="eastAsia"/>
                <w:bCs/>
                <w:sz w:val="32"/>
                <w:szCs w:val="32"/>
                <w:lang w:bidi="ar-SA"/>
              </w:rPr>
              <w:t>重庆鑫齐建设工程有限公司</w:t>
            </w:r>
          </w:p>
        </w:tc>
        <w:tc>
          <w:tcPr>
            <w:tcW w:w="224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方正仿宋_GBK" w:eastAsia="方正仿宋_GBK" w:cs="Arial" w:hint="eastAsia"/>
                <w:bCs/>
                <w:sz w:val="32"/>
                <w:szCs w:val="32"/>
                <w:lang w:eastAsia="zh-CN" w:bidi="ar-SA"/>
              </w:rPr>
            </w:pPr>
            <w:r>
              <w:rPr>
                <w:rFonts w:ascii="方正仿宋_GBK" w:eastAsia="方正仿宋_GBK" w:cs="Arial" w:hint="eastAsia"/>
                <w:bCs/>
                <w:sz w:val="32"/>
                <w:szCs w:val="32"/>
                <w:lang w:eastAsia="zh-CN" w:bidi="ar-SA"/>
              </w:rPr>
              <w:t>建筑装修装饰工程专业承包二级、防水防腐保温工程专业承包二级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Arial" w:hint="eastAsia"/>
                <w:bCs/>
                <w:sz w:val="32"/>
                <w:szCs w:val="32"/>
                <w:lang w:eastAsia="zh-CN" w:bidi="ar-SA"/>
              </w:rPr>
            </w:pPr>
            <w:r>
              <w:rPr>
                <w:rFonts w:ascii="方正仿宋_GBK" w:eastAsia="方正仿宋_GBK" w:cs="Arial" w:hint="eastAsia"/>
                <w:bCs/>
                <w:sz w:val="32"/>
                <w:szCs w:val="32"/>
                <w:lang w:eastAsia="zh-CN" w:bidi="ar-SA"/>
              </w:rPr>
              <w:t>/</w:t>
            </w:r>
          </w:p>
        </w:tc>
        <w:tc>
          <w:tcPr>
            <w:tcW w:w="214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Arial" w:hint="eastAsia"/>
                <w:bCs/>
                <w:sz w:val="32"/>
                <w:szCs w:val="32"/>
                <w:lang w:eastAsia="zh-CN" w:bidi="ar-SA"/>
              </w:rPr>
            </w:pPr>
            <w:r>
              <w:rPr>
                <w:rFonts w:ascii="方正仿宋_GBK" w:eastAsia="方正仿宋_GBK" w:cs="Arial" w:hint="eastAsia"/>
                <w:bCs/>
                <w:sz w:val="32"/>
                <w:szCs w:val="32"/>
                <w:lang w:eastAsia="zh-CN" w:bidi="ar-SA"/>
              </w:rPr>
              <w:t>/</w:t>
            </w:r>
          </w:p>
        </w:tc>
      </w:tr>
      <w:tr>
        <w:trPr>
          <w:trHeight w:val="3763"/>
        </w:trPr>
        <w:tc>
          <w:tcPr>
            <w:tcW w:w="53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201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cs="Arial" w:hint="eastAsia"/>
                <w:bCs/>
                <w:sz w:val="32"/>
                <w:szCs w:val="32"/>
                <w:lang w:bidi="ar-SA"/>
              </w:rPr>
              <w:t>重庆</w:t>
            </w:r>
            <w:r>
              <w:rPr>
                <w:rFonts w:ascii="方正仿宋_GBK" w:eastAsia="方正仿宋_GBK" w:cs="Arial"/>
                <w:bCs/>
                <w:sz w:val="32"/>
                <w:szCs w:val="32"/>
                <w:lang w:bidi="ar-SA"/>
              </w:rPr>
              <w:t>牧云</w:t>
            </w:r>
            <w:r>
              <w:rPr>
                <w:rFonts w:ascii="方正仿宋_GBK" w:eastAsia="方正仿宋_GBK" w:cs="Arial" w:hint="eastAsia"/>
                <w:bCs/>
                <w:sz w:val="32"/>
                <w:szCs w:val="32"/>
                <w:lang w:bidi="ar-SA"/>
              </w:rPr>
              <w:t>建筑工程有限公司</w:t>
            </w:r>
          </w:p>
        </w:tc>
        <w:tc>
          <w:tcPr>
            <w:tcW w:w="224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方正仿宋_GBK" w:eastAsia="方正仿宋_GBK" w:cs="Arial" w:hint="eastAsia"/>
                <w:bCs/>
                <w:sz w:val="32"/>
                <w:szCs w:val="32"/>
                <w:lang w:eastAsia="zh-CN" w:bidi="ar-SA"/>
              </w:rPr>
            </w:pPr>
            <w:r>
              <w:rPr>
                <w:rFonts w:ascii="方正仿宋_GBK" w:eastAsia="方正仿宋_GBK" w:cs="Arial" w:hint="eastAsia"/>
                <w:bCs/>
                <w:sz w:val="32"/>
                <w:szCs w:val="32"/>
                <w:lang w:eastAsia="zh-CN" w:bidi="ar-SA"/>
              </w:rPr>
              <w:t>建筑装修装饰工程专业承包二级、防水防腐保温工程专业承包二级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Arial" w:hint="eastAsia"/>
                <w:bCs/>
                <w:sz w:val="32"/>
                <w:szCs w:val="32"/>
                <w:lang w:eastAsia="zh-CN" w:bidi="ar-SA"/>
              </w:rPr>
            </w:pPr>
            <w:r>
              <w:rPr>
                <w:rFonts w:ascii="方正仿宋_GBK" w:eastAsia="方正仿宋_GBK" w:cs="Arial" w:hint="eastAsia"/>
                <w:bCs/>
                <w:sz w:val="32"/>
                <w:szCs w:val="32"/>
                <w:lang w:eastAsia="zh-CN" w:bidi="ar-SA"/>
              </w:rPr>
              <w:t>/</w:t>
            </w:r>
          </w:p>
        </w:tc>
        <w:tc>
          <w:tcPr>
            <w:tcW w:w="214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Arial" w:hint="eastAsia"/>
                <w:bCs/>
                <w:sz w:val="32"/>
                <w:szCs w:val="32"/>
                <w:lang w:eastAsia="zh-CN" w:bidi="ar-SA"/>
              </w:rPr>
            </w:pPr>
            <w:r>
              <w:rPr>
                <w:rFonts w:ascii="方正仿宋_GBK" w:eastAsia="方正仿宋_GBK" w:cs="Arial" w:hint="eastAsia"/>
                <w:bCs/>
                <w:sz w:val="32"/>
                <w:szCs w:val="32"/>
                <w:lang w:eastAsia="zh-CN" w:bidi="ar-SA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rPr>
          <w:rFonts w:ascii="宋体" w:eastAsia="方正黑体_GBK" w:hAnsi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rPr>
          <w:rFonts w:ascii="宋体" w:eastAsia="方正黑体_GBK" w:hAnsi="宋体" w:hint="eastAsia"/>
          <w:kern w:val="0"/>
          <w:szCs w:val="32"/>
        </w:rPr>
      </w:pPr>
      <w:r>
        <w:rPr>
          <w:rFonts w:ascii="宋体" w:eastAsia="方正黑体_GBK" w:hAnsi="宋体" w:hint="eastAsia"/>
          <w:kern w:val="0"/>
          <w:szCs w:val="32"/>
        </w:rPr>
        <w:t>附件</w:t>
      </w:r>
      <w:r>
        <w:rPr>
          <w:rFonts w:ascii="宋体" w:eastAsia="方正黑体_GBK" w:hAnsi="宋体"/>
          <w:kern w:val="0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eastAsia="方正小标宋_GBK" w:hAnsi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eastAsia="方正小标宋_GBK" w:hAnsi="宋体"/>
          <w:kern w:val="0"/>
          <w:sz w:val="44"/>
          <w:szCs w:val="44"/>
        </w:rPr>
      </w:pPr>
      <w:r>
        <w:rPr>
          <w:rFonts w:ascii="宋体" w:eastAsia="方正小标宋_GBK" w:hAnsi="宋体" w:hint="eastAsia"/>
          <w:kern w:val="0"/>
          <w:sz w:val="44"/>
          <w:szCs w:val="44"/>
        </w:rPr>
        <w:t>关于建筑业企业领取资质证书的有关说明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eastAsia="方正小标宋_GBK" w:hAnsi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Chars="200" w:firstLine="640"/>
        <w:textAlignment w:val="auto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为方便建筑业企业办理领取资质证书手续，提高工作效率，现将领取企业资质证书的有关事项说明如下：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Chars="200" w:firstLine="640"/>
        <w:textAlignment w:val="auto"/>
        <w:rPr>
          <w:rFonts w:ascii="宋体" w:eastAsia="方正黑体_GBK" w:hAnsi="宋体"/>
          <w:kern w:val="0"/>
          <w:sz w:val="32"/>
          <w:szCs w:val="32"/>
        </w:rPr>
      </w:pPr>
      <w:r>
        <w:rPr>
          <w:rFonts w:ascii="宋体" w:eastAsia="方正黑体_GBK" w:hAnsi="宋体" w:hint="eastAsia"/>
          <w:kern w:val="0"/>
          <w:sz w:val="32"/>
          <w:szCs w:val="32"/>
        </w:rPr>
        <w:t>一、领取资质证书方式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宋体" w:hAnsi="宋体" w:hint="eastAsia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网上公示期满且无异议的建筑业企业，无特殊情况，可在公示期满第二个工作日，持相应材料到重庆市江津区工程建设项目审批服务中心</w:t>
      </w:r>
      <w:r>
        <w:rPr>
          <w:rFonts w:ascii="宋体" w:eastAsia="方正仿宋_GBK" w:cs="Arial" w:hAnsi="宋体"/>
          <w:bCs/>
          <w:sz w:val="32"/>
          <w:szCs w:val="32"/>
          <w:lang w:bidi="ar-SA"/>
        </w:rPr>
        <w:t>三</w:t>
      </w:r>
      <w:r>
        <w:rPr>
          <w:rFonts w:ascii="宋体" w:eastAsia="方正仿宋_GBK" w:cs="Arial" w:hAnsi="宋体" w:hint="eastAsia"/>
          <w:bCs/>
          <w:sz w:val="32"/>
          <w:szCs w:val="32"/>
          <w:lang w:bidi="ar-SA"/>
        </w:rPr>
        <w:t>楼</w:t>
      </w:r>
      <w:r>
        <w:rPr>
          <w:rFonts w:ascii="宋体" w:eastAsia="方正仿宋_GBK" w:cs="Arial" w:hAnsi="宋体"/>
          <w:bCs/>
          <w:sz w:val="32"/>
          <w:szCs w:val="32"/>
          <w:lang w:bidi="ar-SA"/>
        </w:rPr>
        <w:t>A315</w:t>
      </w:r>
      <w:r>
        <w:rPr>
          <w:rFonts w:ascii="宋体" w:eastAsia="方正仿宋_GBK" w:cs="Arial" w:hAnsi="宋体" w:hint="eastAsia"/>
          <w:bCs/>
          <w:sz w:val="32"/>
          <w:szCs w:val="32"/>
          <w:lang w:bidi="ar-SA"/>
        </w:rPr>
        <w:t>号窗口</w:t>
      </w:r>
      <w:r>
        <w:rPr>
          <w:rFonts w:ascii="宋体" w:hAnsi="宋体" w:hint="eastAsia"/>
          <w:kern w:val="0"/>
          <w:sz w:val="32"/>
          <w:szCs w:val="32"/>
        </w:rPr>
        <w:t>办理领取资质证书手续。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Chars="200" w:firstLine="640"/>
        <w:textAlignment w:val="auto"/>
        <w:rPr>
          <w:rFonts w:ascii="宋体" w:eastAsia="方正黑体_GBK" w:hAnsi="宋体"/>
          <w:kern w:val="0"/>
          <w:sz w:val="32"/>
          <w:szCs w:val="32"/>
        </w:rPr>
      </w:pPr>
      <w:r>
        <w:rPr>
          <w:rFonts w:ascii="宋体" w:eastAsia="方正黑体_GBK" w:hAnsi="宋体" w:hint="eastAsia"/>
          <w:kern w:val="0"/>
          <w:sz w:val="32"/>
          <w:szCs w:val="32"/>
        </w:rPr>
        <w:t>二、领取资质证书所需材料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Chars="200" w:firstLine="640"/>
        <w:textAlignment w:val="auto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通过重庆市江津区住房和城乡建设委员会公告的企业，领取资质证书须提供以下材料：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Chars="200" w:firstLine="640"/>
        <w:textAlignment w:val="auto"/>
        <w:rPr>
          <w:rFonts w:ascii="宋体" w:hAnsi="宋体"/>
          <w:kern w:val="0"/>
          <w:sz w:val="32"/>
          <w:szCs w:val="32"/>
        </w:rPr>
      </w:pPr>
      <w:r>
        <w:rPr>
          <w:rFonts w:ascii="宋体" w:eastAsia="方正楷体_GBK" w:cs="方正楷体_GBK" w:hAnsi="宋体" w:hint="eastAsia"/>
          <w:kern w:val="0"/>
          <w:sz w:val="32"/>
          <w:szCs w:val="32"/>
          <w:lang w:bidi="ar-SA"/>
        </w:rPr>
        <w:t>（一）</w:t>
      </w:r>
      <w:r>
        <w:rPr>
          <w:rFonts w:ascii="宋体" w:hAnsi="宋体" w:hint="eastAsia"/>
          <w:kern w:val="0"/>
          <w:sz w:val="32"/>
          <w:szCs w:val="32"/>
        </w:rPr>
        <w:t>本企业出具的领取资质证书的介绍信原件（介绍信须加盖企业公章并明确领证人身份证明和联系电话）、领取人的身份证（窗口核验是否与介绍信一致）。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Chars="200" w:firstLine="640"/>
        <w:textAlignment w:val="auto"/>
        <w:rPr>
          <w:rFonts w:ascii="宋体" w:hAnsi="宋体"/>
          <w:kern w:val="0"/>
          <w:sz w:val="32"/>
          <w:szCs w:val="32"/>
        </w:rPr>
      </w:pPr>
      <w:r>
        <w:rPr>
          <w:rFonts w:ascii="宋体" w:eastAsia="方正楷体_GBK" w:cs="方正楷体_GBK" w:hAnsi="宋体" w:hint="eastAsia"/>
          <w:kern w:val="0"/>
          <w:sz w:val="32"/>
          <w:szCs w:val="32"/>
          <w:lang w:bidi="ar-SA"/>
        </w:rPr>
        <w:t>（二）</w:t>
      </w:r>
      <w:r>
        <w:rPr>
          <w:rFonts w:ascii="宋体" w:hAnsi="宋体" w:hint="eastAsia"/>
          <w:kern w:val="0"/>
          <w:sz w:val="32"/>
          <w:szCs w:val="32"/>
        </w:rPr>
        <w:t>加盖企业公章的营业执照副本复印件。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Chars="200" w:firstLine="640"/>
        <w:textAlignment w:val="auto"/>
        <w:rPr>
          <w:rFonts w:ascii="宋体" w:hAnsi="宋体"/>
          <w:kern w:val="0"/>
          <w:sz w:val="32"/>
          <w:szCs w:val="32"/>
        </w:rPr>
      </w:pPr>
      <w:r>
        <w:rPr>
          <w:rFonts w:ascii="宋体" w:eastAsia="方正楷体_GBK" w:cs="方正楷体_GBK" w:hAnsi="宋体" w:hint="eastAsia"/>
          <w:kern w:val="0"/>
          <w:sz w:val="32"/>
          <w:szCs w:val="32"/>
          <w:lang w:bidi="ar-SA"/>
        </w:rPr>
        <w:t>（三）</w:t>
      </w:r>
      <w:r>
        <w:rPr>
          <w:rFonts w:ascii="宋体" w:hAnsi="宋体" w:hint="eastAsia"/>
          <w:kern w:val="0"/>
          <w:sz w:val="32"/>
          <w:szCs w:val="32"/>
        </w:rPr>
        <w:t>原资质证书的正、副本原件（增项企业提供，首次申请企业不需要提供）。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Chars="200" w:firstLine="640"/>
        <w:textAlignment w:val="auto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原资质证书原件全部交回，如不能全部交回的，按交回旧证数量领取新证，其余新证待旧证交回后领取；如旧证遗失的，办理遗失补办手续后领取新证。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宋体" w:cs="方正仿宋_GBK" w:hAnsi="宋体" w:hint="eastAsia"/>
          <w:kern w:val="21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领证咨询电话：023-81222109</w:t>
      </w:r>
      <w:r>
        <w:rPr>
          <w:rFonts w:ascii="宋体" w:hAnsi="宋体" w:hint="eastAsia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700"/>
          <w:tab w:val="left" w:pos="9014"/>
          <w:tab w:val="left" w:pos="92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textAlignment w:val="auto"/>
        <w:rPr>
          <w:rFonts w:ascii="宋体" w:eastAsia="方正仿宋_GBK" w:cs="方正楷体_GBK" w:hAnsi="宋体" w:hint="eastAsia"/>
          <w:b w:val="0"/>
          <w:color w:val="auto"/>
          <w:spacing w:val="0"/>
          <w:kern w:val="21"/>
          <w:sz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textAlignment w:val="auto"/>
        <w:rPr>
          <w:rFonts w:ascii="宋体" w:eastAsia="方正仿宋_GBK" w:cs="方正仿宋_GBK" w:hAnsi="宋体" w:hint="eastAsia"/>
          <w:b w:val="0"/>
          <w:color w:val="auto"/>
          <w:kern w:val="21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textAlignment w:val="auto"/>
        <w:rPr>
          <w:rFonts w:ascii="宋体" w:eastAsia="方正仿宋_GBK" w:cs="方正仿宋_GBK" w:hAnsi="宋体" w:hint="eastAsia"/>
          <w:b w:val="0"/>
          <w:color w:val="auto"/>
          <w:kern w:val="21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textAlignment w:val="auto"/>
        <w:rPr>
          <w:rFonts w:ascii="宋体" w:eastAsia="方正仿宋_GBK" w:cs="方正仿宋_GBK" w:hAnsi="宋体" w:hint="eastAsia"/>
          <w:b w:val="0"/>
          <w:color w:val="auto"/>
          <w:kern w:val="21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textAlignment w:val="auto"/>
        <w:rPr>
          <w:rFonts w:ascii="宋体" w:eastAsia="方正仿宋_GBK" w:cs="方正仿宋_GBK" w:hAnsi="宋体" w:hint="eastAsia"/>
          <w:b w:val="0"/>
          <w:color w:val="auto"/>
          <w:kern w:val="21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textAlignment w:val="auto"/>
        <w:rPr>
          <w:rFonts w:ascii="宋体" w:eastAsia="方正仿宋_GBK" w:cs="方正仿宋_GBK" w:hAnsi="宋体" w:hint="eastAsia"/>
          <w:b w:val="0"/>
          <w:color w:val="auto"/>
          <w:kern w:val="21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textAlignment w:val="auto"/>
        <w:rPr>
          <w:rFonts w:ascii="宋体" w:eastAsia="方正仿宋_GBK" w:cs="方正仿宋_GBK" w:hAnsi="宋体" w:hint="eastAsia"/>
          <w:b w:val="0"/>
          <w:color w:val="auto"/>
          <w:kern w:val="21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textAlignment w:val="auto"/>
        <w:rPr>
          <w:rFonts w:ascii="宋体" w:eastAsia="方正仿宋_GBK" w:cs="方正仿宋_GBK" w:hAnsi="宋体" w:hint="eastAsia"/>
          <w:b w:val="0"/>
          <w:color w:val="auto"/>
          <w:kern w:val="21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textAlignment w:val="auto"/>
        <w:rPr>
          <w:rFonts w:ascii="宋体" w:eastAsia="方正仿宋_GBK" w:cs="方正仿宋_GBK" w:hAnsi="宋体" w:hint="eastAsia"/>
          <w:b w:val="0"/>
          <w:color w:val="auto"/>
          <w:kern w:val="21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textAlignment w:val="auto"/>
        <w:rPr>
          <w:rFonts w:ascii="宋体" w:eastAsia="方正仿宋_GBK" w:cs="方正仿宋_GBK" w:hAnsi="宋体" w:hint="eastAsia"/>
          <w:b w:val="0"/>
          <w:color w:val="auto"/>
          <w:kern w:val="21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jc w:val="both"/>
        <w:textAlignment w:val="auto"/>
        <w:rPr>
          <w:rFonts w:ascii="宋体" w:eastAsia="方正仿宋_GBK" w:cs="方正仿宋_GBK" w:hAnsi="宋体"/>
          <w:color w:val="000000"/>
          <w:spacing w:val="0"/>
          <w:kern w:val="21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jc w:val="both"/>
        <w:textAlignment w:val="auto"/>
        <w:rPr>
          <w:rFonts w:ascii="宋体" w:eastAsia="方正仿宋_GBK" w:cs="方正仿宋_GBK" w:hAnsi="宋体"/>
          <w:color w:val="000000"/>
          <w:spacing w:val="0"/>
          <w:kern w:val="21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jc w:val="both"/>
        <w:textAlignment w:val="auto"/>
        <w:rPr>
          <w:rFonts w:ascii="宋体" w:eastAsia="方正仿宋_GBK" w:cs="方正仿宋_GBK" w:hAnsi="宋体"/>
          <w:color w:val="000000"/>
          <w:spacing w:val="0"/>
          <w:kern w:val="21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jc w:val="both"/>
        <w:textAlignment w:val="auto"/>
        <w:rPr>
          <w:rFonts w:ascii="宋体" w:eastAsia="方正仿宋_GBK" w:cs="方正仿宋_GBK" w:hAnsi="宋体"/>
          <w:color w:val="000000"/>
          <w:spacing w:val="0"/>
          <w:kern w:val="21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jc w:val="both"/>
        <w:textAlignment w:val="auto"/>
        <w:rPr>
          <w:rFonts w:ascii="宋体" w:eastAsia="方正仿宋_GBK" w:cs="方正仿宋_GBK" w:hAnsi="宋体"/>
          <w:color w:val="000000"/>
          <w:spacing w:val="0"/>
          <w:kern w:val="21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jc w:val="both"/>
        <w:textAlignment w:val="auto"/>
        <w:rPr>
          <w:rFonts w:ascii="宋体" w:eastAsia="方正仿宋_GBK" w:cs="方正仿宋_GBK" w:hAnsi="宋体"/>
          <w:color w:val="000000"/>
          <w:spacing w:val="0"/>
          <w:kern w:val="21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jc w:val="both"/>
        <w:textAlignment w:val="auto"/>
        <w:rPr>
          <w:rFonts w:ascii="宋体" w:eastAsia="方正仿宋_GBK" w:cs="方正仿宋_GBK" w:hAnsi="宋体"/>
          <w:color w:val="000000"/>
          <w:spacing w:val="0"/>
          <w:kern w:val="21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jc w:val="both"/>
        <w:textAlignment w:val="auto"/>
        <w:rPr>
          <w:rFonts w:ascii="宋体" w:eastAsia="方正仿宋_GBK" w:cs="方正仿宋_GBK" w:hAnsi="宋体"/>
          <w:color w:val="000000"/>
          <w:spacing w:val="0"/>
          <w:kern w:val="21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jc w:val="both"/>
        <w:textAlignment w:val="auto"/>
        <w:rPr>
          <w:rFonts w:ascii="宋体" w:eastAsia="方正仿宋_GBK" w:cs="方正仿宋_GBK" w:hAnsi="宋体"/>
          <w:color w:val="000000"/>
          <w:spacing w:val="0"/>
          <w:kern w:val="21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firstLine="0"/>
        <w:rPr>
          <w:rFonts w:ascii="宋体" w:hAnsi="宋体" w:hint="eastAsia"/>
          <w:szCs w:val="32"/>
        </w:rPr>
      </w:pPr>
    </w:p>
    <w:sectPr>
      <w:pgSz w:w="11905" w:h="16838"/>
      <w:pgMar w:top="2098" w:right="1474" w:bottom="1984" w:left="1587" w:header="709" w:footer="1474" w:gutter="0"/>
      <w:docGrid w:linePitch="58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86"/>
    <w:family w:val="roman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posOffset>4901565</wp:posOffset>
              </wp:positionH>
              <wp:positionV relativeFrom="paragraph">
                <wp:posOffset>-74930</wp:posOffset>
              </wp:positionV>
              <wp:extent cx="634999" cy="229235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34999" cy="22923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20"/>
                            <w:tabs>
                              <w:tab w:val="center" w:pos="4153"/>
                              <w:tab w:val="right" w:pos="8306"/>
                            </w:tabs>
                            <w:wordWrap w:val="0"/>
                            <w:ind w:rightChars="50" w:right="160"/>
                            <w:jc w:val="right"/>
                          </w:pPr>
                          <w:r>
                            <w:rPr>
                              <w:rStyle w:val="26"/>
                              <w:rFonts w:eastAsia="宋体"/>
                              <w:sz w:val="28"/>
                            </w:rPr>
                            <w:t>―</w:t>
                          </w:r>
                          <w:r>
                            <w:rPr>
                              <w:rFonts w:eastAsia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int="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int="eastAsia"/>
                              <w:sz w:val="28"/>
                            </w:rPr>
                            <w:t>6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eastAsia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26"/>
                              <w:rFonts w:eastAsia="宋体"/>
                              <w:sz w:val="28"/>
                            </w:rPr>
                            <w:t>―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yle="position:absolute;margin-left:385.95pt;margin-top:-5.9pt;width:49.999985pt;height:18.05pt;z-index:12;mso-position-horizontal:absolut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0"/>
                      <w:tabs>
                        <w:tab w:val="center" w:pos="4153"/>
                        <w:tab w:val="right" w:pos="8306"/>
                      </w:tabs>
                      <w:wordWrap w:val="0"/>
                      <w:ind w:rightChars="50" w:right="160"/>
                      <w:jc w:val="right"/>
                    </w:pPr>
                    <w:r>
                      <w:rPr>
                        <w:rStyle w:val="26"/>
                        <w:rFonts w:eastAsia="宋体"/>
                        <w:sz w:val="28"/>
                      </w:rPr>
                      <w:t>―</w:t>
                    </w:r>
                    <w:r>
                      <w:rPr>
                        <w:rFonts w:eastAsia="宋体"/>
                        <w:sz w:val="28"/>
                      </w:rPr>
                      <w:t xml:space="preserve"> </w:t>
                    </w:r>
                    <w:r>
                      <w:rPr>
                        <w:rFonts w:ascii="宋体" w:eastAsia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eastAsia="宋体" w:hint="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eastAsia="宋体" w:hint="eastAsia"/>
                        <w:sz w:val="28"/>
                      </w:rPr>
                      <w:fldChar w:fldCharType="separate"/>
                    </w:r>
                    <w:r>
                      <w:rPr>
                        <w:rFonts w:ascii="宋体" w:eastAsia="宋体" w:hint="eastAsia"/>
                        <w:sz w:val="28"/>
                      </w:rPr>
                      <w:t>6</w:t>
                    </w:r>
                    <w:r>
                      <w:rPr>
                        <w:rFonts w:ascii="宋体" w:eastAsia="宋体" w:hint="eastAsia"/>
                        <w:sz w:val="28"/>
                      </w:rPr>
                      <w:fldChar w:fldCharType="end"/>
                    </w:r>
                    <w:r>
                      <w:rPr>
                        <w:rFonts w:eastAsia="宋体"/>
                        <w:sz w:val="28"/>
                      </w:rPr>
                      <w:t xml:space="preserve"> </w:t>
                    </w:r>
                    <w:r>
                      <w:rPr>
                        <w:rStyle w:val="26"/>
                        <w:rFonts w:eastAsia="宋体"/>
                        <w:sz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  <w:ind w:right="360" w:firstLine="360"/>
      <w:rPr>
        <w:rFonts w:ascii="宋体" w:eastAsia="宋体" w:hint="eastAsia"/>
        <w:color w:val="FFFFFF"/>
        <w:sz w:val="28"/>
      </w:rPr>
    </w:pPr>
    <w:r>
      <w:rPr>
        <w:rFonts w:ascii="宋体" w:eastAsia="宋体" w:hint="eastAsia"/>
        <w:sz w:val="28"/>
        <w:szCs w:val="28"/>
      </w:rPr>
      <w:t xml:space="preserve">— </w:t>
    </w:r>
    <w:r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>Page</w:instrText>
    </w:r>
    <w:r>
      <w:rPr>
        <w:rFonts w:ascii="宋体" w:eastAsia="宋体" w:hint="eastAsia"/>
        <w:sz w:val="28"/>
        <w:szCs w:val="28"/>
      </w:rPr>
      <w:fldChar w:fldCharType="separate"/>
    </w:r>
    <w:r>
      <w:rPr>
        <w:rFonts w:ascii="宋体" w:eastAsia="宋体" w:hint="eastAsia"/>
        <w:sz w:val="28"/>
        <w:szCs w:val="28"/>
      </w:rPr>
      <w:t>4</w:t>
    </w:r>
    <w:r>
      <w:rPr>
        <w:rFonts w:ascii="宋体" w:eastAsia="宋体" w:hint="eastAsia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—</w: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1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 w:val="0"/>
  <w:bordersDoNotSurroundFooter w:val="0"/>
  <w:defaultTabStop w:val="425"/>
  <w:evenAndOddHeaders/>
  <w:drawingGridHorizontalSpacing w:val="320"/>
  <w:drawingGridVerticalSpacing w:val="1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qFormat/>
    <w:basedOn w:val="0"/>
    <w:autoRedefine/>
    <w:next w:val="0"/>
    <w:pPr>
      <w:ind w:firstLine="0"/>
      <w:jc w:val="center"/>
      <w:outlineLvl w:val="0"/>
    </w:pPr>
    <w:rPr>
      <w:rFonts w:ascii="方正小标宋_GBK" w:eastAsia="方正小标宋_GBK" w:cs="Times New Roman"/>
      <w:sz w:val="44"/>
      <w:szCs w:val="44"/>
      <w:shd w:val="clear" w:color="auto" w:fill="FFFFFF"/>
      <w:lang w:bidi="ar-SA"/>
    </w:rPr>
  </w:style>
  <w:style w:type="paragraph" w:styleId="2">
    <w:name w:val="heading 2"/>
    <w:qFormat/>
    <w:basedOn w:val="0"/>
    <w:autoRedefine/>
    <w:next w:val="0"/>
    <w:pPr>
      <w:outlineLvl w:val="1"/>
    </w:pPr>
    <w:rPr>
      <w:rFonts w:ascii="方正黑体_GBK" w:eastAsia="方正黑体_GBK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5"/>
    <w:qFormat/>
    <w:basedOn w:val="0"/>
    <w:autoRedefine/>
    <w:next w:val="0"/>
    <w:pPr>
      <w:keepNext/>
      <w:keepLines/>
      <w:widowControl w:val="0"/>
      <w:adjustRightInd/>
      <w:snapToGrid/>
      <w:spacing w:after="0"/>
      <w:ind w:left="851" w:hanging="851"/>
      <w:jc w:val="both"/>
      <w:outlineLvl w:val="4"/>
    </w:pPr>
    <w:rPr>
      <w:rFonts w:ascii="Times New Roman" w:eastAsia="宋体" w:cs="Times New Roman" w:hAnsi="Times New Roman"/>
      <w:b/>
      <w:bCs/>
      <w:kern w:val="2"/>
      <w:sz w:val="21"/>
      <w:szCs w:val="28"/>
      <w:lang w:bidi="ar-SA"/>
    </w:rPr>
  </w:style>
  <w:style w:type="character" w:default="1" w:styleId="10">
    <w:name w:val="Default Paragraph Font"/>
    <w:qFormat/>
    <w:autoRedefine/>
  </w:style>
  <w:style w:type="paragraph" w:styleId="15">
    <w:name w:val="table of authorities"/>
    <w:qFormat/>
    <w:basedOn w:val="0"/>
    <w:autoRedefine/>
    <w:next w:val="0"/>
    <w:pPr>
      <w:widowControl w:val="0"/>
      <w:ind w:left="42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6">
    <w:name w:val="Normal Indent"/>
    <w:qFormat/>
    <w:basedOn w:val="0"/>
    <w:autoRedefine/>
    <w:next w:val="0"/>
    <w:rPr>
      <w:rFonts w:ascii="Times New Roman" w:eastAsia="宋体" w:cs="Times New Roman" w:hAnsi="Times New Roman"/>
      <w:lang w:bidi="ar-SA"/>
    </w:rPr>
  </w:style>
  <w:style w:type="paragraph" w:styleId="17">
    <w:name w:val="index 5"/>
    <w:qFormat/>
    <w:basedOn w:val="0"/>
    <w:autoRedefine/>
    <w:next w:val="0"/>
    <w:pPr>
      <w:ind w:left="1680"/>
    </w:pPr>
  </w:style>
  <w:style w:type="paragraph" w:styleId="18">
    <w:name w:val="Body Text"/>
    <w:qFormat/>
    <w:basedOn w:val="0"/>
    <w:autoRedefine/>
    <w:next w:val="0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styleId="19">
    <w:name w:val="Date"/>
    <w:qFormat/>
    <w:basedOn w:val="0"/>
    <w:autoRedefine/>
    <w:next w:val="0"/>
    <w:pPr>
      <w:ind w:leftChars="2500" w:left="2500"/>
    </w:pPr>
    <w:rPr>
      <w:kern w:val="0"/>
      <w:sz w:val="20"/>
    </w:rPr>
  </w:style>
  <w:style w:type="paragraph" w:styleId="20">
    <w:name w:val="footer"/>
    <w:qFormat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qFormat/>
    <w:basedOn w:val="0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2">
    <w:name w:val="Message Header"/>
    <w:qFormat/>
    <w:basedOn w:val="0"/>
    <w:autoRedefine/>
    <w:next w:val="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00" w:hangingChars="500" w:hanging="500"/>
    </w:pPr>
    <w:rPr>
      <w:rFonts w:ascii="Cambria" w:eastAsia="宋体" w:cs="Times New Roman" w:hAnsi="Cambria"/>
      <w:sz w:val="24"/>
      <w:szCs w:val="24"/>
      <w:lang w:bidi="ar-SA"/>
    </w:rPr>
  </w:style>
  <w:style w:type="paragraph" w:styleId="23">
    <w:name w:val="Normal (Web)"/>
    <w:qFormat/>
    <w:basedOn w:val="0"/>
    <w:autoRedefine/>
    <w:pPr>
      <w:widowControl w:val="0"/>
      <w:spacing w:before="100" w:beforeAutospacing="1" w:after="100" w:afterAutospacing="1"/>
      <w:ind w:left="0" w:right="0"/>
      <w:jc w:val="left"/>
    </w:pPr>
    <w:rPr>
      <w:rFonts w:ascii="Times New Roman" w:eastAsia="方正仿宋_GBK" w:cs="Times New Roman" w:hAnsi="Times New Roman"/>
      <w:kern w:val="0"/>
      <w:sz w:val="24"/>
      <w:lang w:val="en-US" w:eastAsia="zh-CN"/>
    </w:rPr>
  </w:style>
  <w:style w:type="paragraph" w:styleId="24">
    <w:name w:val="Body Text First Indent"/>
    <w:qFormat/>
    <w:basedOn w:val="18"/>
    <w:autoRedefine/>
    <w:next w:val="0"/>
    <w:pPr>
      <w:ind w:firstLineChars="100" w:firstLine="100"/>
    </w:pPr>
    <w:rPr>
      <w:szCs w:val="24"/>
    </w:rPr>
  </w:style>
  <w:style w:type="character" w:styleId="25">
    <w:name w:val="Strong"/>
    <w:qFormat/>
    <w:basedOn w:val="10"/>
    <w:autoRedefine/>
    <w:rPr>
      <w:b/>
    </w:rPr>
  </w:style>
  <w:style w:type="character" w:styleId="26">
    <w:name w:val="page number"/>
    <w:qFormat/>
    <w:basedOn w:val="10"/>
    <w:autoRedefine/>
  </w:style>
  <w:style w:type="character" w:styleId="27">
    <w:name w:val="Hyperlink"/>
    <w:qFormat/>
    <w:basedOn w:val="10"/>
    <w:autoRedefine/>
    <w:rPr>
      <w:color w:val="0000FF"/>
      <w:u w:val="single"/>
    </w:rPr>
  </w:style>
  <w:style w:type="paragraph" w:customStyle="1" w:styleId="28">
    <w:name w:val="无间隔1"/>
    <w:qFormat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">
    <w:name w:val="Default"/>
    <w:qFormat/>
    <w:autoRedefine/>
    <w:next w:val="0"/>
    <w:pPr>
      <w:widowControl w:val="0"/>
      <w:autoSpaceDE w:val="0"/>
      <w:autoSpaceDN w:val="0"/>
      <w:adjustRightInd w:val="0"/>
    </w:pPr>
    <w:rPr>
      <w:rFonts w:ascii="Times New Roman" w:eastAsia="宋体" w:cs="Arial" w:hAnsi="Times New Roman"/>
      <w:sz w:val="24"/>
      <w:szCs w:val="24"/>
      <w:lang w:val="en-US" w:eastAsia="zh-CN" w:bidi="ar-SA"/>
    </w:rPr>
  </w:style>
  <w:style w:type="paragraph" w:customStyle="1" w:styleId="30">
    <w:name w:val="默认"/>
    <w:qFormat/>
    <w:autoRedefine/>
    <w:next w:val="17"/>
    <w:rPr>
      <w:rFonts w:ascii="Helvetica" w:eastAsia="Helvetica" w:cs="Helvetica" w:hAnsi="Helvetica"/>
      <w:color w:val="000000"/>
      <w:sz w:val="22"/>
      <w:szCs w:val="22"/>
      <w:lang w:val="en-US" w:eastAsia="zh-CN" w:bidi="ar-SA"/>
    </w:rPr>
  </w:style>
  <w:style w:type="character" w:customStyle="1" w:styleId="31">
    <w:name w:val="font191"/>
    <w:qFormat/>
    <w:basedOn w:val="10"/>
    <w:autoRedefine/>
    <w:rPr>
      <w:rFonts w:ascii="Arial" w:cs="Arial" w:hAnsi="Arial"/>
      <w:color w:val="000000"/>
      <w:sz w:val="16"/>
      <w:szCs w:val="16"/>
      <w:u w:val="none"/>
      <w:lang w:bidi="ar-SA"/>
    </w:rPr>
  </w:style>
  <w:style w:type="character" w:customStyle="1" w:styleId="32">
    <w:name w:val="font51"/>
    <w:qFormat/>
    <w:basedOn w:val="10"/>
    <w:autoRedefine/>
    <w:rPr>
      <w:rFonts w:ascii="方正小标宋简体" w:eastAsia="方正小标宋简体" w:cs="方正小标宋简体"/>
      <w:color w:val="000000"/>
      <w:sz w:val="28"/>
      <w:szCs w:val="28"/>
      <w:u w:val="none"/>
      <w:lang w:bidi="ar-SA"/>
    </w:rPr>
  </w:style>
  <w:style w:type="character" w:customStyle="1" w:styleId="33">
    <w:name w:val="font41"/>
    <w:qFormat/>
    <w:basedOn w:val="10"/>
    <w:autoRedefine/>
    <w:rPr>
      <w:rFonts w:ascii="Wingdings" w:cs="Wingdings" w:hAnsi="Wingdings"/>
      <w:color w:val="000000"/>
      <w:sz w:val="28"/>
      <w:szCs w:val="28"/>
      <w:u w:val="none"/>
      <w:lang w:bidi="ar-SA"/>
    </w:rPr>
  </w:style>
  <w:style w:type="character" w:customStyle="1" w:styleId="34">
    <w:name w:val="font81"/>
    <w:qFormat/>
    <w:basedOn w:val="10"/>
    <w:autoRedefine/>
    <w:rPr>
      <w:rFonts w:ascii="Wingdings" w:cs="Wingdings" w:hAnsi="Wingdings"/>
      <w:color w:val="000000"/>
      <w:sz w:val="20"/>
      <w:szCs w:val="20"/>
      <w:u w:val="none"/>
      <w:lang w:bidi="ar-SA"/>
    </w:rPr>
  </w:style>
  <w:style w:type="character" w:customStyle="1" w:styleId="35">
    <w:name w:val="font21"/>
    <w:qFormat/>
    <w:basedOn w:val="10"/>
    <w:autoRedefine/>
    <w:rPr>
      <w:rFonts w:ascii="方正仿宋_GBK" w:eastAsia="方正仿宋_GBK" w:cs="方正仿宋_GBK"/>
      <w:color w:val="2A2A2A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Yozo_Office27021597764231180</Application>
  <Pages>4</Pages>
  <Words>0</Words>
  <Characters>735</Characters>
  <Lines>0</Lines>
  <Paragraphs>53</Paragraphs>
  <CharactersWithSpaces>980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Administrator</cp:lastModifiedBy>
  <cp:revision>2</cp:revision>
  <cp:lastPrinted>2024-01-10T08:51:00Z</cp:lastPrinted>
  <dcterms:created xsi:type="dcterms:W3CDTF">2022-08-19T08:26:00Z</dcterms:created>
  <dcterms:modified xsi:type="dcterms:W3CDTF">2024-07-23T02:43:13Z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2052-12.1.0.17147</vt:lpwstr>
  </property>
  <property fmtid="{D5CDD505-2E9C-101B-9397-08002B2CF9AE}" pid="3" name="ICV">
    <vt:lpwstr>B376D546FCDD4DD7A5CF494256A02E22_13</vt:lpwstr>
  </property>
</Properties>
</file>