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200"/>
        <w:jc w:val="center"/>
        <w:rPr>
          <w:rFonts w:ascii="宋体" w:hAnsi="宋体" w:eastAsia="方正小标宋_GBK"/>
          <w:color w:val="000000"/>
          <w:sz w:val="44"/>
          <w:szCs w:val="44"/>
          <w:highlight w:val="none"/>
        </w:rPr>
      </w:pPr>
      <w:bookmarkStart w:id="0" w:name="_GoBack"/>
      <w:r>
        <w:rPr>
          <w:rFonts w:hint="eastAsia" w:ascii="宋体" w:hAnsi="宋体" w:eastAsia="方正小标宋_GBK"/>
          <w:color w:val="000000"/>
          <w:sz w:val="44"/>
          <w:szCs w:val="44"/>
          <w:highlight w:val="none"/>
        </w:rPr>
        <w:t>特殊疾病</w:t>
      </w:r>
    </w:p>
    <w:p>
      <w:pPr>
        <w:spacing w:line="579" w:lineRule="exact"/>
        <w:rPr>
          <w:rFonts w:ascii="宋体" w:hAnsi="宋体"/>
          <w:color w:val="000000"/>
          <w:szCs w:val="32"/>
          <w:highlight w:val="none"/>
        </w:rPr>
      </w:pPr>
    </w:p>
    <w:p>
      <w:pPr>
        <w:spacing w:line="579" w:lineRule="exact"/>
        <w:ind w:firstLine="640" w:firstLineChars="200"/>
        <w:rPr>
          <w:rFonts w:ascii="宋体" w:hAnsi="宋体" w:eastAsia="方正黑体_GBK"/>
          <w:color w:val="000000"/>
          <w:szCs w:val="32"/>
          <w:highlight w:val="none"/>
        </w:rPr>
      </w:pPr>
      <w:r>
        <w:rPr>
          <w:rFonts w:hint="eastAsia" w:ascii="宋体" w:hAnsi="宋体" w:eastAsia="方正黑体_GBK"/>
          <w:color w:val="000000"/>
          <w:szCs w:val="32"/>
          <w:highlight w:val="none"/>
        </w:rPr>
        <w:t>一、办理范围</w:t>
      </w:r>
    </w:p>
    <w:p>
      <w:pPr>
        <w:spacing w:line="580" w:lineRule="exact"/>
        <w:ind w:firstLine="640" w:firstLineChars="200"/>
        <w:rPr>
          <w:rFonts w:ascii="宋体" w:hAnsi="宋体" w:eastAsia="方正黑体_GBK"/>
          <w:color w:val="000000"/>
          <w:szCs w:val="32"/>
          <w:highlight w:val="none"/>
        </w:rPr>
      </w:pPr>
      <w:r>
        <w:rPr>
          <w:rFonts w:hint="eastAsia" w:ascii="宋体" w:hAnsi="宋体"/>
          <w:color w:val="000000"/>
          <w:szCs w:val="32"/>
          <w:highlight w:val="none"/>
        </w:rPr>
        <w:t>参加了重庆市城镇职工医保或城乡居民医保，</w:t>
      </w:r>
      <w:r>
        <w:rPr>
          <w:rFonts w:hint="eastAsia" w:ascii="仿宋_GB2312" w:hAnsi="仿宋_GB2312"/>
          <w:color w:val="000000"/>
          <w:highlight w:val="none"/>
        </w:rPr>
        <w:t>所患疾病在特殊疾病病种范围内，需要长期门诊治疗的，均可申报办理特殊疾病病种，</w:t>
      </w:r>
      <w:r>
        <w:rPr>
          <w:rFonts w:hint="eastAsia" w:ascii="宋体" w:hAnsi="宋体"/>
          <w:color w:val="000000"/>
          <w:szCs w:val="32"/>
          <w:highlight w:val="none"/>
        </w:rPr>
        <w:t>经医保部门指定的医疗机构诊断鉴定符合疾病诊断准入标准的，</w:t>
      </w:r>
      <w:r>
        <w:rPr>
          <w:rFonts w:hint="eastAsia" w:ascii="仿宋_GB2312" w:hAnsi="仿宋_GB2312"/>
          <w:color w:val="000000"/>
          <w:highlight w:val="none"/>
        </w:rPr>
        <w:t>享受规定的特殊疾病待遇。</w:t>
      </w:r>
      <w:r>
        <w:rPr>
          <w:rFonts w:hint="eastAsia" w:ascii="宋体" w:hAnsi="宋体"/>
          <w:color w:val="000000"/>
          <w:szCs w:val="32"/>
          <w:highlight w:val="none"/>
        </w:rPr>
        <w:t xml:space="preserve"> </w:t>
      </w:r>
    </w:p>
    <w:tbl>
      <w:tblPr>
        <w:tblStyle w:val="3"/>
        <w:tblW w:w="8333" w:type="dxa"/>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1"/>
        <w:gridCol w:w="1855"/>
        <w:gridCol w:w="2186"/>
        <w:gridCol w:w="3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182"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suppressLineNumbers w:val="0"/>
              <w:snapToGrid w:val="0"/>
              <w:spacing w:before="0" w:beforeAutospacing="0" w:after="0" w:afterAutospacing="0"/>
              <w:ind w:left="0" w:right="0"/>
              <w:jc w:val="center"/>
              <w:rPr>
                <w:rFonts w:hint="default" w:ascii="宋体" w:hAnsi="宋体" w:eastAsia="方正黑体_GBK"/>
                <w:color w:val="000000"/>
                <w:sz w:val="24"/>
                <w:szCs w:val="20"/>
                <w:highlight w:val="none"/>
              </w:rPr>
            </w:pPr>
            <w:r>
              <w:rPr>
                <w:rFonts w:hint="eastAsia" w:ascii="宋体" w:hAnsi="宋体" w:eastAsia="方正黑体_GBK"/>
                <w:color w:val="000000"/>
                <w:sz w:val="24"/>
                <w:szCs w:val="20"/>
                <w:highlight w:val="none"/>
              </w:rPr>
              <w:t>职工医保</w:t>
            </w:r>
          </w:p>
        </w:tc>
        <w:tc>
          <w:tcPr>
            <w:tcW w:w="3151"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suppressLineNumbers w:val="0"/>
              <w:spacing w:before="0" w:beforeAutospacing="0" w:after="0" w:afterAutospacing="0"/>
              <w:ind w:left="0" w:right="0"/>
              <w:jc w:val="center"/>
              <w:rPr>
                <w:rFonts w:hint="default" w:ascii="宋体" w:hAnsi="宋体" w:eastAsia="方正黑体_GBK"/>
                <w:color w:val="000000"/>
                <w:sz w:val="24"/>
                <w:szCs w:val="20"/>
                <w:highlight w:val="none"/>
              </w:rPr>
            </w:pPr>
            <w:r>
              <w:rPr>
                <w:rFonts w:hint="eastAsia" w:ascii="宋体" w:hAnsi="宋体" w:eastAsia="方正黑体_GBK"/>
                <w:color w:val="000000"/>
                <w:sz w:val="24"/>
                <w:szCs w:val="20"/>
                <w:highlight w:val="none"/>
              </w:rPr>
              <w:t>居民医保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41"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suppressLineNumbers w:val="0"/>
              <w:snapToGrid w:val="0"/>
              <w:spacing w:before="0" w:beforeAutospacing="0" w:after="0" w:afterAutospacing="0"/>
              <w:ind w:left="0" w:right="0"/>
              <w:jc w:val="center"/>
              <w:rPr>
                <w:rFonts w:hint="default" w:ascii="宋体" w:hAnsi="宋体" w:eastAsia="方正黑体_GBK"/>
                <w:color w:val="000000"/>
                <w:sz w:val="24"/>
                <w:szCs w:val="20"/>
                <w:highlight w:val="none"/>
              </w:rPr>
            </w:pPr>
            <w:r>
              <w:rPr>
                <w:rFonts w:hint="eastAsia" w:ascii="宋体" w:hAnsi="宋体" w:eastAsia="方正黑体_GBK"/>
                <w:color w:val="000000"/>
                <w:sz w:val="24"/>
                <w:szCs w:val="20"/>
                <w:highlight w:val="none"/>
              </w:rPr>
              <w:t>一档</w:t>
            </w:r>
          </w:p>
        </w:tc>
        <w:tc>
          <w:tcPr>
            <w:tcW w:w="185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suppressLineNumbers w:val="0"/>
              <w:snapToGrid w:val="0"/>
              <w:spacing w:before="0" w:beforeAutospacing="0" w:after="0" w:afterAutospacing="0"/>
              <w:ind w:left="0" w:right="0"/>
              <w:jc w:val="center"/>
              <w:rPr>
                <w:rFonts w:hint="default" w:ascii="宋体" w:hAnsi="宋体" w:eastAsia="方正黑体_GBK"/>
                <w:color w:val="000000"/>
                <w:sz w:val="24"/>
                <w:szCs w:val="20"/>
                <w:highlight w:val="none"/>
              </w:rPr>
            </w:pPr>
            <w:r>
              <w:rPr>
                <w:rFonts w:hint="eastAsia" w:ascii="宋体" w:hAnsi="宋体" w:eastAsia="方正黑体_GBK"/>
                <w:color w:val="000000"/>
                <w:sz w:val="24"/>
                <w:szCs w:val="20"/>
                <w:highlight w:val="none"/>
              </w:rPr>
              <w:t>二档</w:t>
            </w:r>
          </w:p>
        </w:tc>
        <w:tc>
          <w:tcPr>
            <w:tcW w:w="218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suppressLineNumbers w:val="0"/>
              <w:snapToGrid w:val="0"/>
              <w:spacing w:before="0" w:beforeAutospacing="0" w:after="0" w:afterAutospacing="0"/>
              <w:ind w:left="0" w:right="0"/>
              <w:jc w:val="center"/>
              <w:rPr>
                <w:rFonts w:hint="default" w:ascii="宋体" w:hAnsi="宋体" w:eastAsia="方正黑体_GBK"/>
                <w:color w:val="000000"/>
                <w:sz w:val="24"/>
                <w:szCs w:val="20"/>
                <w:highlight w:val="none"/>
              </w:rPr>
            </w:pPr>
            <w:r>
              <w:rPr>
                <w:rFonts w:hint="eastAsia" w:ascii="宋体" w:hAnsi="宋体" w:eastAsia="方正黑体_GBK"/>
                <w:color w:val="000000"/>
                <w:sz w:val="24"/>
                <w:szCs w:val="20"/>
                <w:highlight w:val="none"/>
              </w:rPr>
              <w:t>单位职工</w:t>
            </w:r>
          </w:p>
        </w:tc>
        <w:tc>
          <w:tcPr>
            <w:tcW w:w="3151"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suppressLineNumbers w:val="0"/>
              <w:spacing w:before="0" w:beforeAutospacing="0" w:after="0" w:afterAutospacing="0"/>
              <w:ind w:left="0" w:right="0"/>
              <w:rPr>
                <w:rFonts w:hint="default"/>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1141"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suppressLineNumbers w:val="0"/>
              <w:snapToGrid w:val="0"/>
              <w:spacing w:before="0" w:beforeAutospacing="0" w:after="0" w:afterAutospacing="0" w:line="280" w:lineRule="exact"/>
              <w:ind w:left="0" w:right="0"/>
              <w:jc w:val="left"/>
              <w:rPr>
                <w:rFonts w:hint="default" w:ascii="宋体" w:hAnsi="宋体"/>
                <w:color w:val="000000"/>
                <w:sz w:val="21"/>
                <w:szCs w:val="20"/>
                <w:highlight w:val="none"/>
              </w:rPr>
            </w:pPr>
            <w:r>
              <w:rPr>
                <w:rFonts w:hint="eastAsia" w:ascii="宋体" w:hAnsi="宋体"/>
                <w:color w:val="000000"/>
                <w:sz w:val="21"/>
                <w:szCs w:val="20"/>
                <w:highlight w:val="none"/>
              </w:rPr>
              <w:t>1.恶性肿瘤的放化疗和镇痛治疗；</w:t>
            </w:r>
          </w:p>
          <w:p>
            <w:pPr>
              <w:keepNext w:val="0"/>
              <w:keepLines w:val="0"/>
              <w:suppressLineNumbers w:val="0"/>
              <w:snapToGrid w:val="0"/>
              <w:spacing w:before="0" w:beforeAutospacing="0" w:after="0" w:afterAutospacing="0" w:line="280" w:lineRule="exact"/>
              <w:ind w:left="0" w:right="0"/>
              <w:jc w:val="left"/>
              <w:rPr>
                <w:rFonts w:hint="default" w:ascii="宋体" w:hAnsi="宋体"/>
                <w:color w:val="000000"/>
                <w:sz w:val="21"/>
                <w:szCs w:val="20"/>
                <w:highlight w:val="none"/>
              </w:rPr>
            </w:pPr>
            <w:r>
              <w:rPr>
                <w:rFonts w:hint="eastAsia" w:ascii="宋体" w:hAnsi="宋体"/>
                <w:color w:val="000000"/>
                <w:sz w:val="21"/>
                <w:szCs w:val="20"/>
                <w:highlight w:val="none"/>
              </w:rPr>
              <w:t>2.肾功能衰竭病人的透析治疗；</w:t>
            </w:r>
          </w:p>
          <w:p>
            <w:pPr>
              <w:keepNext w:val="0"/>
              <w:keepLines w:val="0"/>
              <w:suppressLineNumbers w:val="0"/>
              <w:snapToGrid w:val="0"/>
              <w:spacing w:before="0" w:beforeAutospacing="0" w:after="0" w:afterAutospacing="0" w:line="280" w:lineRule="exact"/>
              <w:ind w:left="0" w:right="0"/>
              <w:jc w:val="left"/>
              <w:rPr>
                <w:rFonts w:hint="default" w:ascii="宋体" w:hAnsi="宋体"/>
                <w:color w:val="000000"/>
                <w:sz w:val="21"/>
                <w:szCs w:val="20"/>
                <w:highlight w:val="none"/>
              </w:rPr>
            </w:pPr>
            <w:r>
              <w:rPr>
                <w:rFonts w:hint="eastAsia" w:ascii="宋体" w:hAnsi="宋体"/>
                <w:color w:val="000000"/>
                <w:sz w:val="21"/>
                <w:szCs w:val="20"/>
                <w:highlight w:val="none"/>
              </w:rPr>
              <w:t>3.肾移植术后的抗排异治疗；</w:t>
            </w:r>
          </w:p>
          <w:p>
            <w:pPr>
              <w:keepNext w:val="0"/>
              <w:keepLines w:val="0"/>
              <w:suppressLineNumbers w:val="0"/>
              <w:snapToGrid w:val="0"/>
              <w:spacing w:before="0" w:beforeAutospacing="0" w:after="0" w:afterAutospacing="0" w:line="280" w:lineRule="exact"/>
              <w:ind w:left="0" w:right="0"/>
              <w:jc w:val="left"/>
              <w:rPr>
                <w:rFonts w:hint="default" w:ascii="宋体" w:hAnsi="宋体"/>
                <w:color w:val="000000"/>
                <w:sz w:val="21"/>
                <w:szCs w:val="20"/>
                <w:highlight w:val="none"/>
              </w:rPr>
            </w:pPr>
            <w:r>
              <w:rPr>
                <w:rFonts w:hint="eastAsia" w:ascii="宋体" w:hAnsi="宋体"/>
                <w:color w:val="000000"/>
                <w:sz w:val="21"/>
                <w:szCs w:val="20"/>
                <w:highlight w:val="none"/>
              </w:rPr>
              <w:t>4.血友病；</w:t>
            </w:r>
          </w:p>
          <w:p>
            <w:pPr>
              <w:keepNext w:val="0"/>
              <w:keepLines w:val="0"/>
              <w:suppressLineNumbers w:val="0"/>
              <w:spacing w:before="0" w:beforeAutospacing="0" w:after="0" w:afterAutospacing="0" w:line="280" w:lineRule="exact"/>
              <w:ind w:left="0" w:right="0"/>
              <w:jc w:val="center"/>
              <w:textAlignment w:val="baseline"/>
              <w:rPr>
                <w:rFonts w:hint="default" w:ascii="宋体" w:hAnsi="宋体"/>
                <w:color w:val="000000"/>
                <w:sz w:val="21"/>
                <w:szCs w:val="20"/>
                <w:highlight w:val="none"/>
              </w:rPr>
            </w:pPr>
            <w:r>
              <w:rPr>
                <w:rFonts w:hint="eastAsia" w:ascii="宋体" w:hAnsi="宋体"/>
                <w:color w:val="000000"/>
                <w:sz w:val="21"/>
                <w:szCs w:val="20"/>
                <w:highlight w:val="none"/>
              </w:rPr>
              <w:t>5. “两病”门诊用药</w:t>
            </w:r>
            <w:r>
              <w:rPr>
                <w:rFonts w:hint="default" w:ascii="宋体" w:hAnsi="宋体"/>
                <w:color w:val="000000"/>
                <w:sz w:val="21"/>
                <w:szCs w:val="20"/>
                <w:highlight w:val="none"/>
              </w:rPr>
              <w:t>保障</w:t>
            </w:r>
          </w:p>
          <w:p>
            <w:pPr>
              <w:keepNext w:val="0"/>
              <w:keepLines w:val="0"/>
              <w:suppressLineNumbers w:val="0"/>
              <w:snapToGrid w:val="0"/>
              <w:spacing w:before="0" w:beforeAutospacing="0" w:after="0" w:afterAutospacing="0" w:line="280" w:lineRule="exact"/>
              <w:ind w:left="0" w:right="0"/>
              <w:jc w:val="left"/>
              <w:rPr>
                <w:rFonts w:hint="default" w:ascii="宋体" w:hAnsi="宋体"/>
                <w:color w:val="000000"/>
                <w:sz w:val="21"/>
                <w:szCs w:val="20"/>
                <w:highlight w:val="none"/>
              </w:rPr>
            </w:pPr>
            <w:r>
              <w:rPr>
                <w:rFonts w:hint="eastAsia" w:ascii="宋体" w:hAnsi="宋体"/>
                <w:color w:val="000000"/>
                <w:sz w:val="21"/>
                <w:szCs w:val="20"/>
                <w:highlight w:val="none"/>
              </w:rPr>
              <w:t>（高血压、糖尿病）</w:t>
            </w:r>
          </w:p>
        </w:tc>
        <w:tc>
          <w:tcPr>
            <w:tcW w:w="40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1.恶性肿瘤的放疗、化疗和镇痛治疗；</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2.肾功能衰竭病人的透析治疗；</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3.肾脏、肝脏、肺、心脏瓣膜、造血干细胞移植术后的抗排异治疗；</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 xml:space="preserve">4.血友病； </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5.系统性红斑狼疮；</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6.高血压病（并发症有高血压性心脏病、肾病、眼病）；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7.冠心病；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8.风湿性心瓣膜病；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9.脑血管意外后遗症（脑梗死、脑出血、蛛网膜下腔出血后遗症）；</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10.支气管哮喘、慢性支气管炎伴阻塞性肺气肿、慢性肺源性心脏病；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11.肝硬化（失代偿期）；</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12.再生障碍性贫血；</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21"/>
                <w:szCs w:val="21"/>
                <w:highlight w:val="none"/>
              </w:rPr>
              <w:t>13.</w:t>
            </w:r>
            <w:r>
              <w:rPr>
                <w:rFonts w:hint="eastAsia" w:ascii="宋体" w:hAnsi="宋体"/>
                <w:color w:val="000000"/>
                <w:sz w:val="18"/>
                <w:szCs w:val="18"/>
                <w:highlight w:val="none"/>
              </w:rPr>
              <w:t>精神分裂症、心境障碍（抑郁躁狂症）、偏执性精神障碍、分裂情感障碍、癫痫所致精神障碍、精神发育迟滞伴发精神障碍</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14.结核病；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15.糖尿病（并发症：视网膜病变、肾病、周围神经病变、糖尿病足）；</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16.55岁以上重度前列腺增生；</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17.类风湿性关节炎；</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18.帕金森病；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19.骨髓增殖性疾病；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20.肌萎缩侧索硬化症；</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21.丙型肝炎；</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22.慢性乙型肝炎病毒（HBV）感染;</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21"/>
                <w:szCs w:val="21"/>
                <w:highlight w:val="none"/>
              </w:rPr>
            </w:pPr>
            <w:r>
              <w:rPr>
                <w:rFonts w:hint="eastAsia" w:ascii="宋体" w:hAnsi="宋体"/>
                <w:color w:val="000000"/>
                <w:sz w:val="21"/>
                <w:szCs w:val="21"/>
                <w:highlight w:val="none"/>
              </w:rPr>
              <w:t>23.阿尔兹海默病。</w:t>
            </w:r>
          </w:p>
        </w:tc>
        <w:tc>
          <w:tcPr>
            <w:tcW w:w="3151"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慢性病：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1.冠心病；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2.精神分裂症、心境障碍（抑郁躁狂症）、偏执性精神障碍、分裂情感障碍、癫痫所致精神障碍、精神发育迟滞伴发精神障碍</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3.肝硬化（失代偿期）；</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4.系统性红斑狼疮；</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5.脑血管意外后遗症（脑梗死、脑出血、蛛网膜下腔出血后遗症）；</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6 结核病；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7.风湿性心瓣膜病；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8.慢性肺源性心脏病；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9.类风湿性关节炎；</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10.慢性支气管炎伴阻塞性肺气肿；</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11.甲亢；</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12.慢性乙型肝炎病毒（HBV）感染。</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重大疾病：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1.血友病；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2.再生障碍性贫血；</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3.恶性肿瘤的放疗（化）疗和晚期的镇痛治疗；</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4.肾功能衰竭的门诊透析治疗；</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5.肾脏、肝脏、肺、心脏瓣膜、造血干细胞移植术后的抗排异治疗；</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6.严重多器官衰竭（心、肝、肺、脑、肾）；</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7.艾滋病机会性感染；</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8.唇腭裂；</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9儿童白血病（只包括急性淋巴细胞白血病、急性早幼粒细胞白血病）；</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10.儿童先天性心脏病（只包括先天性房间隔缺损、先天性室间隔缺损、先天性动脉导管未闭、先天性肺动脉瓣狭窄）；</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11.地中海贫血（中、重型）；</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12.苯丙酮尿症（含四氢生物蝶呤缺乏症）（限0-18岁含18岁患儿）；</w:t>
            </w:r>
          </w:p>
          <w:p>
            <w:pPr>
              <w:keepNext w:val="0"/>
              <w:keepLines w:val="0"/>
              <w:suppressLineNumbers w:val="0"/>
              <w:snapToGrid w:val="0"/>
              <w:spacing w:before="0" w:beforeAutospacing="0" w:after="0" w:afterAutospacing="0" w:line="240" w:lineRule="exact"/>
              <w:ind w:left="0" w:right="0"/>
              <w:jc w:val="left"/>
              <w:rPr>
                <w:rFonts w:hint="default" w:ascii="宋体" w:hAnsi="宋体"/>
                <w:color w:val="000000"/>
                <w:sz w:val="18"/>
                <w:szCs w:val="18"/>
                <w:highlight w:val="none"/>
              </w:rPr>
            </w:pPr>
            <w:r>
              <w:rPr>
                <w:rFonts w:hint="eastAsia" w:ascii="宋体" w:hAnsi="宋体"/>
                <w:color w:val="000000"/>
                <w:sz w:val="18"/>
                <w:szCs w:val="18"/>
                <w:highlight w:val="none"/>
              </w:rPr>
              <w:t>13. 阿尔兹海默病。</w:t>
            </w:r>
          </w:p>
        </w:tc>
      </w:tr>
    </w:tbl>
    <w:p>
      <w:pPr>
        <w:spacing w:line="579" w:lineRule="exact"/>
        <w:ind w:firstLine="640" w:firstLineChars="200"/>
        <w:textAlignment w:val="baseline"/>
        <w:rPr>
          <w:rFonts w:ascii="宋体" w:hAnsi="宋体" w:eastAsia="方正黑体_GBK"/>
          <w:color w:val="000000"/>
          <w:szCs w:val="32"/>
          <w:highlight w:val="none"/>
        </w:rPr>
      </w:pPr>
      <w:r>
        <w:rPr>
          <w:rFonts w:hint="eastAsia" w:ascii="宋体" w:hAnsi="宋体" w:eastAsia="方正黑体_GBK"/>
          <w:color w:val="000000"/>
          <w:szCs w:val="32"/>
          <w:highlight w:val="none"/>
        </w:rPr>
        <w:t>二、特病待遇享受</w:t>
      </w:r>
    </w:p>
    <w:p>
      <w:pPr>
        <w:spacing w:line="579" w:lineRule="exact"/>
        <w:jc w:val="center"/>
        <w:textAlignment w:val="baseline"/>
        <w:rPr>
          <w:rFonts w:ascii="宋体" w:hAnsi="宋体" w:eastAsia="方正黑体_GBK"/>
          <w:color w:val="000000"/>
          <w:sz w:val="28"/>
          <w:szCs w:val="32"/>
          <w:highlight w:val="none"/>
        </w:rPr>
      </w:pPr>
      <w:r>
        <w:rPr>
          <w:rFonts w:hint="eastAsia" w:ascii="宋体" w:hAnsi="宋体" w:eastAsia="方正黑体_GBK"/>
          <w:color w:val="000000"/>
          <w:sz w:val="28"/>
          <w:szCs w:val="32"/>
          <w:highlight w:val="none"/>
        </w:rPr>
        <w:t>职工医保门诊</w:t>
      </w:r>
      <w:r>
        <w:rPr>
          <w:rFonts w:hint="eastAsia" w:eastAsia="方正黑体_GBK"/>
          <w:color w:val="000000"/>
          <w:sz w:val="28"/>
          <w:szCs w:val="32"/>
          <w:highlight w:val="none"/>
        </w:rPr>
        <w:t>特病报销标准</w:t>
      </w:r>
    </w:p>
    <w:tbl>
      <w:tblPr>
        <w:tblStyle w:val="3"/>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7"/>
        <w:gridCol w:w="1411"/>
        <w:gridCol w:w="1411"/>
        <w:gridCol w:w="1411"/>
        <w:gridCol w:w="1411"/>
        <w:gridCol w:w="1411"/>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0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特病</w:t>
            </w:r>
          </w:p>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病种</w:t>
            </w:r>
            <w:r>
              <w:rPr>
                <w:rFonts w:hint="eastAsia" w:ascii="方正仿宋_GBK"/>
                <w:b/>
                <w:bCs/>
                <w:color w:val="000000"/>
                <w:kern w:val="0"/>
                <w:sz w:val="21"/>
                <w:szCs w:val="21"/>
                <w:highlight w:val="none"/>
              </w:rPr>
              <w:t xml:space="preserve"> </w:t>
            </w:r>
          </w:p>
        </w:tc>
        <w:tc>
          <w:tcPr>
            <w:tcW w:w="1411"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门槛费</w:t>
            </w:r>
          </w:p>
        </w:tc>
        <w:tc>
          <w:tcPr>
            <w:tcW w:w="282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医保统筹基金支付</w:t>
            </w:r>
            <w:r>
              <w:rPr>
                <w:rFonts w:hint="eastAsia" w:ascii="方正仿宋_GBK"/>
                <w:b/>
                <w:bCs/>
                <w:color w:val="000000"/>
                <w:kern w:val="0"/>
                <w:sz w:val="21"/>
                <w:szCs w:val="21"/>
                <w:highlight w:val="none"/>
              </w:rPr>
              <w:t xml:space="preserve"> </w:t>
            </w:r>
          </w:p>
        </w:tc>
        <w:tc>
          <w:tcPr>
            <w:tcW w:w="282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大额医疗互助保险基金支付</w:t>
            </w:r>
            <w:r>
              <w:rPr>
                <w:rFonts w:hint="eastAsia" w:ascii="方正仿宋_GBK"/>
                <w:b/>
                <w:bCs/>
                <w:color w:val="000000"/>
                <w:kern w:val="0"/>
                <w:sz w:val="21"/>
                <w:szCs w:val="21"/>
                <w:highlight w:val="none"/>
              </w:rPr>
              <w:t xml:space="preserve"> </w:t>
            </w:r>
          </w:p>
        </w:tc>
        <w:tc>
          <w:tcPr>
            <w:tcW w:w="14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备注</w:t>
            </w:r>
            <w:r>
              <w:rPr>
                <w:rFonts w:hint="eastAsia" w:ascii="方正仿宋_GBK"/>
                <w:b/>
                <w:bCs/>
                <w:color w:val="000000"/>
                <w:kern w:val="0"/>
                <w:sz w:val="21"/>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07" w:type="dxa"/>
            <w:vMerge w:val="continue"/>
            <w:tcBorders>
              <w:top w:val="single" w:color="000000" w:sz="8" w:space="0"/>
              <w:left w:val="single" w:color="000000" w:sz="8" w:space="0"/>
              <w:bottom w:val="nil"/>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11" w:type="dxa"/>
            <w:vMerge w:val="continue"/>
            <w:tcBorders>
              <w:top w:val="single" w:color="000000" w:sz="8" w:space="0"/>
              <w:left w:val="single" w:color="000000" w:sz="8" w:space="0"/>
              <w:bottom w:val="nil"/>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11" w:type="dxa"/>
            <w:tcBorders>
              <w:top w:val="nil"/>
              <w:left w:val="nil"/>
              <w:bottom w:val="nil"/>
              <w:right w:val="single" w:color="000000" w:sz="8" w:space="0"/>
            </w:tcBorders>
            <w:shd w:val="clear" w:color="auto" w:fill="auto"/>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 xml:space="preserve">报销比例 </w:t>
            </w:r>
          </w:p>
        </w:tc>
        <w:tc>
          <w:tcPr>
            <w:tcW w:w="1411" w:type="dxa"/>
            <w:tcBorders>
              <w:top w:val="nil"/>
              <w:left w:val="nil"/>
              <w:bottom w:val="nil"/>
              <w:right w:val="single" w:color="000000" w:sz="8" w:space="0"/>
            </w:tcBorders>
            <w:shd w:val="clear" w:color="auto" w:fill="auto"/>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 xml:space="preserve">支付限额 </w:t>
            </w:r>
          </w:p>
        </w:tc>
        <w:tc>
          <w:tcPr>
            <w:tcW w:w="1411" w:type="dxa"/>
            <w:tcBorders>
              <w:top w:val="nil"/>
              <w:left w:val="nil"/>
              <w:bottom w:val="nil"/>
              <w:right w:val="single" w:color="000000" w:sz="8" w:space="0"/>
            </w:tcBorders>
            <w:shd w:val="clear" w:color="auto" w:fill="auto"/>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 xml:space="preserve">报销比例 </w:t>
            </w:r>
          </w:p>
        </w:tc>
        <w:tc>
          <w:tcPr>
            <w:tcW w:w="1411" w:type="dxa"/>
            <w:tcBorders>
              <w:top w:val="nil"/>
              <w:left w:val="nil"/>
              <w:bottom w:val="nil"/>
              <w:right w:val="single" w:color="000000" w:sz="8" w:space="0"/>
            </w:tcBorders>
            <w:shd w:val="clear" w:color="auto" w:fill="auto"/>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支付限额</w:t>
            </w:r>
          </w:p>
        </w:tc>
        <w:tc>
          <w:tcPr>
            <w:tcW w:w="140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olor w:val="000000"/>
                <w:kern w:val="0"/>
                <w:sz w:val="21"/>
                <w:szCs w:val="21"/>
                <w:highlight w:val="none"/>
              </w:rPr>
            </w:pPr>
            <w:r>
              <w:rPr>
                <w:rFonts w:hint="eastAsia" w:ascii="方正仿宋_GBK"/>
                <w:color w:val="000000"/>
                <w:kern w:val="0"/>
                <w:sz w:val="21"/>
                <w:szCs w:val="21"/>
                <w:highlight w:val="none"/>
              </w:rPr>
              <w:t xml:space="preserve">1. 特病支付限额与住院支付限额实行合并计算 </w:t>
            </w:r>
            <w:r>
              <w:rPr>
                <w:rFonts w:hint="eastAsia" w:ascii="方正仿宋_GBK"/>
                <w:color w:val="000000"/>
                <w:kern w:val="0"/>
                <w:sz w:val="21"/>
                <w:szCs w:val="21"/>
                <w:highlight w:val="none"/>
              </w:rPr>
              <w:br w:type="textWrapping"/>
            </w:r>
            <w:r>
              <w:rPr>
                <w:rFonts w:hint="eastAsia" w:ascii="方正仿宋_GBK"/>
                <w:color w:val="000000"/>
                <w:kern w:val="0"/>
                <w:sz w:val="21"/>
                <w:szCs w:val="21"/>
                <w:highlight w:val="none"/>
              </w:rPr>
              <w:t>2. 重度前列腺增生全年门诊支付限额为1000元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恶性肿瘤放疗、化疗、镇痛治疗</w:t>
            </w:r>
            <w:r>
              <w:rPr>
                <w:rFonts w:hint="eastAsia" w:ascii="方正仿宋_GBK"/>
                <w:color w:val="000000"/>
                <w:kern w:val="0"/>
                <w:sz w:val="21"/>
                <w:szCs w:val="21"/>
                <w:highlight w:val="none"/>
              </w:rPr>
              <w:t xml:space="preserve"> </w:t>
            </w:r>
          </w:p>
        </w:tc>
        <w:tc>
          <w:tcPr>
            <w:tcW w:w="141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一级医院：</w:t>
            </w:r>
            <w:r>
              <w:rPr>
                <w:rFonts w:hint="eastAsia" w:ascii="方正仿宋_GBK"/>
                <w:color w:val="000000"/>
                <w:kern w:val="0"/>
                <w:sz w:val="21"/>
                <w:szCs w:val="21"/>
                <w:highlight w:val="none"/>
              </w:rPr>
              <w:t>200</w:t>
            </w:r>
            <w:r>
              <w:rPr>
                <w:rFonts w:hint="eastAsia" w:ascii="方正仿宋_GBK" w:cs="宋体"/>
                <w:color w:val="000000"/>
                <w:kern w:val="0"/>
                <w:sz w:val="21"/>
                <w:szCs w:val="21"/>
                <w:highlight w:val="none"/>
              </w:rPr>
              <w:t>元</w:t>
            </w:r>
          </w:p>
        </w:tc>
        <w:tc>
          <w:tcPr>
            <w:tcW w:w="14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olor w:val="000000"/>
                <w:kern w:val="0"/>
                <w:sz w:val="21"/>
                <w:szCs w:val="21"/>
                <w:highlight w:val="none"/>
              </w:rPr>
            </w:pPr>
            <w:r>
              <w:rPr>
                <w:rFonts w:hint="eastAsia" w:ascii="方正仿宋_GBK"/>
                <w:color w:val="000000"/>
                <w:kern w:val="0"/>
                <w:sz w:val="21"/>
                <w:szCs w:val="21"/>
                <w:highlight w:val="none"/>
              </w:rPr>
              <w:t xml:space="preserve">3.7万元以下报销90%；3.7万元以上报销100% </w:t>
            </w:r>
          </w:p>
        </w:tc>
        <w:tc>
          <w:tcPr>
            <w:tcW w:w="14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olor w:val="000000"/>
                <w:kern w:val="0"/>
                <w:sz w:val="21"/>
                <w:szCs w:val="21"/>
                <w:highlight w:val="none"/>
              </w:rPr>
            </w:pPr>
            <w:r>
              <w:rPr>
                <w:rFonts w:hint="eastAsia" w:ascii="方正仿宋_GBK"/>
                <w:color w:val="000000"/>
                <w:kern w:val="0"/>
                <w:sz w:val="21"/>
                <w:szCs w:val="21"/>
                <w:highlight w:val="none"/>
              </w:rPr>
              <w:t>4.7万元</w:t>
            </w:r>
          </w:p>
        </w:tc>
        <w:tc>
          <w:tcPr>
            <w:tcW w:w="14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olor w:val="000000"/>
                <w:kern w:val="0"/>
                <w:sz w:val="21"/>
                <w:szCs w:val="21"/>
                <w:highlight w:val="none"/>
              </w:rPr>
            </w:pPr>
            <w:r>
              <w:rPr>
                <w:rFonts w:hint="eastAsia" w:ascii="方正仿宋_GBK"/>
                <w:color w:val="000000"/>
                <w:kern w:val="0"/>
                <w:sz w:val="21"/>
                <w:szCs w:val="21"/>
                <w:highlight w:val="none"/>
              </w:rPr>
              <w:t>100%</w:t>
            </w:r>
          </w:p>
        </w:tc>
        <w:tc>
          <w:tcPr>
            <w:tcW w:w="14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olor w:val="000000"/>
                <w:kern w:val="0"/>
                <w:sz w:val="21"/>
                <w:szCs w:val="21"/>
                <w:highlight w:val="none"/>
              </w:rPr>
            </w:pPr>
            <w:r>
              <w:rPr>
                <w:rFonts w:hint="eastAsia" w:ascii="方正仿宋_GBK"/>
                <w:color w:val="000000"/>
                <w:kern w:val="0"/>
                <w:sz w:val="21"/>
                <w:szCs w:val="21"/>
                <w:highlight w:val="none"/>
              </w:rPr>
              <w:t>50万元</w:t>
            </w:r>
          </w:p>
        </w:tc>
        <w:tc>
          <w:tcPr>
            <w:tcW w:w="1409"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肾衰竭病人的透析治疗</w:t>
            </w:r>
            <w:r>
              <w:rPr>
                <w:rFonts w:hint="eastAsia" w:ascii="方正仿宋_GBK"/>
                <w:color w:val="000000"/>
                <w:kern w:val="0"/>
                <w:sz w:val="21"/>
                <w:szCs w:val="21"/>
                <w:highlight w:val="none"/>
              </w:rPr>
              <w:t xml:space="preserve"> </w:t>
            </w:r>
          </w:p>
        </w:tc>
        <w:tc>
          <w:tcPr>
            <w:tcW w:w="1411"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二级医院：</w:t>
            </w:r>
            <w:r>
              <w:rPr>
                <w:rFonts w:hint="eastAsia" w:ascii="方正仿宋_GBK"/>
                <w:color w:val="000000"/>
                <w:kern w:val="0"/>
                <w:sz w:val="21"/>
                <w:szCs w:val="21"/>
                <w:highlight w:val="none"/>
              </w:rPr>
              <w:t>440</w:t>
            </w:r>
            <w:r>
              <w:rPr>
                <w:rFonts w:hint="eastAsia" w:ascii="方正仿宋_GBK" w:cs="宋体"/>
                <w:color w:val="000000"/>
                <w:kern w:val="0"/>
                <w:sz w:val="21"/>
                <w:szCs w:val="21"/>
                <w:highlight w:val="none"/>
              </w:rPr>
              <w:t>元</w:t>
            </w: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09"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110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器官移植后的抗排异药物治疗费用</w:t>
            </w:r>
            <w:r>
              <w:rPr>
                <w:rFonts w:hint="eastAsia" w:ascii="方正仿宋_GBK"/>
                <w:color w:val="000000"/>
                <w:kern w:val="0"/>
                <w:sz w:val="21"/>
                <w:szCs w:val="21"/>
                <w:highlight w:val="none"/>
              </w:rPr>
              <w:t xml:space="preserve"> </w:t>
            </w:r>
          </w:p>
        </w:tc>
        <w:tc>
          <w:tcPr>
            <w:tcW w:w="1411"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三级医院：</w:t>
            </w:r>
            <w:r>
              <w:rPr>
                <w:rFonts w:hint="eastAsia" w:ascii="方正仿宋_GBK"/>
                <w:color w:val="000000"/>
                <w:kern w:val="0"/>
                <w:sz w:val="21"/>
                <w:szCs w:val="21"/>
                <w:highlight w:val="none"/>
              </w:rPr>
              <w:t>880</w:t>
            </w:r>
            <w:r>
              <w:rPr>
                <w:rFonts w:hint="eastAsia" w:ascii="方正仿宋_GBK" w:cs="宋体"/>
                <w:color w:val="000000"/>
                <w:kern w:val="0"/>
                <w:sz w:val="21"/>
                <w:szCs w:val="21"/>
                <w:highlight w:val="none"/>
              </w:rPr>
              <w:t>元</w:t>
            </w:r>
            <w:r>
              <w:rPr>
                <w:rFonts w:hint="eastAsia" w:ascii="方正仿宋_GBK" w:cs="宋体"/>
                <w:color w:val="000000"/>
                <w:kern w:val="0"/>
                <w:sz w:val="21"/>
                <w:szCs w:val="21"/>
                <w:highlight w:val="none"/>
              </w:rPr>
              <w:br w:type="textWrapping"/>
            </w:r>
            <w:r>
              <w:rPr>
                <w:rFonts w:hint="eastAsia" w:ascii="方正仿宋_GBK" w:cs="宋体"/>
                <w:color w:val="000000"/>
                <w:kern w:val="0"/>
                <w:sz w:val="21"/>
                <w:szCs w:val="21"/>
                <w:highlight w:val="none"/>
              </w:rPr>
              <w:t>全年只计算一次</w:t>
            </w: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09"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其他特病</w:t>
            </w:r>
            <w:r>
              <w:rPr>
                <w:rFonts w:hint="eastAsia" w:ascii="方正仿宋_GBK"/>
                <w:color w:val="000000"/>
                <w:kern w:val="0"/>
                <w:sz w:val="21"/>
                <w:szCs w:val="21"/>
                <w:highlight w:val="none"/>
              </w:rPr>
              <w:t xml:space="preserve"> </w:t>
            </w:r>
          </w:p>
        </w:tc>
        <w:tc>
          <w:tcPr>
            <w:tcW w:w="14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　</w:t>
            </w:r>
          </w:p>
        </w:tc>
        <w:tc>
          <w:tcPr>
            <w:tcW w:w="14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olor w:val="000000"/>
                <w:kern w:val="0"/>
                <w:sz w:val="21"/>
                <w:szCs w:val="21"/>
                <w:highlight w:val="none"/>
              </w:rPr>
            </w:pPr>
            <w:r>
              <w:rPr>
                <w:rFonts w:hint="eastAsia" w:ascii="方正仿宋_GBK"/>
                <w:color w:val="000000"/>
                <w:kern w:val="0"/>
                <w:sz w:val="21"/>
                <w:szCs w:val="21"/>
                <w:highlight w:val="none"/>
              </w:rPr>
              <w:t>80%</w:t>
            </w:r>
          </w:p>
        </w:tc>
        <w:tc>
          <w:tcPr>
            <w:tcW w:w="14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olor w:val="000000"/>
                <w:kern w:val="0"/>
                <w:sz w:val="21"/>
                <w:szCs w:val="21"/>
                <w:highlight w:val="none"/>
              </w:rPr>
            </w:pPr>
            <w:r>
              <w:rPr>
                <w:rFonts w:hint="eastAsia" w:ascii="方正仿宋_GBK"/>
                <w:color w:val="000000"/>
                <w:kern w:val="0"/>
                <w:sz w:val="21"/>
                <w:szCs w:val="21"/>
                <w:highlight w:val="none"/>
              </w:rPr>
              <w:t>4.7万元</w:t>
            </w: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1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1409"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szCs w:val="20"/>
                <w:highlight w:val="none"/>
              </w:rPr>
            </w:pPr>
          </w:p>
        </w:tc>
      </w:tr>
    </w:tbl>
    <w:p>
      <w:pPr>
        <w:spacing w:line="579" w:lineRule="exact"/>
        <w:jc w:val="center"/>
        <w:rPr>
          <w:rFonts w:ascii="宋体" w:hAnsi="宋体" w:eastAsia="方正黑体_GBK"/>
          <w:color w:val="000000"/>
          <w:sz w:val="28"/>
          <w:szCs w:val="32"/>
          <w:highlight w:val="none"/>
        </w:rPr>
      </w:pPr>
      <w:r>
        <w:rPr>
          <w:rFonts w:hint="eastAsia" w:ascii="宋体" w:hAnsi="宋体" w:eastAsia="方正黑体_GBK"/>
          <w:color w:val="000000"/>
          <w:sz w:val="28"/>
          <w:szCs w:val="32"/>
          <w:highlight w:val="none"/>
        </w:rPr>
        <w:t>居民医保</w:t>
      </w:r>
      <w:r>
        <w:rPr>
          <w:rFonts w:hint="eastAsia" w:eastAsia="方正黑体_GBK"/>
          <w:color w:val="000000"/>
          <w:sz w:val="28"/>
          <w:szCs w:val="32"/>
          <w:highlight w:val="none"/>
        </w:rPr>
        <w:t>门诊慢特病报销标准</w:t>
      </w:r>
    </w:p>
    <w:tbl>
      <w:tblPr>
        <w:tblStyle w:val="3"/>
        <w:tblW w:w="9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7"/>
        <w:gridCol w:w="628"/>
        <w:gridCol w:w="990"/>
        <w:gridCol w:w="988"/>
        <w:gridCol w:w="988"/>
        <w:gridCol w:w="990"/>
        <w:gridCol w:w="990"/>
        <w:gridCol w:w="2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177" w:type="dxa"/>
            <w:vMerge w:val="restart"/>
            <w:tcBorders>
              <w:top w:val="single" w:color="auto" w:sz="4" w:space="0"/>
              <w:left w:val="single" w:color="auto" w:sz="4" w:space="0"/>
              <w:bottom w:val="single" w:color="000000" w:sz="4" w:space="0"/>
              <w:right w:val="single" w:color="auto" w:sz="4" w:space="0"/>
              <w:tl2br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firstLine="206" w:firstLineChars="98"/>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标准</w:t>
            </w:r>
          </w:p>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p>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p>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p>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p>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p>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p>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病种</w:t>
            </w:r>
          </w:p>
        </w:tc>
        <w:tc>
          <w:tcPr>
            <w:tcW w:w="1618"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一级医院</w:t>
            </w:r>
          </w:p>
        </w:tc>
        <w:tc>
          <w:tcPr>
            <w:tcW w:w="197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二级医院</w:t>
            </w:r>
          </w:p>
        </w:tc>
        <w:tc>
          <w:tcPr>
            <w:tcW w:w="198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三级医院</w:t>
            </w:r>
          </w:p>
        </w:tc>
        <w:tc>
          <w:tcPr>
            <w:tcW w:w="26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b/>
                <w:bCs/>
                <w:color w:val="000000"/>
                <w:kern w:val="0"/>
                <w:sz w:val="21"/>
                <w:szCs w:val="21"/>
                <w:highlight w:val="none"/>
              </w:rPr>
            </w:pPr>
            <w:r>
              <w:rPr>
                <w:rFonts w:hint="eastAsia" w:ascii="方正仿宋_GBK" w:cs="宋体"/>
                <w:b/>
                <w:bCs/>
                <w:color w:val="000000"/>
                <w:kern w:val="0"/>
                <w:sz w:val="21"/>
                <w:szCs w:val="21"/>
                <w:highlight w:val="none"/>
              </w:rPr>
              <w:t>报 销 限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1177"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62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起付线（元/年）</w:t>
            </w: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报销</w:t>
            </w:r>
          </w:p>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比例</w:t>
            </w:r>
          </w:p>
        </w:tc>
        <w:tc>
          <w:tcPr>
            <w:tcW w:w="98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起付线（元/年）</w:t>
            </w:r>
          </w:p>
        </w:tc>
        <w:tc>
          <w:tcPr>
            <w:tcW w:w="98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报销</w:t>
            </w:r>
          </w:p>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比例</w:t>
            </w: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起付线（元/年）</w:t>
            </w: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报销</w:t>
            </w:r>
          </w:p>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比例</w:t>
            </w:r>
          </w:p>
        </w:tc>
        <w:tc>
          <w:tcPr>
            <w:tcW w:w="26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1177"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慢性病</w:t>
            </w:r>
          </w:p>
        </w:tc>
        <w:tc>
          <w:tcPr>
            <w:tcW w:w="62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w:t>
            </w: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80%</w:t>
            </w:r>
          </w:p>
        </w:tc>
        <w:tc>
          <w:tcPr>
            <w:tcW w:w="98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w:t>
            </w:r>
          </w:p>
        </w:tc>
        <w:tc>
          <w:tcPr>
            <w:tcW w:w="98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60%</w:t>
            </w: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w:t>
            </w: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40%</w:t>
            </w:r>
          </w:p>
        </w:tc>
        <w:tc>
          <w:tcPr>
            <w:tcW w:w="26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每个病种</w:t>
            </w:r>
            <w:r>
              <w:rPr>
                <w:rFonts w:hint="eastAsia" w:ascii="方正仿宋_GBK" w:cs="宋体"/>
                <w:b/>
                <w:bCs/>
                <w:color w:val="000000"/>
                <w:kern w:val="0"/>
                <w:sz w:val="21"/>
                <w:szCs w:val="21"/>
                <w:highlight w:val="none"/>
              </w:rPr>
              <w:t>1000</w:t>
            </w:r>
            <w:r>
              <w:rPr>
                <w:rFonts w:hint="eastAsia" w:ascii="方正仿宋_GBK" w:cs="宋体"/>
                <w:color w:val="000000"/>
                <w:kern w:val="0"/>
                <w:sz w:val="21"/>
                <w:szCs w:val="21"/>
                <w:highlight w:val="none"/>
              </w:rPr>
              <w:t>元/年，每增加一个病种增加</w:t>
            </w:r>
            <w:r>
              <w:rPr>
                <w:rFonts w:hint="eastAsia" w:ascii="方正仿宋_GBK" w:cs="宋体"/>
                <w:b/>
                <w:bCs/>
                <w:color w:val="000000"/>
                <w:kern w:val="0"/>
                <w:sz w:val="21"/>
                <w:szCs w:val="21"/>
                <w:highlight w:val="none"/>
              </w:rPr>
              <w:t>200</w:t>
            </w:r>
            <w:r>
              <w:rPr>
                <w:rFonts w:hint="eastAsia" w:ascii="方正仿宋_GBK" w:cs="宋体"/>
                <w:color w:val="000000"/>
                <w:kern w:val="0"/>
                <w:sz w:val="21"/>
                <w:szCs w:val="21"/>
                <w:highlight w:val="none"/>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177"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重大疾病</w:t>
            </w:r>
          </w:p>
        </w:tc>
        <w:tc>
          <w:tcPr>
            <w:tcW w:w="628"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100</w:t>
            </w: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一档80%</w:t>
            </w:r>
          </w:p>
        </w:tc>
        <w:tc>
          <w:tcPr>
            <w:tcW w:w="988"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300</w:t>
            </w:r>
          </w:p>
        </w:tc>
        <w:tc>
          <w:tcPr>
            <w:tcW w:w="98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一档70%</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800</w:t>
            </w: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一档50%</w:t>
            </w:r>
          </w:p>
        </w:tc>
        <w:tc>
          <w:tcPr>
            <w:tcW w:w="2634"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报销限额与住院</w:t>
            </w:r>
            <w:r>
              <w:rPr>
                <w:rFonts w:hint="eastAsia" w:ascii="方正仿宋_GBK" w:cs="宋体"/>
                <w:b/>
                <w:bCs/>
                <w:color w:val="000000"/>
                <w:kern w:val="0"/>
                <w:sz w:val="21"/>
                <w:szCs w:val="21"/>
                <w:highlight w:val="none"/>
              </w:rPr>
              <w:t>合并</w:t>
            </w:r>
            <w:r>
              <w:rPr>
                <w:rFonts w:hint="eastAsia" w:ascii="方正仿宋_GBK" w:cs="宋体"/>
                <w:color w:val="000000"/>
                <w:kern w:val="0"/>
                <w:sz w:val="21"/>
                <w:szCs w:val="21"/>
                <w:highlight w:val="none"/>
              </w:rPr>
              <w:t>计算：其中：一档</w:t>
            </w:r>
            <w:r>
              <w:rPr>
                <w:rFonts w:hint="eastAsia" w:ascii="方正仿宋_GBK" w:cs="宋体"/>
                <w:b/>
                <w:bCs/>
                <w:color w:val="000000"/>
                <w:kern w:val="0"/>
                <w:sz w:val="21"/>
                <w:szCs w:val="21"/>
                <w:highlight w:val="none"/>
              </w:rPr>
              <w:t>8</w:t>
            </w:r>
            <w:r>
              <w:rPr>
                <w:rFonts w:hint="eastAsia" w:ascii="方正仿宋_GBK" w:cs="宋体"/>
                <w:color w:val="000000"/>
                <w:kern w:val="0"/>
                <w:sz w:val="21"/>
                <w:szCs w:val="21"/>
                <w:highlight w:val="none"/>
              </w:rPr>
              <w:t>万元/年，二档</w:t>
            </w:r>
            <w:r>
              <w:rPr>
                <w:rFonts w:hint="eastAsia" w:ascii="方正仿宋_GBK" w:cs="宋体"/>
                <w:b/>
                <w:bCs/>
                <w:color w:val="000000"/>
                <w:kern w:val="0"/>
                <w:sz w:val="21"/>
                <w:szCs w:val="21"/>
                <w:highlight w:val="none"/>
              </w:rPr>
              <w:t>12</w:t>
            </w:r>
            <w:r>
              <w:rPr>
                <w:rFonts w:hint="eastAsia" w:ascii="方正仿宋_GBK" w:cs="宋体"/>
                <w:color w:val="000000"/>
                <w:kern w:val="0"/>
                <w:sz w:val="21"/>
                <w:szCs w:val="21"/>
                <w:highlight w:val="none"/>
              </w:rPr>
              <w:t>万元/年。大病保险限额：20万元/年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17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628"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二档85%</w:t>
            </w:r>
          </w:p>
        </w:tc>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98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二档75%</w:t>
            </w:r>
          </w:p>
        </w:tc>
        <w:tc>
          <w:tcPr>
            <w:tcW w:w="99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highlight w:val="none"/>
              </w:rPr>
            </w:pPr>
          </w:p>
        </w:tc>
        <w:tc>
          <w:tcPr>
            <w:tcW w:w="9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方正仿宋_GBK" w:cs="宋体"/>
                <w:color w:val="000000"/>
                <w:kern w:val="0"/>
                <w:sz w:val="21"/>
                <w:szCs w:val="21"/>
                <w:highlight w:val="none"/>
              </w:rPr>
            </w:pPr>
            <w:r>
              <w:rPr>
                <w:rFonts w:hint="eastAsia" w:ascii="方正仿宋_GBK" w:cs="宋体"/>
                <w:color w:val="000000"/>
                <w:kern w:val="0"/>
                <w:sz w:val="21"/>
                <w:szCs w:val="21"/>
                <w:highlight w:val="none"/>
              </w:rPr>
              <w:t>二档55%</w:t>
            </w:r>
          </w:p>
        </w:tc>
        <w:tc>
          <w:tcPr>
            <w:tcW w:w="2634" w:type="dxa"/>
            <w:vMerge w:val="continue"/>
            <w:tcBorders>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default"/>
                <w:szCs w:val="20"/>
                <w:highlight w:val="none"/>
              </w:rPr>
            </w:pPr>
          </w:p>
        </w:tc>
      </w:tr>
    </w:tbl>
    <w:p>
      <w:pPr>
        <w:spacing w:line="579" w:lineRule="exact"/>
        <w:ind w:firstLine="640" w:firstLineChars="200"/>
        <w:rPr>
          <w:rFonts w:ascii="宋体" w:hAnsi="宋体"/>
          <w:color w:val="000000"/>
          <w:szCs w:val="32"/>
          <w:highlight w:val="none"/>
        </w:rPr>
      </w:pPr>
      <w:r>
        <w:rPr>
          <w:rFonts w:hint="eastAsia" w:ascii="宋体" w:hAnsi="宋体"/>
          <w:color w:val="000000"/>
          <w:szCs w:val="32"/>
          <w:highlight w:val="none"/>
        </w:rPr>
        <w:t>需特别注意，以下几种特病结算方式按相关文件规定执行：</w:t>
      </w:r>
    </w:p>
    <w:p>
      <w:pPr>
        <w:spacing w:line="579" w:lineRule="exact"/>
        <w:ind w:firstLine="640" w:firstLineChars="200"/>
        <w:rPr>
          <w:rFonts w:ascii="方正仿宋_GBK"/>
          <w:color w:val="000000"/>
          <w:szCs w:val="32"/>
          <w:highlight w:val="none"/>
        </w:rPr>
      </w:pPr>
      <w:r>
        <w:rPr>
          <w:rFonts w:hint="eastAsia" w:ascii="方正仿宋_GBK"/>
          <w:color w:val="000000"/>
          <w:szCs w:val="32"/>
          <w:highlight w:val="none"/>
        </w:rPr>
        <w:t>（一）非小细胞肺癌、慢性髓性白血病及胃肠间质瘤：职工医保和居民医保均实行</w:t>
      </w:r>
      <w:r>
        <w:rPr>
          <w:color w:val="000000"/>
          <w:szCs w:val="32"/>
          <w:highlight w:val="none"/>
        </w:rPr>
        <w:t>单病种限额结算</w:t>
      </w:r>
      <w:r>
        <w:rPr>
          <w:rFonts w:hint="eastAsia"/>
          <w:color w:val="000000"/>
          <w:szCs w:val="32"/>
          <w:highlight w:val="none"/>
        </w:rPr>
        <w:t>，限额结算标准分别为</w:t>
      </w:r>
      <w:r>
        <w:rPr>
          <w:rFonts w:hint="eastAsia" w:ascii="方正仿宋_GBK"/>
          <w:color w:val="000000"/>
          <w:szCs w:val="32"/>
          <w:highlight w:val="none"/>
        </w:rPr>
        <w:t>4万/年、6万/年、6万/年。上述三种病种可由患者自愿选择，是由特殊疾病门诊按上表标准结算还是按门诊单病种限额结算报销。</w:t>
      </w:r>
    </w:p>
    <w:p>
      <w:pPr>
        <w:spacing w:line="560" w:lineRule="exact"/>
        <w:ind w:firstLine="640" w:firstLineChars="200"/>
        <w:rPr>
          <w:rFonts w:ascii="方正仿宋_GBK"/>
          <w:color w:val="000000"/>
          <w:szCs w:val="32"/>
          <w:highlight w:val="none"/>
        </w:rPr>
      </w:pPr>
      <w:r>
        <w:rPr>
          <w:rFonts w:hint="eastAsia" w:ascii="方正仿宋_GBK" w:cs="宋体"/>
          <w:bCs/>
          <w:color w:val="000000"/>
          <w:kern w:val="0"/>
          <w:szCs w:val="32"/>
          <w:highlight w:val="none"/>
        </w:rPr>
        <w:t>（二）阿尔兹海默症：</w:t>
      </w:r>
      <w:r>
        <w:rPr>
          <w:rFonts w:hint="eastAsia" w:ascii="方正仿宋_GBK"/>
          <w:color w:val="000000"/>
          <w:szCs w:val="32"/>
          <w:highlight w:val="none"/>
        </w:rPr>
        <w:t>职工医保和居民医保</w:t>
      </w:r>
      <w:r>
        <w:rPr>
          <w:rFonts w:hint="eastAsia"/>
          <w:color w:val="000000"/>
          <w:kern w:val="0"/>
          <w:szCs w:val="32"/>
          <w:highlight w:val="none"/>
        </w:rPr>
        <w:t>实行年度限额结算，一个自然年度基金支付限额为6</w:t>
      </w:r>
      <w:r>
        <w:rPr>
          <w:color w:val="000000"/>
          <w:kern w:val="0"/>
          <w:szCs w:val="32"/>
          <w:highlight w:val="none"/>
        </w:rPr>
        <w:t>000</w:t>
      </w:r>
      <w:r>
        <w:rPr>
          <w:rFonts w:hint="eastAsia"/>
          <w:color w:val="000000"/>
          <w:kern w:val="0"/>
          <w:szCs w:val="32"/>
          <w:highlight w:val="none"/>
        </w:rPr>
        <w:t>元</w:t>
      </w:r>
      <w:r>
        <w:rPr>
          <w:rFonts w:hint="eastAsia" w:ascii="方正仿宋_GBK" w:cs="宋体"/>
          <w:bCs/>
          <w:color w:val="000000"/>
          <w:kern w:val="0"/>
          <w:szCs w:val="32"/>
          <w:highlight w:val="none"/>
        </w:rPr>
        <w:t>；</w:t>
      </w:r>
      <w:r>
        <w:rPr>
          <w:color w:val="000000"/>
          <w:szCs w:val="32"/>
          <w:highlight w:val="none"/>
        </w:rPr>
        <w:t>慢性乙型肝炎病毒（HBV）感染</w:t>
      </w:r>
      <w:r>
        <w:rPr>
          <w:rFonts w:hint="eastAsia"/>
          <w:color w:val="000000"/>
          <w:szCs w:val="32"/>
          <w:highlight w:val="none"/>
        </w:rPr>
        <w:t>：职工医保</w:t>
      </w:r>
      <w:r>
        <w:rPr>
          <w:color w:val="000000"/>
          <w:szCs w:val="32"/>
          <w:highlight w:val="none"/>
        </w:rPr>
        <w:t>实行单病种限额结算</w:t>
      </w:r>
      <w:r>
        <w:rPr>
          <w:rFonts w:hint="eastAsia"/>
          <w:color w:val="000000"/>
          <w:szCs w:val="32"/>
          <w:highlight w:val="none"/>
        </w:rPr>
        <w:t>，</w:t>
      </w:r>
      <w:r>
        <w:rPr>
          <w:color w:val="000000"/>
          <w:szCs w:val="32"/>
          <w:highlight w:val="none"/>
        </w:rPr>
        <w:t>限额结算标准为6000元/年</w:t>
      </w:r>
      <w:r>
        <w:rPr>
          <w:rFonts w:hint="eastAsia" w:ascii="方正仿宋_GBK"/>
          <w:color w:val="000000"/>
          <w:szCs w:val="32"/>
          <w:highlight w:val="none"/>
        </w:rPr>
        <w:t>；重度前列腺增生：职工医保实行限额结算，每年统筹基金最高支付限额1000元；</w:t>
      </w:r>
      <w:r>
        <w:rPr>
          <w:color w:val="000000"/>
          <w:highlight w:val="none"/>
        </w:rPr>
        <w:t>耐药结核病</w:t>
      </w:r>
      <w:r>
        <w:rPr>
          <w:rFonts w:hint="eastAsia"/>
          <w:color w:val="000000"/>
          <w:highlight w:val="none"/>
        </w:rPr>
        <w:t>：居民医保</w:t>
      </w:r>
      <w:r>
        <w:rPr>
          <w:color w:val="000000"/>
          <w:highlight w:val="none"/>
        </w:rPr>
        <w:t>实行单病种定点就医限额报销管理</w:t>
      </w:r>
      <w:r>
        <w:rPr>
          <w:rFonts w:hint="eastAsia"/>
          <w:color w:val="000000"/>
          <w:highlight w:val="none"/>
        </w:rPr>
        <w:t>，</w:t>
      </w:r>
      <w:r>
        <w:rPr>
          <w:color w:val="000000"/>
          <w:highlight w:val="none"/>
        </w:rPr>
        <w:t>全年累计最高报销限额5万元/人</w:t>
      </w:r>
      <w:r>
        <w:rPr>
          <w:rFonts w:hint="eastAsia"/>
          <w:color w:val="000000"/>
          <w:highlight w:val="none"/>
        </w:rPr>
        <w:t>；苯丙酮尿症（含四氢生物蝶呤缺乏症）：实行定点治疗、单病种限额报销，报销限额1.4万元/人/年。</w:t>
      </w:r>
    </w:p>
    <w:p>
      <w:pPr>
        <w:spacing w:line="579" w:lineRule="exact"/>
        <w:ind w:firstLine="640" w:firstLineChars="200"/>
        <w:textAlignment w:val="baseline"/>
        <w:rPr>
          <w:rFonts w:ascii="方正仿宋_GBK"/>
          <w:color w:val="000000"/>
          <w:szCs w:val="32"/>
          <w:highlight w:val="none"/>
        </w:rPr>
      </w:pPr>
      <w:r>
        <w:rPr>
          <w:rFonts w:hint="eastAsia" w:cs="宋体"/>
          <w:color w:val="000000"/>
          <w:kern w:val="0"/>
          <w:szCs w:val="32"/>
          <w:highlight w:val="none"/>
        </w:rPr>
        <w:t>儿童白血病和先天性心脏病按相关文件按定额付费标准执行</w:t>
      </w:r>
      <w:r>
        <w:rPr>
          <w:rFonts w:hint="eastAsia" w:ascii="方正仿宋_GBK"/>
          <w:color w:val="000000"/>
          <w:szCs w:val="32"/>
          <w:highlight w:val="none"/>
        </w:rPr>
        <w:t>，上述特殊疾病其他具体规定可详询咨询电话</w:t>
      </w:r>
      <w:r>
        <w:rPr>
          <w:rFonts w:hint="eastAsia" w:ascii="宋体" w:hAnsi="宋体"/>
          <w:color w:val="000000"/>
          <w:szCs w:val="32"/>
          <w:highlight w:val="none"/>
        </w:rPr>
        <w:t>。</w:t>
      </w:r>
    </w:p>
    <w:p>
      <w:pPr>
        <w:spacing w:line="579" w:lineRule="exact"/>
        <w:ind w:firstLine="640" w:firstLineChars="200"/>
        <w:textAlignment w:val="baseline"/>
        <w:rPr>
          <w:rFonts w:ascii="宋体" w:hAnsi="宋体" w:eastAsia="方正黑体_GBK"/>
          <w:bCs/>
          <w:color w:val="000000"/>
          <w:szCs w:val="32"/>
          <w:highlight w:val="none"/>
        </w:rPr>
      </w:pPr>
      <w:r>
        <w:rPr>
          <w:rFonts w:hint="eastAsia" w:ascii="宋体" w:hAnsi="宋体" w:eastAsia="方正黑体_GBK"/>
          <w:color w:val="000000"/>
          <w:szCs w:val="32"/>
          <w:highlight w:val="none"/>
        </w:rPr>
        <w:t>三、办理</w:t>
      </w:r>
      <w:r>
        <w:rPr>
          <w:rFonts w:hint="eastAsia" w:ascii="宋体" w:hAnsi="宋体" w:eastAsia="方正黑体_GBK"/>
          <w:bCs/>
          <w:color w:val="000000"/>
          <w:szCs w:val="32"/>
          <w:highlight w:val="none"/>
        </w:rPr>
        <w:t>特殊疾病所需资料</w:t>
      </w:r>
    </w:p>
    <w:p>
      <w:pPr>
        <w:spacing w:line="579" w:lineRule="exact"/>
        <w:ind w:firstLine="640" w:firstLineChars="200"/>
        <w:textAlignment w:val="baseline"/>
        <w:rPr>
          <w:rFonts w:ascii="宋体" w:hAnsi="宋体"/>
          <w:color w:val="000000"/>
          <w:szCs w:val="32"/>
          <w:highlight w:val="none"/>
        </w:rPr>
      </w:pPr>
      <w:r>
        <w:rPr>
          <w:rFonts w:ascii="宋体" w:hAnsi="宋体"/>
          <w:color w:val="000000"/>
          <w:szCs w:val="32"/>
          <w:highlight w:val="none"/>
        </w:rPr>
        <w:t>（一）</w:t>
      </w:r>
      <w:r>
        <w:rPr>
          <w:rFonts w:hint="eastAsia" w:ascii="宋体" w:hAnsi="宋体"/>
          <w:color w:val="000000"/>
          <w:szCs w:val="32"/>
          <w:highlight w:val="none"/>
        </w:rPr>
        <w:t>参保人社会保障卡（身份证）原件</w:t>
      </w:r>
      <w:r>
        <w:rPr>
          <w:rFonts w:ascii="宋体" w:hAnsi="宋体"/>
          <w:color w:val="000000"/>
          <w:szCs w:val="32"/>
          <w:highlight w:val="none"/>
        </w:rPr>
        <w:t>；</w:t>
      </w:r>
    </w:p>
    <w:p>
      <w:pPr>
        <w:spacing w:line="579" w:lineRule="exact"/>
        <w:ind w:firstLine="640" w:firstLineChars="200"/>
        <w:textAlignment w:val="baseline"/>
        <w:rPr>
          <w:rFonts w:ascii="宋体" w:hAnsi="宋体"/>
          <w:color w:val="000000"/>
          <w:szCs w:val="32"/>
          <w:highlight w:val="none"/>
        </w:rPr>
      </w:pPr>
      <w:r>
        <w:rPr>
          <w:rFonts w:ascii="宋体" w:hAnsi="宋体"/>
          <w:color w:val="000000"/>
          <w:szCs w:val="32"/>
          <w:highlight w:val="none"/>
        </w:rPr>
        <w:t>（二）</w:t>
      </w:r>
      <w:r>
        <w:rPr>
          <w:rFonts w:hint="eastAsia" w:ascii="宋体" w:hAnsi="宋体"/>
          <w:color w:val="000000"/>
          <w:szCs w:val="32"/>
          <w:highlight w:val="none"/>
        </w:rPr>
        <w:t>与申报疾病相关并加盖医院鲜章的二级及以上医院的住院或门诊病历资料</w:t>
      </w:r>
      <w:r>
        <w:rPr>
          <w:rFonts w:ascii="宋体" w:hAnsi="宋体"/>
          <w:color w:val="000000"/>
          <w:szCs w:val="32"/>
          <w:highlight w:val="none"/>
        </w:rPr>
        <w:t>；</w:t>
      </w:r>
    </w:p>
    <w:p>
      <w:pPr>
        <w:keepNext w:val="0"/>
        <w:keepLines w:val="0"/>
        <w:widowControl w:val="0"/>
        <w:suppressLineNumbers w:val="0"/>
        <w:spacing w:before="0" w:beforeAutospacing="0" w:after="0" w:afterAutospacing="0" w:line="579" w:lineRule="exact"/>
        <w:ind w:left="0" w:right="0" w:firstLine="640" w:firstLineChars="200"/>
        <w:jc w:val="both"/>
        <w:textAlignment w:val="baseline"/>
        <w:rPr>
          <w:rFonts w:hint="eastAsia" w:ascii="宋体" w:hAnsi="宋体"/>
          <w:color w:val="000000"/>
          <w:szCs w:val="32"/>
          <w:highlight w:val="none"/>
        </w:rPr>
      </w:pPr>
      <w:r>
        <w:rPr>
          <w:rFonts w:ascii="宋体" w:hAnsi="宋体"/>
          <w:color w:val="000000"/>
          <w:szCs w:val="32"/>
          <w:highlight w:val="none"/>
        </w:rPr>
        <w:t>（三）</w:t>
      </w:r>
      <w:r>
        <w:rPr>
          <w:rFonts w:hint="eastAsia" w:ascii="宋体" w:hAnsi="宋体"/>
          <w:color w:val="000000"/>
          <w:szCs w:val="32"/>
          <w:highlight w:val="none"/>
        </w:rPr>
        <w:t>2张1寸彩色近照</w:t>
      </w:r>
      <w:r>
        <w:rPr>
          <w:rFonts w:hint="default" w:ascii="宋体" w:hAnsi="宋体"/>
          <w:color w:val="000000"/>
          <w:szCs w:val="32"/>
          <w:highlight w:val="none"/>
          <w:lang w:val="en-US" w:eastAsia="zh-CN"/>
        </w:rPr>
        <w:t>（注：若需要特病证的请提供照片）</w:t>
      </w:r>
      <w:r>
        <w:rPr>
          <w:rFonts w:hint="eastAsia" w:ascii="宋体" w:hAnsi="宋体"/>
          <w:color w:val="000000"/>
          <w:szCs w:val="32"/>
          <w:highlight w:val="none"/>
        </w:rPr>
        <w:t>。</w:t>
      </w:r>
    </w:p>
    <w:p>
      <w:pPr>
        <w:spacing w:line="579" w:lineRule="exact"/>
        <w:ind w:firstLine="640" w:firstLineChars="200"/>
        <w:textAlignment w:val="baseline"/>
        <w:rPr>
          <w:rFonts w:hint="eastAsia" w:ascii="宋体" w:hAnsi="宋体" w:eastAsia="方正黑体_GBK"/>
          <w:color w:val="000000"/>
          <w:szCs w:val="32"/>
          <w:highlight w:val="none"/>
          <w:lang w:eastAsia="zh-CN"/>
        </w:rPr>
      </w:pPr>
      <w:r>
        <w:rPr>
          <w:rFonts w:hint="eastAsia" w:ascii="宋体" w:hAnsi="宋体" w:eastAsia="方正黑体_GBK"/>
          <w:color w:val="000000"/>
          <w:szCs w:val="32"/>
          <w:highlight w:val="none"/>
        </w:rPr>
        <w:t>四、</w:t>
      </w:r>
      <w:r>
        <w:rPr>
          <w:rFonts w:hint="eastAsia" w:ascii="宋体" w:hAnsi="宋体" w:eastAsia="方正黑体_GBK"/>
          <w:color w:val="000000"/>
          <w:szCs w:val="32"/>
          <w:highlight w:val="none"/>
          <w:lang w:eastAsia="zh-CN"/>
        </w:rPr>
        <w:t>特殊疾病鉴定及</w:t>
      </w:r>
      <w:r>
        <w:rPr>
          <w:rFonts w:hint="eastAsia" w:ascii="宋体" w:hAnsi="宋体" w:eastAsia="方正黑体_GBK"/>
          <w:color w:val="000000"/>
          <w:szCs w:val="32"/>
          <w:highlight w:val="none"/>
        </w:rPr>
        <w:t>办理</w:t>
      </w:r>
      <w:r>
        <w:rPr>
          <w:rFonts w:hint="eastAsia" w:ascii="宋体" w:hAnsi="宋体" w:eastAsia="方正黑体_GBK"/>
          <w:color w:val="000000"/>
          <w:szCs w:val="32"/>
          <w:highlight w:val="none"/>
          <w:lang w:eastAsia="zh-CN"/>
        </w:rPr>
        <w:t>方式</w:t>
      </w:r>
    </w:p>
    <w:p>
      <w:pPr>
        <w:spacing w:line="579" w:lineRule="exact"/>
        <w:ind w:firstLine="640" w:firstLineChars="200"/>
        <w:textAlignment w:val="baseline"/>
        <w:rPr>
          <w:rFonts w:hint="eastAsia" w:ascii="宋体" w:hAnsi="宋体"/>
          <w:color w:val="000000"/>
          <w:szCs w:val="32"/>
          <w:highlight w:val="none"/>
          <w:lang w:eastAsia="zh-CN"/>
        </w:rPr>
      </w:pPr>
      <w:r>
        <w:rPr>
          <w:rFonts w:hint="default" w:ascii="宋体" w:hAnsi="宋体"/>
          <w:color w:val="000000"/>
          <w:szCs w:val="32"/>
          <w:highlight w:val="none"/>
        </w:rPr>
        <w:t>（一）</w:t>
      </w:r>
      <w:r>
        <w:rPr>
          <w:rFonts w:hint="eastAsia" w:ascii="宋体" w:hAnsi="宋体"/>
          <w:color w:val="000000"/>
          <w:szCs w:val="32"/>
          <w:highlight w:val="none"/>
          <w:lang w:eastAsia="zh-CN"/>
        </w:rPr>
        <w:t>在市级医院鉴定</w:t>
      </w:r>
    </w:p>
    <w:p>
      <w:pPr>
        <w:spacing w:line="579" w:lineRule="exact"/>
        <w:ind w:firstLine="640" w:firstLineChars="200"/>
        <w:textAlignment w:val="baseline"/>
        <w:rPr>
          <w:rFonts w:hint="default" w:ascii="宋体" w:hAnsi="宋体"/>
          <w:color w:val="000000"/>
          <w:szCs w:val="32"/>
          <w:highlight w:val="none"/>
        </w:rPr>
      </w:pPr>
      <w:r>
        <w:rPr>
          <w:rFonts w:hint="default" w:ascii="宋体" w:hAnsi="宋体"/>
          <w:color w:val="000000"/>
          <w:szCs w:val="32"/>
          <w:highlight w:val="none"/>
        </w:rPr>
        <w:t>申报恶性肿瘤、结核病、精神病、器官移植抗排异治疗的参保人员可在工作日携带申报资料直接到市级指定的鉴定医院（参考下表）进行鉴定，鉴定合格后凭《重庆市基本医疗保险特殊疾病待遇资格申报表》</w:t>
      </w:r>
      <w:r>
        <w:rPr>
          <w:rFonts w:hint="eastAsia" w:ascii="宋体" w:hAnsi="宋体"/>
          <w:color w:val="000000"/>
          <w:szCs w:val="32"/>
          <w:highlight w:val="none"/>
          <w:lang w:eastAsia="zh-CN"/>
        </w:rPr>
        <w:t>及时</w:t>
      </w:r>
      <w:r>
        <w:rPr>
          <w:rFonts w:hint="default" w:ascii="宋体" w:hAnsi="宋体"/>
          <w:color w:val="000000"/>
          <w:szCs w:val="32"/>
          <w:highlight w:val="none"/>
        </w:rPr>
        <w:t>到区医疗保障事务中心综合窗口办理录入。</w:t>
      </w:r>
    </w:p>
    <w:p>
      <w:pPr>
        <w:numPr>
          <w:ilvl w:val="0"/>
          <w:numId w:val="1"/>
        </w:numPr>
        <w:spacing w:line="579" w:lineRule="exact"/>
        <w:ind w:firstLine="640" w:firstLineChars="200"/>
        <w:textAlignment w:val="baseline"/>
        <w:rPr>
          <w:rFonts w:hint="eastAsia" w:ascii="宋体" w:hAnsi="宋体"/>
          <w:color w:val="000000"/>
          <w:szCs w:val="32"/>
          <w:highlight w:val="none"/>
          <w:lang w:eastAsia="zh-CN"/>
        </w:rPr>
      </w:pPr>
      <w:r>
        <w:rPr>
          <w:rFonts w:hint="eastAsia" w:ascii="宋体" w:hAnsi="宋体"/>
          <w:color w:val="000000"/>
          <w:szCs w:val="32"/>
          <w:highlight w:val="none"/>
          <w:lang w:eastAsia="zh-CN"/>
        </w:rPr>
        <w:t>在区级医院鉴定</w:t>
      </w:r>
    </w:p>
    <w:p>
      <w:pPr>
        <w:numPr>
          <w:ilvl w:val="0"/>
          <w:numId w:val="0"/>
        </w:numPr>
        <w:spacing w:line="579" w:lineRule="exact"/>
        <w:ind w:firstLine="640" w:firstLineChars="200"/>
        <w:textAlignment w:val="baseline"/>
        <w:rPr>
          <w:rFonts w:hint="default" w:ascii="宋体" w:hAnsi="宋体"/>
          <w:color w:val="000000"/>
          <w:szCs w:val="32"/>
          <w:highlight w:val="none"/>
        </w:rPr>
      </w:pPr>
      <w:r>
        <w:rPr>
          <w:rFonts w:hint="eastAsia" w:ascii="宋体" w:hAnsi="宋体"/>
          <w:color w:val="000000"/>
          <w:szCs w:val="32"/>
          <w:highlight w:val="none"/>
          <w:lang w:eastAsia="zh-CN"/>
        </w:rPr>
        <w:t>未在市级医院</w:t>
      </w:r>
      <w:r>
        <w:rPr>
          <w:rFonts w:hint="default" w:ascii="宋体" w:hAnsi="宋体"/>
          <w:color w:val="000000"/>
          <w:szCs w:val="32"/>
          <w:highlight w:val="none"/>
        </w:rPr>
        <w:t>申报恶性肿瘤、结核病、精神病</w:t>
      </w:r>
      <w:r>
        <w:rPr>
          <w:rFonts w:hint="eastAsia" w:ascii="宋体" w:hAnsi="宋体"/>
          <w:color w:val="000000"/>
          <w:szCs w:val="32"/>
          <w:highlight w:val="none"/>
          <w:lang w:eastAsia="zh-CN"/>
        </w:rPr>
        <w:t>鉴定的参保人员</w:t>
      </w:r>
      <w:r>
        <w:rPr>
          <w:rFonts w:hint="default" w:ascii="宋体" w:hAnsi="宋体"/>
          <w:color w:val="000000"/>
          <w:szCs w:val="32"/>
          <w:highlight w:val="none"/>
        </w:rPr>
        <w:t>，也可以</w:t>
      </w:r>
      <w:r>
        <w:rPr>
          <w:rFonts w:hint="eastAsia" w:ascii="宋体" w:hAnsi="宋体"/>
          <w:color w:val="000000"/>
          <w:szCs w:val="32"/>
          <w:highlight w:val="none"/>
          <w:lang w:eastAsia="zh-CN"/>
        </w:rPr>
        <w:t>和申报其他病种的参保人员在工作日</w:t>
      </w:r>
      <w:r>
        <w:rPr>
          <w:rFonts w:hint="default" w:ascii="宋体" w:hAnsi="宋体"/>
          <w:color w:val="000000"/>
          <w:szCs w:val="32"/>
          <w:highlight w:val="none"/>
        </w:rPr>
        <w:t>携带申报资料到</w:t>
      </w:r>
      <w:r>
        <w:rPr>
          <w:rFonts w:hint="eastAsia" w:ascii="宋体" w:hAnsi="宋体"/>
          <w:color w:val="000000"/>
          <w:szCs w:val="32"/>
          <w:highlight w:val="none"/>
          <w:lang w:eastAsia="zh-CN"/>
        </w:rPr>
        <w:t>江津区</w:t>
      </w:r>
      <w:r>
        <w:rPr>
          <w:rFonts w:hint="default" w:ascii="宋体" w:hAnsi="宋体"/>
          <w:color w:val="000000"/>
          <w:szCs w:val="32"/>
          <w:highlight w:val="none"/>
        </w:rPr>
        <w:t>区内鉴定医院填报《重庆市江津区医疗保险特殊疾病申报诊断表》参加体检鉴定，鉴定合格后直接在</w:t>
      </w:r>
      <w:r>
        <w:rPr>
          <w:rFonts w:hint="eastAsia" w:ascii="宋体" w:hAnsi="宋体"/>
          <w:color w:val="000000"/>
          <w:szCs w:val="32"/>
          <w:highlight w:val="none"/>
          <w:lang w:eastAsia="zh-CN"/>
        </w:rPr>
        <w:t>区内鉴定</w:t>
      </w:r>
      <w:r>
        <w:rPr>
          <w:rFonts w:hint="default" w:ascii="宋体" w:hAnsi="宋体"/>
          <w:color w:val="000000"/>
          <w:szCs w:val="32"/>
          <w:highlight w:val="none"/>
        </w:rPr>
        <w:t>医院办理录入。</w:t>
      </w:r>
    </w:p>
    <w:p>
      <w:pPr>
        <w:spacing w:line="579" w:lineRule="exact"/>
        <w:ind w:firstLine="640" w:firstLineChars="200"/>
        <w:textAlignment w:val="baseline"/>
        <w:rPr>
          <w:rFonts w:hint="default" w:ascii="宋体" w:hAnsi="宋体"/>
          <w:color w:val="000000"/>
          <w:szCs w:val="32"/>
          <w:highlight w:val="none"/>
        </w:rPr>
      </w:pPr>
      <w:r>
        <w:rPr>
          <w:rFonts w:hint="default" w:ascii="宋体" w:hAnsi="宋体"/>
          <w:color w:val="000000"/>
          <w:szCs w:val="32"/>
          <w:highlight w:val="none"/>
          <w:lang w:val="en-US" w:eastAsia="zh-CN"/>
        </w:rPr>
        <w:t>（三）居住在区外市内的参保人员，</w:t>
      </w:r>
      <w:r>
        <w:rPr>
          <w:rFonts w:hint="eastAsia" w:ascii="宋体" w:hAnsi="宋体"/>
          <w:color w:val="000000"/>
          <w:szCs w:val="32"/>
          <w:highlight w:val="none"/>
          <w:lang w:val="en-US" w:eastAsia="zh-CN"/>
        </w:rPr>
        <w:t>也</w:t>
      </w:r>
      <w:r>
        <w:rPr>
          <w:rFonts w:hint="default" w:ascii="宋体" w:hAnsi="宋体"/>
          <w:color w:val="000000"/>
          <w:szCs w:val="32"/>
          <w:highlight w:val="none"/>
          <w:lang w:val="en-US" w:eastAsia="zh-CN"/>
        </w:rPr>
        <w:t>可</w:t>
      </w:r>
      <w:r>
        <w:rPr>
          <w:rFonts w:hint="eastAsia" w:ascii="宋体" w:hAnsi="宋体"/>
          <w:color w:val="000000"/>
          <w:szCs w:val="32"/>
          <w:highlight w:val="none"/>
          <w:lang w:val="en-US" w:eastAsia="zh-CN"/>
        </w:rPr>
        <w:t>就近</w:t>
      </w:r>
      <w:r>
        <w:rPr>
          <w:rFonts w:hint="default" w:ascii="宋体" w:hAnsi="宋体"/>
          <w:color w:val="000000"/>
          <w:szCs w:val="32"/>
          <w:highlight w:val="none"/>
          <w:lang w:val="en-US" w:eastAsia="zh-CN"/>
        </w:rPr>
        <w:t>向</w:t>
      </w:r>
      <w:r>
        <w:rPr>
          <w:rFonts w:hint="eastAsia" w:ascii="宋体" w:hAnsi="宋体"/>
          <w:color w:val="000000"/>
          <w:szCs w:val="32"/>
          <w:highlight w:val="none"/>
          <w:lang w:val="en-US" w:eastAsia="zh-CN"/>
        </w:rPr>
        <w:t>各区县</w:t>
      </w:r>
      <w:r>
        <w:rPr>
          <w:rFonts w:hint="default" w:ascii="宋体" w:hAnsi="宋体"/>
          <w:color w:val="000000"/>
          <w:szCs w:val="32"/>
          <w:highlight w:val="none"/>
          <w:lang w:val="en-US" w:eastAsia="zh-CN"/>
        </w:rPr>
        <w:t>医保经办机构申报办理</w:t>
      </w:r>
      <w:r>
        <w:rPr>
          <w:rFonts w:hint="eastAsia" w:ascii="宋体" w:hAnsi="宋体"/>
          <w:color w:val="000000"/>
          <w:szCs w:val="32"/>
          <w:highlight w:val="none"/>
          <w:lang w:val="en-US" w:eastAsia="zh-CN"/>
        </w:rPr>
        <w:t>，鉴定医院详询当地医保经办机构</w:t>
      </w:r>
      <w:r>
        <w:rPr>
          <w:rFonts w:hint="default" w:ascii="宋体" w:hAnsi="宋体"/>
          <w:color w:val="000000"/>
          <w:szCs w:val="32"/>
          <w:highlight w:val="none"/>
          <w:lang w:val="en-US" w:eastAsia="zh-CN"/>
        </w:rPr>
        <w:t>。</w:t>
      </w:r>
    </w:p>
    <w:tbl>
      <w:tblPr>
        <w:tblStyle w:val="3"/>
        <w:tblW w:w="999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4413"/>
        <w:gridCol w:w="55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1" w:hRule="atLeast"/>
          <w:jc w:val="center"/>
        </w:trPr>
        <w:tc>
          <w:tcPr>
            <w:tcW w:w="4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黑体_GBK" w:hAnsi="方正黑体_GBK" w:eastAsia="方正黑体_GBK" w:cs="方正黑体_GBK"/>
                <w:kern w:val="2"/>
                <w:sz w:val="18"/>
                <w:szCs w:val="18"/>
                <w:highlight w:val="none"/>
              </w:rPr>
            </w:pPr>
            <w:r>
              <w:rPr>
                <w:rFonts w:hint="default" w:ascii="方正黑体_GBK" w:hAnsi="方正黑体_GBK" w:eastAsia="方正黑体_GBK" w:cs="方正黑体_GBK"/>
                <w:kern w:val="2"/>
                <w:sz w:val="18"/>
                <w:szCs w:val="18"/>
                <w:highlight w:val="none"/>
                <w:lang w:val="en-US" w:eastAsia="zh-CN" w:bidi="ar"/>
              </w:rPr>
              <w:t>诊断医院名称</w:t>
            </w:r>
          </w:p>
        </w:tc>
        <w:tc>
          <w:tcPr>
            <w:tcW w:w="5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黑体_GBK" w:hAnsi="方正黑体_GBK" w:eastAsia="方正黑体_GBK" w:cs="方正黑体_GBK"/>
                <w:kern w:val="2"/>
                <w:sz w:val="18"/>
                <w:szCs w:val="18"/>
                <w:highlight w:val="none"/>
              </w:rPr>
            </w:pPr>
            <w:r>
              <w:rPr>
                <w:rFonts w:hint="default" w:ascii="方正黑体_GBK" w:hAnsi="方正黑体_GBK" w:eastAsia="方正黑体_GBK" w:cs="方正黑体_GBK"/>
                <w:kern w:val="2"/>
                <w:sz w:val="18"/>
                <w:szCs w:val="18"/>
                <w:highlight w:val="none"/>
                <w:lang w:val="en-US" w:eastAsia="zh-CN" w:bidi="ar"/>
              </w:rPr>
              <w:t>鉴定病种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05" w:hRule="atLeast"/>
          <w:jc w:val="center"/>
        </w:trPr>
        <w:tc>
          <w:tcPr>
            <w:tcW w:w="4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集中诊断医院电话：</w:t>
            </w:r>
          </w:p>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 xml:space="preserve">区中心医院    47225325 </w:t>
            </w:r>
          </w:p>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区第二人民医院47331177</w:t>
            </w:r>
          </w:p>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区中医院       61069350</w:t>
            </w:r>
          </w:p>
        </w:tc>
        <w:tc>
          <w:tcPr>
            <w:tcW w:w="5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除肾脏、肝脏、肺、心瓣膜、造血干细胞移植术后的抗排异治疗外的特殊疾病。慢性乙型肝炎病毒感染体检诊断医院仅限江津区中心医院。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3" w:hRule="atLeast"/>
          <w:jc w:val="center"/>
        </w:trPr>
        <w:tc>
          <w:tcPr>
            <w:tcW w:w="4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重庆医科大学附属第一医院</w:t>
            </w:r>
          </w:p>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重庆市精神卫生中心</w:t>
            </w:r>
          </w:p>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江津区精神康复院电话61069633</w:t>
            </w:r>
          </w:p>
        </w:tc>
        <w:tc>
          <w:tcPr>
            <w:tcW w:w="5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精神病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95" w:hRule="atLeast"/>
          <w:jc w:val="center"/>
        </w:trPr>
        <w:tc>
          <w:tcPr>
            <w:tcW w:w="4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重医附一院、重医附二院、重医附属儿童医院、陆军军医大学第一附属医院、陆军军医大学第二附属医院、陆军特色医学中心</w:t>
            </w:r>
          </w:p>
        </w:tc>
        <w:tc>
          <w:tcPr>
            <w:tcW w:w="5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器官移植术后的抗排异治疗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6" w:hRule="atLeast"/>
          <w:jc w:val="center"/>
        </w:trPr>
        <w:tc>
          <w:tcPr>
            <w:tcW w:w="4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重庆市肿瘤医院</w:t>
            </w:r>
          </w:p>
        </w:tc>
        <w:tc>
          <w:tcPr>
            <w:tcW w:w="5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恶性肿瘤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4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江津区中心医院</w:t>
            </w:r>
          </w:p>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重庆市公共卫生</w:t>
            </w:r>
            <w:r>
              <w:rPr>
                <w:rStyle w:val="5"/>
                <w:rFonts w:hint="default" w:ascii="方正仿宋_GBK" w:hAnsi="方正仿宋_GBK" w:eastAsia="方正仿宋_GBK" w:cs="方正仿宋_GBK"/>
                <w:kern w:val="2"/>
                <w:sz w:val="18"/>
                <w:szCs w:val="18"/>
                <w:highlight w:val="none"/>
                <w:lang w:val="en-US" w:eastAsia="zh-CN" w:bidi="ar"/>
              </w:rPr>
              <w:t>医疗救治</w:t>
            </w:r>
            <w:r>
              <w:rPr>
                <w:rFonts w:hint="default" w:ascii="方正仿宋_GBK" w:hAnsi="方正仿宋_GBK" w:eastAsia="方正仿宋_GBK" w:cs="方正仿宋_GBK"/>
                <w:kern w:val="2"/>
                <w:sz w:val="18"/>
                <w:szCs w:val="18"/>
                <w:highlight w:val="none"/>
                <w:lang w:val="en-US" w:eastAsia="zh-CN" w:bidi="ar"/>
              </w:rPr>
              <w:t>中心</w:t>
            </w:r>
          </w:p>
        </w:tc>
        <w:tc>
          <w:tcPr>
            <w:tcW w:w="5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exact"/>
              <w:ind w:left="0" w:right="0" w:firstLine="360" w:firstLineChars="200"/>
              <w:jc w:val="both"/>
              <w:rPr>
                <w:rFonts w:hint="default" w:ascii="方正仿宋_GBK" w:hAnsi="方正仿宋_GBK" w:eastAsia="方正仿宋_GBK" w:cs="方正仿宋_GBK"/>
                <w:kern w:val="2"/>
                <w:sz w:val="18"/>
                <w:szCs w:val="18"/>
                <w:highlight w:val="none"/>
              </w:rPr>
            </w:pPr>
            <w:r>
              <w:rPr>
                <w:rFonts w:hint="default" w:ascii="方正仿宋_GBK" w:hAnsi="方正仿宋_GBK" w:eastAsia="方正仿宋_GBK" w:cs="方正仿宋_GBK"/>
                <w:kern w:val="2"/>
                <w:sz w:val="18"/>
                <w:szCs w:val="18"/>
                <w:highlight w:val="none"/>
                <w:lang w:val="en-US" w:eastAsia="zh-CN" w:bidi="ar"/>
              </w:rPr>
              <w:t>结核病</w:t>
            </w:r>
          </w:p>
        </w:tc>
      </w:tr>
    </w:tbl>
    <w:p>
      <w:pPr>
        <w:keepNext w:val="0"/>
        <w:keepLines w:val="0"/>
        <w:widowControl w:val="0"/>
        <w:suppressLineNumbers w:val="0"/>
        <w:spacing w:before="0" w:beforeAutospacing="0" w:after="0" w:afterAutospacing="0" w:line="280" w:lineRule="exact"/>
        <w:ind w:left="0" w:right="0" w:firstLine="420" w:firstLineChars="200"/>
        <w:jc w:val="both"/>
        <w:rPr>
          <w:rFonts w:hint="default" w:ascii="方正仿宋_GBK" w:hAnsi="方正仿宋_GBK" w:eastAsia="方正仿宋_GBK" w:cs="方正仿宋_GBK"/>
          <w:kern w:val="2"/>
          <w:sz w:val="18"/>
          <w:szCs w:val="18"/>
          <w:highlight w:val="none"/>
        </w:rPr>
      </w:pPr>
      <w:r>
        <w:rPr>
          <w:rStyle w:val="5"/>
          <w:rFonts w:hint="default" w:ascii="方正仿宋_GBK" w:hAnsi="方正仿宋_GBK" w:eastAsia="方正仿宋_GBK" w:cs="方正仿宋_GBK"/>
          <w:kern w:val="2"/>
          <w:sz w:val="21"/>
          <w:szCs w:val="21"/>
          <w:highlight w:val="none"/>
          <w:u w:val="single"/>
          <w:lang w:val="en-US" w:eastAsia="zh-CN" w:bidi="ar"/>
        </w:rPr>
        <w:t>参保人员也可通过“重庆市医疗保障局微信公众号”服务大厅-服务-便民查询-特病鉴定医院查询，获取鉴定医院信息和鉴定病种信息。</w:t>
      </w:r>
    </w:p>
    <w:p>
      <w:pPr>
        <w:spacing w:line="579" w:lineRule="exact"/>
        <w:ind w:firstLine="640" w:firstLineChars="200"/>
        <w:textAlignment w:val="baseline"/>
        <w:rPr>
          <w:rFonts w:ascii="宋体" w:hAnsi="宋体" w:eastAsia="方正黑体_GBK"/>
          <w:color w:val="000000"/>
          <w:szCs w:val="32"/>
          <w:highlight w:val="none"/>
        </w:rPr>
      </w:pPr>
      <w:r>
        <w:rPr>
          <w:rFonts w:hint="eastAsia" w:ascii="宋体" w:hAnsi="宋体" w:eastAsia="方正黑体_GBK"/>
          <w:color w:val="000000"/>
          <w:szCs w:val="32"/>
          <w:highlight w:val="none"/>
        </w:rPr>
        <w:t>五、定点医院选择</w:t>
      </w:r>
    </w:p>
    <w:p>
      <w:pPr>
        <w:spacing w:line="579" w:lineRule="exact"/>
        <w:ind w:firstLine="640" w:firstLineChars="200"/>
        <w:textAlignment w:val="baseline"/>
        <w:rPr>
          <w:rFonts w:hint="default" w:ascii="宋体" w:hAnsi="宋体"/>
          <w:color w:val="000000"/>
          <w:szCs w:val="32"/>
          <w:highlight w:val="none"/>
        </w:rPr>
      </w:pPr>
      <w:r>
        <w:rPr>
          <w:rFonts w:hint="default" w:ascii="宋体" w:hAnsi="宋体"/>
          <w:color w:val="000000"/>
          <w:szCs w:val="32"/>
          <w:highlight w:val="none"/>
          <w:lang w:val="en-US" w:eastAsia="zh-CN"/>
        </w:rPr>
        <w:t>特殊疾病实行门诊定点就医，原则上按病种分类选择，特殊情况可进行更换。1.慢性病：二级和一级各一家定点医院。2.重大疾病：可选择两家定点医院，其中一家三级医院。3.三种疾病以上：可选择三家定点医院，其中一家三级医院。</w:t>
      </w:r>
    </w:p>
    <w:p>
      <w:pPr>
        <w:spacing w:line="579" w:lineRule="exact"/>
        <w:ind w:firstLine="640" w:firstLineChars="200"/>
        <w:textAlignment w:val="baseline"/>
        <w:rPr>
          <w:rFonts w:ascii="宋体" w:hAnsi="宋体" w:eastAsia="方正黑体_GBK"/>
          <w:color w:val="000000"/>
          <w:szCs w:val="32"/>
          <w:highlight w:val="none"/>
        </w:rPr>
      </w:pPr>
      <w:r>
        <w:rPr>
          <w:rFonts w:hint="eastAsia" w:ascii="宋体" w:hAnsi="宋体" w:eastAsia="方正黑体_GBK"/>
          <w:color w:val="000000"/>
          <w:szCs w:val="32"/>
          <w:highlight w:val="none"/>
        </w:rPr>
        <w:t>六、定点医院变更</w:t>
      </w:r>
    </w:p>
    <w:p>
      <w:pPr>
        <w:keepNext w:val="0"/>
        <w:keepLines w:val="0"/>
        <w:widowControl w:val="0"/>
        <w:suppressLineNumbers w:val="0"/>
        <w:spacing w:before="0" w:beforeAutospacing="0" w:after="0" w:afterAutospacing="0" w:line="520" w:lineRule="exact"/>
        <w:ind w:left="0" w:right="0" w:firstLine="640" w:firstLineChars="200"/>
        <w:jc w:val="both"/>
        <w:textAlignment w:val="baseline"/>
        <w:rPr>
          <w:rFonts w:hint="default" w:ascii="宋体" w:hAnsi="宋体"/>
          <w:color w:val="000000"/>
          <w:szCs w:val="32"/>
          <w:highlight w:val="none"/>
          <w:lang w:val="en-US" w:eastAsia="zh-CN"/>
        </w:rPr>
      </w:pPr>
      <w:r>
        <w:rPr>
          <w:rFonts w:hint="eastAsia" w:ascii="方正楷体_GBK" w:eastAsia="方正楷体_GBK" w:cs="Segoe UI"/>
          <w:color w:val="000000"/>
          <w:kern w:val="0"/>
          <w:szCs w:val="32"/>
          <w:highlight w:val="none"/>
        </w:rPr>
        <w:t>现场变更：</w:t>
      </w:r>
      <w:r>
        <w:rPr>
          <w:rFonts w:hint="default" w:ascii="宋体" w:hAnsi="宋体"/>
          <w:color w:val="000000"/>
          <w:szCs w:val="32"/>
          <w:highlight w:val="none"/>
          <w:lang w:val="en-US" w:eastAsia="zh-CN"/>
        </w:rPr>
        <w:t>持本人居民身份证、社会保障卡原件、医保电子凭证（三者之一）</w:t>
      </w:r>
      <w:r>
        <w:rPr>
          <w:rFonts w:hint="eastAsia" w:ascii="宋体" w:hAnsi="宋体"/>
          <w:color w:val="000000"/>
          <w:szCs w:val="32"/>
          <w:highlight w:val="none"/>
          <w:lang w:val="en-US" w:eastAsia="zh-CN"/>
        </w:rPr>
        <w:t>可</w:t>
      </w:r>
      <w:r>
        <w:rPr>
          <w:rFonts w:hint="default" w:ascii="宋体" w:hAnsi="宋体"/>
          <w:color w:val="000000"/>
          <w:szCs w:val="32"/>
          <w:highlight w:val="none"/>
          <w:lang w:val="en-US" w:eastAsia="zh-CN"/>
        </w:rPr>
        <w:t>在区医疗保障事务中心（江津区政务服务中心滨江商务大厦二楼B区医疗保障服务区）、区中心医院、区中医院、区第二人民医院申请变更，或在就近区县医保经办机构申请变更。</w:t>
      </w:r>
    </w:p>
    <w:p>
      <w:pPr>
        <w:keepNext w:val="0"/>
        <w:keepLines w:val="0"/>
        <w:widowControl w:val="0"/>
        <w:suppressLineNumbers w:val="0"/>
        <w:spacing w:before="0" w:beforeAutospacing="0" w:after="0" w:afterAutospacing="0" w:line="520" w:lineRule="exact"/>
        <w:ind w:left="0" w:right="0" w:firstLine="640" w:firstLineChars="200"/>
        <w:jc w:val="both"/>
        <w:textAlignment w:val="baseline"/>
        <w:rPr>
          <w:rFonts w:hint="default" w:ascii="宋体" w:hAnsi="宋体"/>
          <w:color w:val="000000"/>
          <w:szCs w:val="32"/>
          <w:highlight w:val="none"/>
          <w:lang w:val="en-US" w:eastAsia="zh-CN"/>
        </w:rPr>
      </w:pPr>
      <w:r>
        <w:rPr>
          <w:rFonts w:hint="eastAsia" w:ascii="方正楷体_GBK" w:eastAsia="方正楷体_GBK" w:cs="Segoe UI"/>
          <w:color w:val="000000"/>
          <w:kern w:val="0"/>
          <w:szCs w:val="32"/>
          <w:highlight w:val="none"/>
        </w:rPr>
        <w:t>网上变更：</w:t>
      </w:r>
      <w:r>
        <w:rPr>
          <w:rFonts w:hint="default" w:ascii="宋体" w:hAnsi="宋体"/>
          <w:color w:val="000000"/>
          <w:szCs w:val="32"/>
          <w:highlight w:val="none"/>
          <w:lang w:val="en-US" w:eastAsia="zh-CN"/>
        </w:rPr>
        <w:t>重庆市医疗保障局微信公众号、重庆医保APP办理变更，在“服务→特殊疾病备案医院变更→特病详情→变更所需医院”办理。</w:t>
      </w:r>
    </w:p>
    <w:p>
      <w:pPr>
        <w:spacing w:line="520" w:lineRule="exact"/>
        <w:ind w:firstLine="640" w:firstLineChars="200"/>
        <w:textAlignment w:val="baseline"/>
        <w:rPr>
          <w:rFonts w:ascii="宋体" w:hAnsi="宋体" w:cs="Segoe UI"/>
          <w:color w:val="000000"/>
          <w:kern w:val="0"/>
          <w:szCs w:val="32"/>
          <w:highlight w:val="none"/>
        </w:rPr>
      </w:pPr>
    </w:p>
    <w:p>
      <w:pPr>
        <w:spacing w:line="520" w:lineRule="exact"/>
        <w:ind w:firstLine="640" w:firstLineChars="200"/>
        <w:textAlignment w:val="baseline"/>
        <w:rPr>
          <w:rFonts w:hint="eastAsia" w:ascii="宋体" w:hAnsi="宋体" w:cs="Segoe UI"/>
          <w:color w:val="000000"/>
          <w:kern w:val="0"/>
          <w:szCs w:val="32"/>
          <w:highlight w:val="none"/>
        </w:rPr>
      </w:pPr>
      <w:r>
        <w:rPr>
          <w:rFonts w:hint="eastAsia" w:ascii="宋体" w:hAnsi="宋体" w:cs="Segoe UI"/>
          <w:color w:val="000000"/>
          <w:kern w:val="0"/>
          <w:szCs w:val="32"/>
          <w:highlight w:val="none"/>
        </w:rPr>
        <w:t>咨询电话：023-47566105</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5BDC2"/>
    <w:multiLevelType w:val="singleLevel"/>
    <w:tmpl w:val="5805BD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BF2B92"/>
    <w:rsid w:val="D7BF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15"/>
    <w:basedOn w:val="4"/>
    <w:qFormat/>
    <w:uiPriority w:val="0"/>
    <w:rPr>
      <w:rFonts w:hint="default" w:ascii="Courier New" w:hAnsi="Courier New" w:cs="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2024-01-29T17:40:00Z</dcterms:created>
  <dc:creator>医保局</dc:creator>
  <cp:lastModifiedBy>医保局</cp:lastModifiedBy>
  <dcterms:modified xsi:type="dcterms:W3CDTF">2024-01-29T17:46:28Z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