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val="0"/>
          <w:bCs w:val="0"/>
          <w:i w:val="0"/>
          <w:iCs w:val="0"/>
          <w:caps w:val="0"/>
          <w:color w:val="333333"/>
          <w:spacing w:val="0"/>
        </w:rPr>
      </w:pPr>
      <w:r>
        <w:rPr>
          <w:rFonts w:hint="eastAsia" w:ascii="微软雅黑" w:hAnsi="微软雅黑" w:eastAsia="微软雅黑" w:cs="微软雅黑"/>
          <w:b w:val="0"/>
          <w:bCs w:val="0"/>
          <w:i w:val="0"/>
          <w:iCs w:val="0"/>
          <w:caps w:val="0"/>
          <w:color w:val="333333"/>
          <w:spacing w:val="0"/>
          <w:shd w:val="clear" w:fill="FFFFFF"/>
        </w:rPr>
        <w:t>重庆市公开第三轮中央生态环境保护督察整改方案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2024年5月8日至6月8日，中央第六生态环境保护督察组对重庆市开展了生态环境保护督察，并于2024年8月20日向重庆市正式反馈督察报告。重庆市委、市政府高度重视，多次研究部署督察反馈问题整改工作，并系统制定了《重庆市贯彻落实第三轮中央生态环境保护督察报告整改方案》（以下简称《整改方案》），动真碰硬、真抓实干，高标准推动督察反馈问题整改落实。经党中央、国务院批准，现将《整改方案》主要内容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整改方案》要求，以习近平新时代中国特色社会主义思想为指导，深入贯彻党的二十大和二十届二中、三中全会精神，全面落实习近平总书记视察重庆重要讲话重要指示精神，不断强化“上游意识”、扛起“上游责任”、展现“上游担当”，把中央生态环境保护督察整改工作作为一项重大政治责任、重大发展任务、重大民生工程，以最坚决的态度、最严格的制度、最有力的措施持续推进，一体推进治水、治气、治土、治废、治塑、治山、治岸、治城、治乡，全面筑牢长江上游重要生态屏障，加快建设美丽中国先行区，打造人与自然和谐共生现代化市域范例，在推动长江经济带绿色发展中发挥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整改方案》明确了5项工作目标。一是全面贯彻习近平生态文明思想。全市各级各部门对习近平生态文明思想的理解更加深入，对当前生态文明建设和生态环境保护面临的形势任务更加清醒，把处理好高水平保护和高质量发展的关系贯穿经济社会发展全过程、各领域、各环节。二是全面落实生态环境保护责任。生态环境保护“党政同责、一岗双责”持续夯实，有关部门按“一岗双责”要求抓好生态环境保护工作，切实履行好生态环境保护职责，形成齐抓共管的工作合力，为推进美丽重庆建设提供坚实保障。三是全面整改督察反馈问题。切实抓好建筑垃圾处置、环境基础设施建设、潼南工业园区北区搬迁、大气污染防治等突出问题整改。督察报告反馈的问题、移交的责任追究问题、交办的群众举报投诉问题全面、彻底整改。四是全面改善生态环境质量。到2027年，长江干流重庆段水质稳定在Ⅱ类，地表水国控考核断面水质优良比例保持在98.6%以上。细颗粒物（PM2.5）浓度控制在31微克/立方米以下。受污染耕地安全利用率达到94%以上，重点建设用地安全利用率达到100%。生态质量指数（EQI）稳定保持在二类以上。五是全面推进经济社会绿色低碳转型。到2027年，产业结构、能源结构、运输结构更加优化，战略性新兴产业增加值占规模以上工业增加值比重达到36%以上，单位地区生产总值能耗、碳排放强度排名进入全国中上游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整改方案》对督察报告指出问题进行分解，逐项明确整改实施主体、验收单位、整改时限、整改目标、整改措施，将美丽重庆建设、“九治”污染防治攻坚战和督察反馈问题统筹推进落实，提出了5方面主要措施。一是坚定不移贯彻党中央、国务院决策部署，坚决扛起建设美丽中国先行区的使命担当。深学笃行习近平生态文明思想，压实生态环境保护政治责任，强化生态环境保护履职尽责。二是全力打好长江经济带污染治理和生态保护攻坚战，持续改善生态环境质量。持续推进小流域治理和饮用水源地规范化建设，持续改善空气环境质量，深入推进建筑垃圾综合治理，深入推进农村生态环境治理，持续加强三峡库区生态环境保护修复，持续强化自然保护地监督管理，切实防范化解环境风险隐患。三是持续加强环境基础设施建设管理，有效提升生态环境治理效能。系统开展生活污水溢流综合整治，提升工业固体废物综合利用能力，切实加强园区环境基础设施管理。四是突出减污降碳协同增效，全面推进绿色低碳转型发展。持续优化产业结构，抓好重点领域减污降碳，持续优化能源结构。五是着力加强生态文明体制机制创新，加快推进生态环境治理能力现代化。健全川渝地区协同治理机制，强化国土空间规划统筹引领，完善生态文明建设法治保障，构建数字环境治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left"/>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为保障整改工作有力有序推进，《整改方案》明确了4项保障措施。一是加强组织领导。全面落实市委、市政府督察整改主体责任和各级主要负责同志第一责任人职责。市委、市政府督查办加强督办，市生态环境保护督察工作领导小组办公室强化统筹协调、组织推动、调度督促。二是落实闭环管理。各区县和市级有关部门制定印发督察整改细化方案，督察反馈问题纳入“生态环保督察问题清单”闭环管控。三是严肃责任追究。深入调查督察移交的生态环境损害责任追究问题，依规依纪依法严肃追责问责。对表面整改、敷衍整改、虚假整改问题，严肃追究责任。四是强化信息公开。大力宣传整改成效、经验做法，营造整改工作良好氛围。按照要求主动向社会公开相关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left"/>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下一步，重庆市将坚持以习近平新时代中国特色社会主义思想为指导，深入践行习近平生态文明思想，全面落实习近平总书记视察重庆重要讲话重要指示精神，持续用力、久久为功，纵深推进中央生态环境保护督察整改工作，切实将“问题清单”转变为“成效清单”，以实干实绩全面筑牢长江上游重要生态屏障，努力为美丽中国建设作出更多重庆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center"/>
        <w:rPr>
          <w:rFonts w:ascii="����" w:hAnsi="����" w:eastAsia="����" w:cs="����"/>
          <w:sz w:val="19"/>
          <w:szCs w:val="19"/>
        </w:rPr>
      </w:pPr>
      <w:r>
        <w:rPr>
          <w:rFonts w:hint="default" w:ascii="����" w:hAnsi="����" w:eastAsia="����" w:cs="����"/>
          <w:i w:val="0"/>
          <w:iCs w:val="0"/>
          <w:caps w:val="0"/>
          <w:color w:val="333333"/>
          <w:spacing w:val="0"/>
          <w:sz w:val="19"/>
          <w:szCs w:val="19"/>
          <w:shd w:val="clear" w:fill="FFFFFF"/>
        </w:rPr>
        <w:drawing>
          <wp:inline distT="0" distB="0" distL="114300" distR="114300">
            <wp:extent cx="1465580" cy="1465580"/>
            <wp:effectExtent l="0" t="0" r="1270" b="127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1465580" cy="14655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0"/>
        <w:jc w:val="center"/>
      </w:pPr>
      <w:r>
        <w:rPr>
          <w:rFonts w:hint="eastAsia" w:ascii="宋体" w:hAnsi="宋体" w:eastAsia="宋体" w:cs="宋体"/>
          <w:i w:val="0"/>
          <w:iCs w:val="0"/>
          <w:caps w:val="0"/>
          <w:color w:val="333333"/>
          <w:spacing w:val="0"/>
          <w:sz w:val="19"/>
          <w:szCs w:val="19"/>
          <w:shd w:val="clear" w:fill="FFFFFF"/>
        </w:rPr>
        <w:t>扫描二维码查看重庆市贯彻落实第三轮中央生态环境保护督察报告整改方案</w:t>
      </w:r>
      <w:bookmarkStart w:id="0" w:name="_GoBack"/>
      <w:bookmarkEnd w:id="0"/>
    </w:p>
    <w:sectPr>
      <w:pgSz w:w="11906" w:h="16838"/>
      <w:pgMar w:top="2098" w:right="1474" w:bottom="1984" w:left="1587" w:header="851" w:footer="1474"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5A84"/>
    <w:rsid w:val="0B6D4294"/>
    <w:rsid w:val="1EA23F09"/>
    <w:rsid w:val="2ECD6C74"/>
    <w:rsid w:val="3140197F"/>
    <w:rsid w:val="39F67212"/>
    <w:rsid w:val="40AF442B"/>
    <w:rsid w:val="44C50F9F"/>
    <w:rsid w:val="49D2118A"/>
    <w:rsid w:val="50FB7330"/>
    <w:rsid w:val="5DDD797A"/>
    <w:rsid w:val="61EB4361"/>
    <w:rsid w:val="622C5484"/>
    <w:rsid w:val="6896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2021-10-08T16:11:00Z</dcterms:created>
  <dc:creator>5</dc:creator>
  <cp:lastModifiedBy>uos</cp:lastModifiedBy>
  <dcterms:modified xsi:type="dcterms:W3CDTF">2025-06-16T16:01:28Z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383A7B3C85AB49A5A6C34A9D7E11A2FA</vt:lpwstr>
  </property>
  <property fmtid="{D5CDD505-2E9C-101B-9397-08002B2CF9AE}" pid="4" name="KSOTemplateDocerSaveRecord">
    <vt:lpwstr>eyJoZGlkIjoiNjAyMDgwYTQ3ZmNlNDNlMjIxYTI4M2QwMWFiMDM4ZGQiLCJ1c2VySWQiOiIxNjc5OTI1NDcwIn0=</vt:lpwstr>
  </property>
</Properties>
</file>