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left="0" w:firstLine="0" w:firstLineChars="0"/>
        <w:jc w:val="right"/>
        <w:rPr>
          <w:rFonts w:ascii="宋体" w:hAnsi="宋体"/>
        </w:rPr>
      </w:pPr>
      <w:r>
        <w:rPr>
          <w:rFonts w:ascii="宋体" w:hAnsi="宋体"/>
        </w:rPr>
        <mc:AlternateContent>
          <mc:Choice Requires="wps">
            <w:drawing>
              <wp:anchor distT="0" distB="0" distL="113665" distR="113665" simplePos="0" relativeHeight="251659264" behindDoc="0" locked="0" layoutInCell="1" allowOverlap="1">
                <wp:simplePos x="0" y="0"/>
                <wp:positionH relativeFrom="page">
                  <wp:posOffset>786765</wp:posOffset>
                </wp:positionH>
                <wp:positionV relativeFrom="page">
                  <wp:posOffset>1826895</wp:posOffset>
                </wp:positionV>
                <wp:extent cx="6079490" cy="635"/>
                <wp:effectExtent l="0" t="0" r="0" b="0"/>
                <wp:wrapNone/>
                <wp:docPr id="7" name="直线 7"/>
                <wp:cNvGraphicFramePr/>
                <a:graphic xmlns:a="http://schemas.openxmlformats.org/drawingml/2006/main">
                  <a:graphicData uri="http://schemas.microsoft.com/office/word/2010/wordprocessingShape">
                    <wps:wsp>
                      <wps:cNvCnPr/>
                      <wps:spPr>
                        <a:xfrm>
                          <a:off x="0" y="0"/>
                          <a:ext cx="6079490" cy="952"/>
                        </a:xfrm>
                        <a:prstGeom prst="line">
                          <a:avLst/>
                        </a:prstGeom>
                        <a:noFill/>
                        <a:ln w="7620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7" o:spid="_x0000_s1026" o:spt="20" style="position:absolute;left:0pt;margin-left:61.95pt;margin-top:143.85pt;height:0.05pt;width:478.7pt;mso-position-horizontal-relative:page;mso-position-vertical-relative:page;z-index:251659264;mso-width-relative:page;mso-height-relative:page;" filled="f" stroked="t" coordsize="21600,21600" o:gfxdata="UEsDBAoAAAAAAIdO4kAAAAAAAAAAAAAAAAAEAAAAZHJzL1BLAwQUAAAACACHTuJAKxL3bNoAAAAM&#10;AQAADwAAAGRycy9kb3ducmV2LnhtbE2PTU/DMAyG70j8h8hI3FjSTttKaboDUjkgJLTBYcesMW1F&#10;45TG3Qe/nowLHF/70evHxfrkenHAMXSeNCQzBQKp9rajRsP7W3WXgQhsyJreE2o4Y4B1eX1VmNz6&#10;I23wsOVGxBIKudHQMg+5lKFu0Zkw8wNS3H340RmOcWykHc0xlrtepkotpTMdxQutGfCxxfpzOzkN&#10;X/b8snjefFfuqfI7ft1NS15MWt/eJOoBBOOJ/2C46Ed1KKPT3k9kg+hjTuf3EdWQZqsViAuhsmQO&#10;Yv87ykCWhfz/RPkDUEsDBBQAAAAIAIdO4kAZvjMJ/wEAANgDAAAOAAAAZHJzL2Uyb0RvYy54bWyt&#10;U0Gu0zAQ3SNxB8t7mrTqb2nU9Au1KkJC8CU+B5g6TmPh2GbsNi1X4Rqs2HCcfw3GTmgL7BBZOB7P&#10;+Hne8/Py/tRqdpTolTUlH49yzqQRtlJmX/KPj9sXLznzAUwF2hpZ8rP0/H71/Nmyc4Wc2MbqSiIj&#10;EOOLzpW8CcEVWeZFI1vwI+ukoWRtsYVAIe6zCqEj9FZnkzyfZZ3FyqEV0nta3fRJvkr4dS1FeF/X&#10;XgamS069hTRiGndxzFZLKPYIrlFiaAP+oYsWlKFDL1AbCMAOqP6CapVA620dRsK2ma1rJWTiQGzG&#10;+R9sPjTgZOJC4nh3kcn/P1jx7viATFUln3NmoKUrevr67en7DzaP2nTOF1SyNg84RN49YCR6qrGN&#10;f6LATknP80VPeQpM0OIsny+mC5JdUG5xN4mI2XWrQx9eS9uyOCm5ViaShQKOb33oS3+VxGVjt0pr&#10;WodCG9ZRxzNyAIED+abWEGjaOmIS6C4/PTbDjXirVRV3xo0e97u1RnYE8sN2m9M3NPVbWTx2A77p&#10;61IqlkGB9mCqvjVtiEzUp1ckzna2OpOa9ByITmPxC2cdWavk/vMBUHKm3xi6u8V4Oo1eTMH0bj6h&#10;AG8zu9sMGEFQxIqzfroOvX8PDtW+oZPGSTVjXx2CrVVS7trN0CTZJ2k/WD368zZOVdcH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xL3bNoAAAAMAQAADwAAAAAAAAABACAAAAAiAAAAZHJzL2Rv&#10;d25yZXYueG1sUEsBAhQAFAAAAAgAh07iQBm+Mwn/AQAA2AMAAA4AAAAAAAAAAQAgAAAAKQEAAGRy&#10;cy9lMm9Eb2MueG1sUEsFBgAAAAAGAAYAWQEAAJoFAAAAAA==&#10;">
                <v:fill on="f" focussize="0,0"/>
                <v:stroke weight="6pt" color="#FF0000" linestyle="thickThin" joinstyle="round"/>
                <v:imagedata o:title=""/>
                <o:lock v:ext="edit" aspectratio="f"/>
              </v:line>
            </w:pict>
          </mc:Fallback>
        </mc:AlternateContent>
      </w:r>
      <w:r>
        <w:rPr>
          <w:rFonts w:ascii="宋体" w:hAnsi="宋体"/>
        </w:rPr>
        <w:pict>
          <v:shape id="艺术字 9" o:spid="_x0000_s1026" o:spt="136" type="#_x0000_t136" style="position:absolute;left:0pt;margin-left:88.05pt;margin-top:78.75pt;height:53.85pt;width:425.15pt;mso-position-horizontal-relative:page;mso-position-vertical-relative:page;z-index:251659264;mso-width-relative:page;mso-height-relative:page;" fillcolor="#FF0000" filled="t" stroked="f" coordsize="21600,21600" adj="10800">
            <v:path/>
            <v:fill on="t" focussize="0,0"/>
            <v:stroke on="f" color="#000000"/>
            <v:imagedata o:title=""/>
            <o:lock v:ext="edit" aspectratio="t"/>
            <v:textpath on="t" fitshape="t" fitpath="t" trim="t" xscale="f" string="重庆市江津区农业农村委员会" style="font-family:方正小标宋_GBK;font-size:36pt;font-weight:bold;v-text-align:center;"/>
          </v:shape>
        </w:pict>
      </w:r>
      <w:r>
        <w:rPr>
          <w:rFonts w:ascii="宋体" w:hAnsi="宋体"/>
        </w:rPr>
        <w:t>津</w:t>
      </w:r>
      <w:r>
        <w:rPr>
          <w:rFonts w:hint="eastAsia" w:ascii="宋体" w:hAnsi="宋体"/>
        </w:rPr>
        <w:t>农业农村委函</w:t>
      </w:r>
      <w:r>
        <w:rPr>
          <w:rFonts w:ascii="宋体" w:hAnsi="宋体"/>
        </w:rPr>
        <w:t>〔</w:t>
      </w:r>
      <w:r>
        <w:rPr>
          <w:rFonts w:hint="eastAsia" w:ascii="宋体" w:hAnsi="宋体" w:eastAsia="宋体"/>
        </w:rPr>
        <w:t>202</w:t>
      </w:r>
      <w:r>
        <w:rPr>
          <w:rFonts w:hint="eastAsia" w:ascii="宋体" w:hAnsi="宋体" w:eastAsia="宋体"/>
          <w:lang w:val="en-US" w:eastAsia="zh-CN"/>
        </w:rPr>
        <w:t>4</w:t>
      </w:r>
      <w:r>
        <w:rPr>
          <w:rFonts w:ascii="宋体" w:hAnsi="宋体"/>
        </w:rPr>
        <w:t>〕</w:t>
      </w:r>
      <w:r>
        <w:rPr>
          <w:rFonts w:hint="eastAsia" w:ascii="宋体" w:hAnsi="宋体" w:eastAsia="宋体" w:cs="宋体"/>
          <w:lang w:val="en-US" w:eastAsia="zh-CN"/>
        </w:rPr>
        <w:t>146</w:t>
      </w:r>
      <w:r>
        <w:rPr>
          <w:rFonts w:ascii="宋体" w:hAnsi="宋体"/>
        </w:rPr>
        <w:t>号</w:t>
      </w:r>
    </w:p>
    <w:p>
      <w:pPr>
        <w:rPr>
          <w:rFonts w:ascii="宋体" w:hAnsi="宋体"/>
        </w:rPr>
      </w:pPr>
    </w:p>
    <w:p>
      <w:pPr>
        <w:rPr>
          <w:rFonts w:hint="eastAsia" w:ascii="宋体" w:hAnsi="宋体"/>
        </w:rPr>
      </w:pPr>
    </w:p>
    <w:p>
      <w:pPr>
        <w:spacing w:line="560" w:lineRule="exact"/>
        <w:ind w:firstLine="0" w:firstLineChars="0"/>
        <w:jc w:val="center"/>
        <w:rPr>
          <w:rFonts w:hint="eastAsia" w:ascii="宋体" w:hAnsi="宋体" w:eastAsia="方正小标宋_GBK"/>
          <w:w w:val="101"/>
          <w:sz w:val="44"/>
          <w:szCs w:val="44"/>
        </w:rPr>
      </w:pPr>
      <w:r>
        <w:rPr>
          <w:rFonts w:hint="eastAsia" w:ascii="宋体" w:hAnsi="宋体" w:eastAsia="方正小标宋_GBK"/>
          <w:w w:val="101"/>
          <w:sz w:val="44"/>
          <w:szCs w:val="44"/>
        </w:rPr>
        <w:t>重庆市江津区农业农村委员会</w:t>
      </w:r>
    </w:p>
    <w:p>
      <w:pPr>
        <w:spacing w:line="560" w:lineRule="exact"/>
        <w:ind w:firstLine="0" w:firstLineChars="0"/>
        <w:jc w:val="center"/>
        <w:rPr>
          <w:rFonts w:hint="eastAsia" w:ascii="宋体" w:hAnsi="宋体" w:eastAsia="方正小标宋_GBK"/>
          <w:sz w:val="44"/>
          <w:szCs w:val="44"/>
        </w:rPr>
      </w:pPr>
      <w:r>
        <w:rPr>
          <w:rFonts w:hint="eastAsia" w:ascii="宋体" w:hAnsi="宋体" w:eastAsia="方正小标宋_GBK"/>
          <w:sz w:val="44"/>
          <w:szCs w:val="44"/>
        </w:rPr>
        <w:t>关于</w:t>
      </w:r>
      <w:r>
        <w:rPr>
          <w:rFonts w:hint="eastAsia" w:ascii="宋体" w:hAnsi="宋体" w:eastAsia="方正小标宋_GBK"/>
          <w:sz w:val="44"/>
          <w:szCs w:val="44"/>
          <w:lang w:eastAsia="zh-CN"/>
        </w:rPr>
        <w:t>印发《</w:t>
      </w:r>
      <w:r>
        <w:rPr>
          <w:rFonts w:hint="eastAsia" w:ascii="宋体" w:hAnsi="宋体" w:eastAsia="方正小标宋_GBK"/>
          <w:color w:val="000000"/>
          <w:sz w:val="44"/>
          <w:szCs w:val="44"/>
        </w:rPr>
        <w:t>江津区</w:t>
      </w:r>
      <w:r>
        <w:rPr>
          <w:rFonts w:hint="eastAsia" w:ascii="宋体" w:hAnsi="宋体"/>
          <w:color w:val="000000"/>
          <w:sz w:val="44"/>
          <w:szCs w:val="44"/>
        </w:rPr>
        <w:t>202</w:t>
      </w:r>
      <w:r>
        <w:rPr>
          <w:rFonts w:hint="eastAsia" w:ascii="宋体" w:hAnsi="宋体"/>
          <w:color w:val="000000"/>
          <w:sz w:val="44"/>
          <w:szCs w:val="44"/>
          <w:lang w:val="en-US" w:eastAsia="zh-CN"/>
        </w:rPr>
        <w:t>4</w:t>
      </w:r>
      <w:r>
        <w:rPr>
          <w:rFonts w:hint="eastAsia" w:ascii="宋体" w:hAnsi="宋体" w:eastAsia="方正小标宋_GBK"/>
          <w:color w:val="000000"/>
          <w:sz w:val="44"/>
          <w:szCs w:val="44"/>
        </w:rPr>
        <w:t>年高素质</w:t>
      </w:r>
      <w:r>
        <w:rPr>
          <w:rFonts w:hint="eastAsia" w:ascii="宋体" w:hAnsi="宋体" w:eastAsia="方正小标宋_GBK"/>
          <w:sz w:val="44"/>
          <w:szCs w:val="44"/>
        </w:rPr>
        <w:t>农民教育培训</w:t>
      </w:r>
      <w:r>
        <w:rPr>
          <w:rFonts w:hint="eastAsia" w:ascii="宋体" w:hAnsi="宋体" w:eastAsia="方正小标宋_GBK"/>
          <w:sz w:val="44"/>
          <w:szCs w:val="44"/>
          <w:lang w:val="en-US" w:eastAsia="zh-CN"/>
        </w:rPr>
        <w:t>实施</w:t>
      </w:r>
      <w:r>
        <w:rPr>
          <w:rFonts w:hint="eastAsia" w:ascii="宋体" w:hAnsi="宋体" w:eastAsia="方正小标宋_GBK"/>
          <w:sz w:val="44"/>
          <w:szCs w:val="44"/>
          <w:lang w:eastAsia="zh-CN"/>
        </w:rPr>
        <w:t>方案》</w:t>
      </w:r>
      <w:r>
        <w:rPr>
          <w:rFonts w:hint="eastAsia" w:ascii="宋体" w:hAnsi="宋体" w:eastAsia="方正小标宋_GBK"/>
          <w:color w:val="000000"/>
          <w:sz w:val="44"/>
          <w:szCs w:val="44"/>
        </w:rPr>
        <w:t>的通知</w:t>
      </w:r>
    </w:p>
    <w:p>
      <w:pPr>
        <w:spacing w:line="560" w:lineRule="exact"/>
        <w:rPr>
          <w:rFonts w:hint="eastAsia" w:ascii="宋体" w:hAnsi="宋体"/>
        </w:rPr>
      </w:pPr>
    </w:p>
    <w:p>
      <w:pPr>
        <w:spacing w:line="560" w:lineRule="exact"/>
        <w:ind w:firstLine="0" w:firstLineChars="0"/>
        <w:rPr>
          <w:rFonts w:hint="eastAsia" w:ascii="宋体" w:hAnsi="宋体"/>
        </w:rPr>
      </w:pPr>
      <w:r>
        <w:rPr>
          <w:rFonts w:hint="eastAsia" w:ascii="宋体" w:hAnsi="宋体"/>
        </w:rPr>
        <w:t>各镇人民政府、街道办事处，</w:t>
      </w:r>
      <w:r>
        <w:rPr>
          <w:rFonts w:hint="eastAsia" w:ascii="宋体" w:hAnsi="宋体"/>
          <w:lang w:eastAsia="zh-CN"/>
        </w:rPr>
        <w:t>各</w:t>
      </w:r>
      <w:r>
        <w:rPr>
          <w:rFonts w:hint="eastAsia" w:ascii="宋体" w:hAnsi="宋体"/>
        </w:rPr>
        <w:t>相关</w:t>
      </w:r>
      <w:r>
        <w:rPr>
          <w:rFonts w:hint="eastAsia" w:ascii="宋体" w:hAnsi="宋体"/>
          <w:lang w:eastAsia="zh-CN"/>
        </w:rPr>
        <w:t>培训机构、学校</w:t>
      </w:r>
      <w:r>
        <w:rPr>
          <w:rFonts w:hint="eastAsia" w:ascii="宋体" w:hAnsi="宋体"/>
        </w:rPr>
        <w:t>：</w:t>
      </w:r>
    </w:p>
    <w:p>
      <w:pPr>
        <w:spacing w:line="560" w:lineRule="exact"/>
        <w:rPr>
          <w:rFonts w:ascii="宋体" w:hAnsi="宋体"/>
        </w:rPr>
      </w:pPr>
      <w:r>
        <w:rPr>
          <w:rFonts w:ascii="宋体" w:hAnsi="宋体"/>
        </w:rPr>
        <w:t>现将《江津区</w:t>
      </w:r>
      <w:r>
        <w:rPr>
          <w:rFonts w:hint="eastAsia" w:ascii="宋体" w:hAnsi="宋体"/>
        </w:rPr>
        <w:t>202</w:t>
      </w:r>
      <w:r>
        <w:rPr>
          <w:rFonts w:hint="eastAsia" w:ascii="宋体" w:hAnsi="宋体"/>
          <w:lang w:val="en-US" w:eastAsia="zh-CN"/>
        </w:rPr>
        <w:t>4</w:t>
      </w:r>
      <w:r>
        <w:rPr>
          <w:rFonts w:hint="eastAsia" w:ascii="宋体" w:hAnsi="宋体"/>
        </w:rPr>
        <w:t>年高素质农民教育培训</w:t>
      </w:r>
      <w:r>
        <w:rPr>
          <w:rFonts w:hint="eastAsia" w:ascii="宋体" w:hAnsi="宋体"/>
          <w:lang w:val="en-US" w:eastAsia="zh-CN"/>
        </w:rPr>
        <w:t>实施</w:t>
      </w:r>
      <w:r>
        <w:rPr>
          <w:rFonts w:hint="eastAsia" w:ascii="宋体" w:hAnsi="宋体"/>
        </w:rPr>
        <w:t>方</w:t>
      </w:r>
      <w:r>
        <w:rPr>
          <w:rFonts w:ascii="宋体" w:hAnsi="宋体"/>
        </w:rPr>
        <w:t>案》印发给你们，请认真贯彻执行。</w:t>
      </w:r>
    </w:p>
    <w:p>
      <w:pPr>
        <w:spacing w:line="560" w:lineRule="exact"/>
        <w:ind w:firstLine="0" w:firstLineChars="0"/>
        <w:rPr>
          <w:rFonts w:hint="eastAsia" w:ascii="宋体" w:hAnsi="宋体" w:eastAsia="方正仿宋_GBK"/>
          <w:lang w:val="en-US" w:eastAsia="zh-CN"/>
        </w:rPr>
      </w:pPr>
    </w:p>
    <w:p>
      <w:pPr>
        <w:spacing w:line="560" w:lineRule="exact"/>
        <w:ind w:firstLine="0" w:firstLineChars="0"/>
        <w:rPr>
          <w:rFonts w:hint="eastAsia" w:ascii="宋体" w:hAnsi="宋体" w:eastAsia="方正仿宋_GBK"/>
          <w:lang w:val="en-US" w:eastAsia="zh-CN"/>
        </w:rPr>
      </w:pPr>
    </w:p>
    <w:p>
      <w:pPr>
        <w:spacing w:line="560" w:lineRule="exact"/>
        <w:ind w:firstLine="0" w:firstLineChars="0"/>
        <w:jc w:val="right"/>
        <w:rPr>
          <w:rFonts w:ascii="宋体" w:hAnsi="宋体"/>
        </w:rPr>
      </w:pPr>
      <w:r>
        <w:rPr>
          <w:rFonts w:hint="eastAsia" w:ascii="宋体" w:hAnsi="宋体"/>
          <w:lang w:val="en-US" w:eastAsia="zh-CN"/>
        </w:rPr>
        <w:t xml:space="preserve">                     </w:t>
      </w:r>
      <w:r>
        <w:rPr>
          <w:rFonts w:hint="eastAsia" w:ascii="宋体" w:hAnsi="宋体"/>
        </w:rPr>
        <w:t>重庆市江津区农业农村委</w:t>
      </w:r>
      <w:r>
        <w:rPr>
          <w:rFonts w:ascii="宋体" w:hAnsi="宋体"/>
        </w:rPr>
        <w:t>员会</w:t>
      </w:r>
    </w:p>
    <w:p>
      <w:pPr>
        <w:wordWrap w:val="0"/>
        <w:spacing w:line="560" w:lineRule="exact"/>
        <w:ind w:firstLine="0" w:firstLineChars="0"/>
        <w:jc w:val="right"/>
        <w:rPr>
          <w:rFonts w:hint="eastAsia"/>
          <w:lang w:val="en-US" w:eastAsia="zh-CN"/>
        </w:rPr>
      </w:pPr>
      <w:r>
        <w:rPr>
          <w:rFonts w:hint="eastAsia" w:ascii="宋体" w:hAnsi="宋体"/>
          <w:lang w:val="en-US" w:eastAsia="zh-CN"/>
        </w:rPr>
        <w:t xml:space="preserve">                          2024年6月25</w:t>
      </w:r>
      <w:bookmarkStart w:id="0" w:name="_GoBack"/>
      <w:bookmarkEnd w:id="0"/>
      <w:r>
        <w:rPr>
          <w:rFonts w:hint="eastAsia" w:ascii="宋体" w:hAnsi="宋体"/>
          <w:lang w:val="en-US" w:eastAsia="zh-CN"/>
        </w:rPr>
        <w:t>日</w:t>
      </w:r>
      <w:r>
        <w:rPr>
          <w:rFonts w:ascii="宋体" w:hAnsi="宋体"/>
          <w:lang w:val="en-US" w:eastAsia="zh-CN"/>
        </w:rPr>
        <w:t xml:space="preserve">  </w:t>
      </w:r>
      <w:r>
        <w:rPr>
          <w:rFonts w:hint="eastAsia" w:ascii="宋体" w:hAnsi="宋体"/>
          <w:lang w:val="en-US" w:eastAsia="zh-CN"/>
        </w:rPr>
        <w:t xml:space="preserve">   </w:t>
      </w:r>
    </w:p>
    <w:p>
      <w:pPr>
        <w:ind w:left="0" w:leftChars="0" w:firstLine="0" w:firstLineChars="0"/>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r>
        <w:rPr>
          <w:rFonts w:ascii="宋体" w:hAnsi="宋体"/>
        </w:rPr>
        <mc:AlternateContent>
          <mc:Choice Requires="wps">
            <w:drawing>
              <wp:anchor distT="0" distB="0" distL="113665" distR="113665" simplePos="0" relativeHeight="251665408" behindDoc="0" locked="0" layoutInCell="1" allowOverlap="1">
                <wp:simplePos x="0" y="0"/>
                <wp:positionH relativeFrom="page">
                  <wp:posOffset>755650</wp:posOffset>
                </wp:positionH>
                <wp:positionV relativeFrom="page">
                  <wp:posOffset>10016490</wp:posOffset>
                </wp:positionV>
                <wp:extent cx="6120130" cy="635"/>
                <wp:effectExtent l="0" t="38100" r="13970" b="56515"/>
                <wp:wrapNone/>
                <wp:docPr id="10" name="直线 10"/>
                <wp:cNvGraphicFramePr/>
                <a:graphic xmlns:a="http://schemas.openxmlformats.org/drawingml/2006/main">
                  <a:graphicData uri="http://schemas.microsoft.com/office/word/2010/wordprocessingShape">
                    <wps:wsp>
                      <wps:cNvCnPr/>
                      <wps:spPr>
                        <a:xfrm>
                          <a:off x="0" y="0"/>
                          <a:ext cx="6120130" cy="635"/>
                        </a:xfrm>
                        <a:prstGeom prst="line">
                          <a:avLst/>
                        </a:prstGeom>
                        <a:noFill/>
                        <a:ln w="76200" cap="flat" cmpd="thinThick">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10" o:spid="_x0000_s1026" o:spt="20" style="position:absolute;left:0pt;margin-left:59.5pt;margin-top:788.7pt;height:0.05pt;width:481.9pt;mso-position-horizontal-relative:page;mso-position-vertical-relative:page;z-index:251665408;mso-width-relative:page;mso-height-relative:page;" filled="f" stroked="t" coordsize="21600,21600" o:gfxdata="UEsDBAoAAAAAAIdO4kAAAAAAAAAAAAAAAAAEAAAAZHJzL1BLAwQUAAAACACHTuJArCCuztcAAAAO&#10;AQAADwAAAGRycy9kb3ducmV2LnhtbE2PzU7DMBCE70i8g7VI3KidipAS4lSiEsceCFy4ufGSRNhr&#10;E7s/8PRsxQFuO7uj2fma9ck7ccA5TYE0FAsFAqkPdqJBw+vL080KRMqGrHGBUMMXJli3lxeNqW04&#10;0jMeujwIDqFUGw1jzrGWMvUjepMWISLx7T3M3mSW8yDtbI4c7p1cKnUnvZmIP4wm4mbE/qPbew2l&#10;++4obig+9p9D3MrZxuptq/X1VaEeQGQ85T8znOtzdWi50y7sySbhWBf3zJJ5KKvqFsTZolZLxtn9&#10;7kqQbSP/Y7Q/UEsDBBQAAAAIAIdO4kCZSG+BAAIAANoDAAAOAAAAZHJzL2Uyb0RvYy54bWytU92O&#10;EjEUvjfxHZreywDLsjph2BgIxsQoiesDHDot09hp62lhwFfxNbzyZh9nX8PTDgLqnZGL0vPTr+f7&#10;+s3s/tAatpcYtLMVHw2GnEkrXK3ttuKfHlYvXnIWItgajLOy4kcZ+P38+bNZ50s5do0ztURGIDaU&#10;na94E6MviyKIRrYQBs5LS0XlsIVIIW6LGqEj9NYU4+FwWnQOa49OyBAou+yLfJ7xlZIiflAqyMhM&#10;xWm2mFfM6yatxXwG5RbBN1qcxoB/mKIFbenSM9QSIrAd6r+gWi3QBafiQLi2cEppITMHYjMa/sHm&#10;YwNeZi4kTvBnmcL/gxXv92tkuqa3I3kstPRGT9++P/14ZJQgdTofSmpa2DWeouDXmKgeFLbpn0iw&#10;Q1b0eFZUHiITlJyOiNYNIQuqTW9uE2JxOeoxxDfStSxtKm60TXShhP27EPvWXy0pbd1KG0N5KI1l&#10;XcXvpuQBAgdyjjIQadt64hIbbR/oRT9ntOCMrtPJdDDgdrMwyPZAjlithvQ7DfVbW7p2CaHp+3Ip&#10;tUGJbmfrfjRjiUzSp1ck7TauPpKe9EEQncbhV846MlfFw5cdoOTMvLX0eq9Gk0lyYw4mt3djCvC6&#10;srmugBUERaw467eL2Dt451FvG7pplHla93oXndJZucs0pyHJQFn7k9mTQ6/j3HX5JO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grs7XAAAADgEAAA8AAAAAAAAAAQAgAAAAIgAAAGRycy9kb3du&#10;cmV2LnhtbFBLAQIUABQAAAAIAIdO4kCZSG+BAAIAANoDAAAOAAAAAAAAAAEAIAAAACYBAABkcnMv&#10;ZTJvRG9jLnhtbFBLBQYAAAAABgAGAFkBAACYBQAAAAA=&#10;">
                <v:fill on="f" focussize="0,0"/>
                <v:stroke weight="6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lang w:eastAsia="zh-CN"/>
        </w:rPr>
      </w:pPr>
      <w:r>
        <w:rPr>
          <w:rFonts w:hint="eastAsia" w:ascii="宋体" w:hAnsi="宋体"/>
          <w:lang w:eastAsia="zh-CN"/>
        </w:rPr>
        <w:t>抄送：重庆市江津区财政局</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方正仿宋_GBK"/>
          <w:sz w:val="32"/>
          <w:szCs w:val="32"/>
          <w:lang w:val="en-US" w:eastAsia="zh-CN"/>
        </w:rPr>
      </w:pPr>
      <w:r>
        <w:rPr>
          <w:rFonts w:hint="eastAsia" w:ascii="宋体" w:hAnsi="宋体" w:eastAsia="方正仿宋_GBK" w:cs="方正仿宋_GBK"/>
          <w:sz w:val="28"/>
          <w:szCs w:val="28"/>
        </w:rPr>
        <w:t xml:space="preserve">重庆市江津区农业农村委员会办公室   </w:t>
      </w:r>
      <w:r>
        <w:rPr>
          <w:rFonts w:hint="eastAsia" w:ascii="宋体" w:hAnsi="宋体" w:cs="方正仿宋_GBK"/>
          <w:sz w:val="28"/>
          <w:szCs w:val="28"/>
          <w:lang w:val="en-US" w:eastAsia="zh-CN"/>
        </w:rPr>
        <w:t xml:space="preserve">    </w:t>
      </w:r>
      <w:r>
        <w:rPr>
          <w:rFonts w:hint="eastAsia" w:ascii="宋体" w:hAnsi="宋体" w:eastAsia="方正仿宋_GBK" w:cs="方正仿宋_GBK"/>
          <w:sz w:val="28"/>
          <w:szCs w:val="28"/>
        </w:rPr>
        <w:t xml:space="preserve">   20</w:t>
      </w:r>
      <w:r>
        <w:rPr>
          <w:rFonts w:hint="eastAsia" w:ascii="宋体" w:hAnsi="宋体" w:eastAsia="方正仿宋_GBK" w:cs="方正仿宋_GBK"/>
          <w:sz w:val="28"/>
          <w:szCs w:val="28"/>
          <w:lang w:val="en-US" w:eastAsia="zh-CN"/>
        </w:rPr>
        <w:t>2</w:t>
      </w:r>
      <w:r>
        <w:rPr>
          <w:rFonts w:hint="eastAsia" w:ascii="宋体" w:hAnsi="宋体" w:cs="方正仿宋_GBK"/>
          <w:sz w:val="28"/>
          <w:szCs w:val="28"/>
          <w:lang w:val="en-US" w:eastAsia="zh-CN"/>
        </w:rPr>
        <w:t>4</w:t>
      </w:r>
      <w:r>
        <w:rPr>
          <w:rFonts w:hint="eastAsia" w:ascii="宋体" w:hAnsi="宋体" w:eastAsia="方正仿宋_GBK" w:cs="方正仿宋_GBK"/>
          <w:sz w:val="28"/>
          <w:szCs w:val="28"/>
        </w:rPr>
        <w:t>年</w:t>
      </w: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rPr>
        <w:t>月</w:t>
      </w:r>
      <w:r>
        <w:rPr>
          <w:rFonts w:hint="eastAsia" w:ascii="宋体" w:hAnsi="宋体" w:cs="方正仿宋_GBK"/>
          <w:sz w:val="28"/>
          <w:szCs w:val="28"/>
          <w:lang w:val="en-US" w:eastAsia="zh-CN"/>
        </w:rPr>
        <w:t>25</w:t>
      </w:r>
      <w:r>
        <w:rPr>
          <w:rFonts w:hint="eastAsia" w:ascii="宋体" w:hAnsi="宋体" w:eastAsia="方正仿宋_GBK" w:cs="方正仿宋_GBK"/>
          <w:sz w:val="28"/>
          <w:szCs w:val="28"/>
        </w:rPr>
        <w:t>日印发</w:t>
      </w:r>
    </w:p>
    <w:p>
      <w:pPr>
        <w:pStyle w:val="2"/>
        <w:rPr>
          <w:rFonts w:hint="eastAsia"/>
          <w:lang w:val="en-US" w:eastAsia="zh-CN"/>
        </w:rPr>
        <w:sectPr>
          <w:footerReference r:id="rId3" w:type="default"/>
          <w:footerReference r:id="rId4" w:type="even"/>
          <w:pgSz w:w="11906" w:h="16838"/>
          <w:pgMar w:top="2948" w:right="1474" w:bottom="1134" w:left="1588" w:header="851" w:footer="567" w:gutter="0"/>
          <w:cols w:equalWidth="0" w:num="1">
            <w:col w:w="10466"/>
          </w:cols>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left="0" w:firstLine="0" w:firstLineChars="0"/>
        <w:jc w:val="center"/>
        <w:rPr>
          <w:rFonts w:hint="eastAsia" w:ascii="宋体" w:hAnsi="宋体" w:eastAsia="方正仿宋_GBK"/>
          <w:sz w:val="32"/>
          <w:szCs w:val="32"/>
        </w:rPr>
      </w:pPr>
      <w:r>
        <w:rPr>
          <w:rFonts w:hint="eastAsia" w:ascii="宋体" w:hAnsi="宋体" w:eastAsia="方正小标宋_GBK"/>
          <w:color w:val="000000"/>
          <w:sz w:val="44"/>
          <w:szCs w:val="44"/>
        </w:rPr>
        <w:t>江津区</w:t>
      </w:r>
      <w:r>
        <w:rPr>
          <w:rFonts w:hint="eastAsia" w:ascii="宋体" w:hAnsi="宋体"/>
          <w:color w:val="000000"/>
          <w:sz w:val="44"/>
          <w:szCs w:val="44"/>
        </w:rPr>
        <w:t>202</w:t>
      </w:r>
      <w:r>
        <w:rPr>
          <w:rFonts w:hint="eastAsia" w:ascii="宋体" w:hAnsi="宋体"/>
          <w:color w:val="000000"/>
          <w:sz w:val="44"/>
          <w:szCs w:val="44"/>
          <w:lang w:val="en-US" w:eastAsia="zh-CN"/>
        </w:rPr>
        <w:t>4</w:t>
      </w:r>
      <w:r>
        <w:rPr>
          <w:rFonts w:hint="eastAsia" w:ascii="宋体" w:hAnsi="宋体" w:eastAsia="方正小标宋_GBK"/>
          <w:color w:val="000000"/>
          <w:sz w:val="44"/>
          <w:szCs w:val="44"/>
        </w:rPr>
        <w:t>年高素质</w:t>
      </w:r>
      <w:r>
        <w:rPr>
          <w:rFonts w:hint="eastAsia" w:ascii="宋体" w:hAnsi="宋体" w:eastAsia="方正小标宋_GBK"/>
          <w:sz w:val="44"/>
          <w:szCs w:val="44"/>
        </w:rPr>
        <w:t>农民教育培训</w:t>
      </w:r>
      <w:r>
        <w:rPr>
          <w:rFonts w:hint="eastAsia" w:ascii="宋体" w:hAnsi="宋体" w:eastAsia="方正小标宋_GBK"/>
          <w:sz w:val="44"/>
          <w:szCs w:val="44"/>
          <w:lang w:val="en-US" w:eastAsia="zh-CN"/>
        </w:rPr>
        <w:t>实施</w:t>
      </w:r>
      <w:r>
        <w:rPr>
          <w:rFonts w:hint="eastAsia" w:ascii="宋体" w:hAnsi="宋体" w:eastAsia="方正小标宋_GBK"/>
          <w:sz w:val="44"/>
          <w:szCs w:val="44"/>
          <w:lang w:eastAsia="zh-CN"/>
        </w:rPr>
        <w:t>方案</w:t>
      </w:r>
    </w:p>
    <w:p>
      <w:pPr>
        <w:keepNext w:val="0"/>
        <w:keepLines w:val="0"/>
        <w:pageBreakBefore w:val="0"/>
        <w:widowControl w:val="0"/>
        <w:kinsoku/>
        <w:wordWrap/>
        <w:overflowPunct/>
        <w:topLinePunct w:val="0"/>
        <w:autoSpaceDE/>
        <w:autoSpaceDN/>
        <w:bidi w:val="0"/>
        <w:spacing w:line="560" w:lineRule="exact"/>
        <w:ind w:left="0" w:firstLine="640" w:firstLineChars="200"/>
        <w:jc w:val="center"/>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bCs/>
        </w:rPr>
      </w:pPr>
      <w:r>
        <w:rPr>
          <w:rFonts w:hint="eastAsia" w:ascii="宋体" w:hAnsi="宋体" w:eastAsia="方正仿宋_GBK"/>
          <w:sz w:val="32"/>
          <w:szCs w:val="32"/>
        </w:rPr>
        <w:t>按照</w:t>
      </w:r>
      <w:r>
        <w:rPr>
          <w:rFonts w:hint="eastAsia" w:ascii="宋体" w:hAnsi="宋体" w:eastAsia="方正仿宋_GBK"/>
          <w:sz w:val="32"/>
          <w:szCs w:val="32"/>
          <w:lang w:val="en-US" w:eastAsia="zh-CN"/>
        </w:rPr>
        <w:t>《</w:t>
      </w:r>
      <w:r>
        <w:rPr>
          <w:rFonts w:hint="eastAsia" w:ascii="宋体" w:hAnsi="宋体"/>
        </w:rPr>
        <w:t>重庆市农业农村委员会办公室关于做好202</w:t>
      </w:r>
      <w:r>
        <w:rPr>
          <w:rFonts w:hint="eastAsia" w:ascii="宋体" w:hAnsi="宋体"/>
          <w:lang w:val="en-US" w:eastAsia="zh-CN"/>
        </w:rPr>
        <w:t>4</w:t>
      </w:r>
      <w:r>
        <w:rPr>
          <w:rFonts w:hint="eastAsia" w:ascii="宋体" w:hAnsi="宋体"/>
        </w:rPr>
        <w:t>年高素质农民培育工作的通知</w:t>
      </w:r>
      <w:r>
        <w:rPr>
          <w:rFonts w:hint="eastAsia" w:ascii="宋体" w:hAnsi="宋体" w:eastAsia="方正仿宋_GBK"/>
          <w:sz w:val="32"/>
          <w:szCs w:val="32"/>
          <w:lang w:val="en-US" w:eastAsia="zh-CN"/>
        </w:rPr>
        <w:t>》</w:t>
      </w:r>
      <w:r>
        <w:rPr>
          <w:rFonts w:hint="eastAsia" w:ascii="宋体" w:hAnsi="宋体"/>
          <w:sz w:val="32"/>
          <w:szCs w:val="32"/>
          <w:lang w:val="en-US" w:eastAsia="zh-CN"/>
        </w:rPr>
        <w:t>（渝农办发</w:t>
      </w:r>
      <w:r>
        <w:rPr>
          <w:rFonts w:hint="eastAsia" w:ascii="宋体" w:hAnsi="宋体" w:eastAsia="方正仿宋_GBK"/>
          <w:sz w:val="32"/>
          <w:szCs w:val="32"/>
        </w:rPr>
        <w:t>〔</w:t>
      </w:r>
      <w:r>
        <w:rPr>
          <w:rFonts w:ascii="宋体" w:hAnsi="宋体" w:eastAsia="方正仿宋_GBK"/>
          <w:sz w:val="32"/>
          <w:szCs w:val="32"/>
        </w:rPr>
        <w:t>20</w:t>
      </w:r>
      <w:r>
        <w:rPr>
          <w:rFonts w:hint="eastAsia" w:ascii="宋体" w:hAnsi="宋体"/>
          <w:sz w:val="32"/>
          <w:szCs w:val="32"/>
          <w:lang w:val="en-US" w:eastAsia="zh-CN"/>
        </w:rPr>
        <w:t>24</w:t>
      </w:r>
      <w:r>
        <w:rPr>
          <w:rFonts w:hint="eastAsia" w:ascii="宋体" w:hAnsi="宋体" w:eastAsia="方正仿宋_GBK"/>
          <w:sz w:val="32"/>
          <w:szCs w:val="32"/>
        </w:rPr>
        <w:t>〕</w:t>
      </w:r>
      <w:r>
        <w:rPr>
          <w:rFonts w:hint="eastAsia" w:ascii="宋体" w:hAnsi="宋体"/>
          <w:sz w:val="32"/>
          <w:szCs w:val="32"/>
          <w:lang w:val="en-US" w:eastAsia="zh-CN"/>
        </w:rPr>
        <w:t>63号）、《重庆市财政局关于下达2024年中央农业经营主体能力提升资金预算的通知》（渝财农〔2024〕39号）要求，结合</w:t>
      </w:r>
      <w:r>
        <w:rPr>
          <w:rFonts w:hint="eastAsia" w:ascii="宋体" w:hAnsi="宋体"/>
          <w:bCs/>
        </w:rPr>
        <w:t>我区实际，现就做好202</w:t>
      </w:r>
      <w:r>
        <w:rPr>
          <w:rFonts w:hint="eastAsia" w:ascii="宋体" w:hAnsi="宋体"/>
          <w:bCs/>
          <w:lang w:val="en-US" w:eastAsia="zh-CN"/>
        </w:rPr>
        <w:t>4</w:t>
      </w:r>
      <w:r>
        <w:rPr>
          <w:rFonts w:hint="eastAsia" w:ascii="宋体" w:hAnsi="宋体"/>
          <w:bCs/>
        </w:rPr>
        <w:t>年</w:t>
      </w:r>
      <w:r>
        <w:rPr>
          <w:rFonts w:hint="eastAsia" w:ascii="宋体" w:hAnsi="宋体"/>
          <w:bCs/>
          <w:lang w:eastAsia="zh-CN"/>
        </w:rPr>
        <w:t>高素质农民教育</w:t>
      </w:r>
      <w:r>
        <w:rPr>
          <w:rFonts w:hint="eastAsia" w:ascii="宋体" w:hAnsi="宋体"/>
          <w:bCs/>
        </w:rPr>
        <w:t>培训工作</w:t>
      </w:r>
      <w:r>
        <w:rPr>
          <w:rFonts w:hint="eastAsia" w:ascii="宋体" w:hAnsi="宋体"/>
          <w:bCs/>
          <w:lang w:eastAsia="zh-CN"/>
        </w:rPr>
        <w:t>制定</w:t>
      </w:r>
      <w:r>
        <w:rPr>
          <w:rFonts w:hint="eastAsia" w:ascii="宋体" w:hAnsi="宋体"/>
          <w:bCs/>
        </w:rPr>
        <w:t>如下</w:t>
      </w:r>
      <w:r>
        <w:rPr>
          <w:rFonts w:hint="eastAsia" w:ascii="宋体" w:hAnsi="宋体"/>
          <w:bCs/>
          <w:lang w:eastAsia="zh-CN"/>
        </w:rPr>
        <w:t>方案</w:t>
      </w:r>
      <w:r>
        <w:rPr>
          <w:rFonts w:hint="eastAsia" w:ascii="宋体" w:hAnsi="宋体"/>
          <w:bCs/>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宋体" w:hAnsi="宋体" w:eastAsia="方正黑体_GBK" w:cs="方正黑体_GBK"/>
          <w:b w:val="0"/>
          <w:bCs/>
          <w:kern w:val="0"/>
          <w:szCs w:val="22"/>
          <w:lang w:eastAsia="zh-CN"/>
        </w:rPr>
      </w:pPr>
      <w:r>
        <w:rPr>
          <w:rFonts w:hint="eastAsia" w:ascii="宋体" w:hAnsi="宋体" w:eastAsia="方正黑体_GBK" w:cs="方正黑体_GBK"/>
          <w:b w:val="0"/>
          <w:bCs/>
          <w:kern w:val="0"/>
          <w:szCs w:val="22"/>
          <w:lang w:eastAsia="zh-CN"/>
        </w:rPr>
        <w:t>一、总体思路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9"/>
        <w:rPr>
          <w:rFonts w:hint="default" w:ascii="宋体" w:hAnsi="宋体" w:eastAsia="方正仿宋_GBK" w:cs="Times New Roman"/>
          <w:sz w:val="32"/>
          <w:szCs w:val="32"/>
        </w:rPr>
      </w:pPr>
      <w:r>
        <w:rPr>
          <w:rFonts w:hint="default" w:ascii="宋体" w:hAnsi="宋体" w:eastAsia="方正仿宋_GBK" w:cs="Times New Roman"/>
          <w:sz w:val="32"/>
          <w:szCs w:val="32"/>
        </w:rPr>
        <w:t>深入学习贯彻习近平总书记视察重庆重要讲话和重要指示精神，全面落实党中央、国务院关于乡村人才振兴的决策部署，以学习运用“千村示范、万村整治”工程经验为引领，紧紧围绕农业农村高质量发展人才需求，坚持需求导向、产业主线、分层实施、全程培育，突出提升技术技能水平、提升产业发展能力、提升综合素质素养等重点，大力培育粮食安全守护者、产业发展带头人和乡村振兴主力军，为全面推进乡村振兴提供坚实人才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outlineLvl w:val="9"/>
        <w:rPr>
          <w:rFonts w:hint="eastAsia" w:ascii="宋体" w:hAnsi="宋体" w:eastAsia="方正黑体_GBK" w:cs="方正黑体_GBK"/>
          <w:b w:val="0"/>
          <w:bCs/>
          <w:kern w:val="0"/>
          <w:szCs w:val="22"/>
          <w:lang w:eastAsia="zh-CN"/>
        </w:rPr>
      </w:pPr>
      <w:r>
        <w:rPr>
          <w:rFonts w:hint="eastAsia" w:ascii="宋体" w:hAnsi="宋体" w:eastAsia="方正黑体_GBK" w:cs="方正黑体_GBK"/>
          <w:b w:val="0"/>
          <w:bCs/>
          <w:kern w:val="0"/>
          <w:szCs w:val="22"/>
          <w:lang w:eastAsia="zh-CN"/>
        </w:rPr>
        <w:t>二、目标任务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宋体" w:hAnsi="宋体"/>
          <w:bCs/>
        </w:rPr>
      </w:pPr>
      <w:r>
        <w:rPr>
          <w:rFonts w:hint="eastAsia" w:ascii="宋体" w:hAnsi="宋体" w:cs="方正仿宋_GBK"/>
          <w:bCs/>
          <w:kern w:val="0"/>
        </w:rPr>
        <w:t>202</w:t>
      </w:r>
      <w:r>
        <w:rPr>
          <w:rFonts w:hint="eastAsia" w:ascii="宋体" w:hAnsi="宋体" w:cs="方正仿宋_GBK"/>
          <w:bCs/>
          <w:kern w:val="0"/>
          <w:lang w:val="en-US" w:eastAsia="zh-CN"/>
        </w:rPr>
        <w:t>4</w:t>
      </w:r>
      <w:r>
        <w:rPr>
          <w:rFonts w:hint="eastAsia" w:ascii="宋体" w:hAnsi="宋体" w:cs="方正仿宋_GBK"/>
          <w:bCs/>
          <w:kern w:val="0"/>
        </w:rPr>
        <w:t>年全区开展</w:t>
      </w:r>
      <w:r>
        <w:rPr>
          <w:rFonts w:hint="eastAsia" w:ascii="宋体" w:hAnsi="宋体" w:cs="方正仿宋_GBK"/>
          <w:bCs/>
          <w:kern w:val="0"/>
          <w:lang w:eastAsia="zh-CN"/>
        </w:rPr>
        <w:t>高素质</w:t>
      </w:r>
      <w:r>
        <w:rPr>
          <w:rFonts w:hint="eastAsia" w:ascii="宋体" w:hAnsi="宋体" w:cs="方正仿宋_GBK"/>
          <w:bCs/>
          <w:kern w:val="0"/>
        </w:rPr>
        <w:t>农民培训</w:t>
      </w:r>
      <w:r>
        <w:rPr>
          <w:rFonts w:hint="eastAsia" w:ascii="宋体" w:hAnsi="宋体" w:cs="方正仿宋_GBK"/>
          <w:bCs/>
          <w:kern w:val="0"/>
          <w:lang w:val="en-US" w:eastAsia="zh-CN"/>
        </w:rPr>
        <w:t>550</w:t>
      </w:r>
      <w:r>
        <w:rPr>
          <w:rFonts w:hint="eastAsia" w:ascii="宋体" w:hAnsi="宋体" w:cs="方正仿宋_GBK"/>
          <w:bCs/>
          <w:kern w:val="0"/>
        </w:rPr>
        <w:t>人</w:t>
      </w:r>
      <w:r>
        <w:rPr>
          <w:rFonts w:hint="eastAsia" w:ascii="宋体" w:hAnsi="宋体" w:cs="方正仿宋_GBK"/>
          <w:bCs/>
          <w:kern w:val="0"/>
          <w:lang w:eastAsia="zh-CN"/>
        </w:rPr>
        <w:t>，</w:t>
      </w:r>
      <w:r>
        <w:rPr>
          <w:rFonts w:hint="eastAsia" w:ascii="宋体" w:hAnsi="宋体" w:cs="方正仿宋_GBK"/>
          <w:bCs/>
          <w:kern w:val="0"/>
          <w:lang w:val="en-US" w:eastAsia="zh-CN"/>
        </w:rPr>
        <w:t>开设农民综合素质素养提升培训班65个</w:t>
      </w:r>
      <w:r>
        <w:rPr>
          <w:rFonts w:hint="eastAsia" w:ascii="宋体" w:hAnsi="宋体" w:cs="方正仿宋_GBK"/>
          <w:bCs/>
          <w:kern w:val="0"/>
          <w:lang w:eastAsia="zh-CN"/>
        </w:rPr>
        <w:t>。</w:t>
      </w:r>
      <w:r>
        <w:rPr>
          <w:rFonts w:hint="eastAsia" w:ascii="宋体" w:hAnsi="宋体" w:cs="方正仿宋_GBK"/>
          <w:bCs/>
          <w:kern w:val="0"/>
        </w:rPr>
        <w:t>其中，</w:t>
      </w:r>
      <w:r>
        <w:rPr>
          <w:rFonts w:hint="eastAsia" w:ascii="宋体" w:hAnsi="宋体" w:cs="方正仿宋_GBK"/>
          <w:bCs/>
          <w:kern w:val="0"/>
          <w:lang w:eastAsia="zh-CN"/>
        </w:rPr>
        <w:t>培训经营管理型人才和农村致富带头人</w:t>
      </w:r>
      <w:r>
        <w:rPr>
          <w:rFonts w:hint="eastAsia" w:ascii="宋体" w:hAnsi="宋体" w:cs="方正仿宋_GBK"/>
          <w:bCs/>
          <w:kern w:val="0"/>
          <w:lang w:val="en-US" w:eastAsia="zh-CN"/>
        </w:rPr>
        <w:t>400人、</w:t>
      </w:r>
      <w:r>
        <w:rPr>
          <w:rFonts w:hint="eastAsia" w:ascii="宋体" w:hAnsi="宋体" w:cs="方正仿宋_GBK"/>
          <w:bCs/>
          <w:kern w:val="0"/>
          <w:lang w:eastAsia="zh-CN"/>
        </w:rPr>
        <w:t>专业生产型和技能服务型人才</w:t>
      </w:r>
      <w:r>
        <w:rPr>
          <w:rFonts w:hint="eastAsia" w:ascii="宋体" w:hAnsi="宋体" w:cs="方正仿宋_GBK"/>
          <w:bCs/>
          <w:kern w:val="0"/>
          <w:lang w:val="en-US" w:eastAsia="zh-CN"/>
        </w:rPr>
        <w:t>150人</w:t>
      </w:r>
      <w:r>
        <w:rPr>
          <w:rFonts w:hint="eastAsia" w:ascii="宋体" w:hAnsi="宋体" w:cs="方正仿宋_GBK"/>
          <w:bCs/>
          <w:kern w:val="0"/>
        </w:rPr>
        <w:t>。</w:t>
      </w:r>
      <w:r>
        <w:rPr>
          <w:rFonts w:hint="eastAsia" w:ascii="宋体" w:hAnsi="宋体" w:cs="方正仿宋_GBK"/>
          <w:bCs/>
          <w:kern w:val="0"/>
          <w:lang w:val="en-US" w:eastAsia="zh-CN"/>
        </w:rPr>
        <w:t>根据前期培训需求调查情况和</w:t>
      </w:r>
      <w:r>
        <w:rPr>
          <w:rFonts w:hint="eastAsia" w:ascii="宋体" w:hAnsi="宋体" w:cs="方正仿宋_GBK"/>
          <w:bCs/>
          <w:kern w:val="0"/>
          <w:lang w:eastAsia="zh-CN"/>
        </w:rPr>
        <w:t>目标任务，拟</w:t>
      </w:r>
      <w:r>
        <w:rPr>
          <w:rFonts w:hint="eastAsia" w:ascii="宋体" w:hAnsi="宋体" w:cs="方正仿宋_GBK"/>
          <w:bCs/>
          <w:kern w:val="0"/>
          <w:lang w:val="en-US" w:eastAsia="zh-CN"/>
        </w:rPr>
        <w:t>开设高素质农民培训班11个，其中，</w:t>
      </w:r>
      <w:r>
        <w:rPr>
          <w:rFonts w:hint="eastAsia" w:ascii="宋体" w:hAnsi="宋体" w:eastAsia="方正仿宋_GBK" w:cs="方正仿宋_GBK"/>
          <w:sz w:val="32"/>
          <w:szCs w:val="32"/>
        </w:rPr>
        <w:t>经营管理型和农村致富带头人</w:t>
      </w:r>
      <w:r>
        <w:rPr>
          <w:rFonts w:hint="eastAsia" w:ascii="宋体" w:hAnsi="宋体" w:cs="方正仿宋_GBK"/>
          <w:bCs/>
          <w:kern w:val="0"/>
          <w:lang w:eastAsia="zh-CN"/>
        </w:rPr>
        <w:t>培训班</w:t>
      </w:r>
      <w:r>
        <w:rPr>
          <w:rFonts w:hint="eastAsia" w:ascii="宋体" w:hAnsi="宋体" w:cs="方正仿宋_GBK"/>
          <w:bCs/>
          <w:kern w:val="0"/>
          <w:lang w:val="en-US" w:eastAsia="zh-CN"/>
        </w:rPr>
        <w:t>8个、</w:t>
      </w:r>
      <w:r>
        <w:rPr>
          <w:rFonts w:hint="eastAsia" w:ascii="宋体" w:hAnsi="宋体" w:cs="方正仿宋_GBK"/>
          <w:bCs/>
          <w:kern w:val="0"/>
          <w:lang w:eastAsia="zh-CN"/>
        </w:rPr>
        <w:t>专业生产型和技能服务型培训班</w:t>
      </w:r>
      <w:r>
        <w:rPr>
          <w:rFonts w:hint="eastAsia" w:ascii="宋体" w:hAnsi="宋体" w:cs="方正仿宋_GBK"/>
          <w:bCs/>
          <w:kern w:val="0"/>
          <w:lang w:val="en-US" w:eastAsia="zh-CN"/>
        </w:rPr>
        <w:t>3个。</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baseline"/>
        <w:outlineLvl w:val="9"/>
        <w:rPr>
          <w:rFonts w:hint="eastAsia" w:ascii="宋体" w:hAnsi="宋体" w:eastAsia="方正黑体_GBK" w:cs="方正黑体_GBK"/>
          <w:b w:val="0"/>
          <w:bCs/>
          <w:kern w:val="0"/>
          <w:lang w:eastAsia="zh-CN"/>
        </w:rPr>
      </w:pPr>
      <w:r>
        <w:rPr>
          <w:rFonts w:hint="eastAsia" w:ascii="宋体" w:hAnsi="宋体" w:eastAsia="方正黑体_GBK" w:cs="方正黑体_GBK"/>
          <w:b w:val="0"/>
          <w:bCs/>
          <w:kern w:val="0"/>
          <w:lang w:eastAsia="zh-CN"/>
        </w:rPr>
        <w:t>工作重点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Times New Roman"/>
          <w:sz w:val="32"/>
          <w:szCs w:val="32"/>
        </w:rPr>
      </w:pPr>
      <w:r>
        <w:rPr>
          <w:rFonts w:hint="eastAsia" w:ascii="方正楷体_GBK" w:hAnsi="方正楷体_GBK" w:eastAsia="方正楷体_GBK" w:cs="方正楷体_GBK"/>
          <w:sz w:val="32"/>
          <w:szCs w:val="32"/>
        </w:rPr>
        <w:t>（一）重点提升技术技能水平</w:t>
      </w:r>
      <w:r>
        <w:rPr>
          <w:rFonts w:hint="default" w:ascii="宋体" w:hAnsi="宋体" w:eastAsia="方正仿宋_GBK" w:cs="Times New Roman"/>
          <w:sz w:val="32"/>
          <w:szCs w:val="32"/>
        </w:rPr>
        <w:t>。紧扣全面支撑粮食和重要农产品稳定安全供给，扎实推进高素质农民队伍建设，围绕粮油稳产保供开展培育的人数不低于60%。支撑粮食生产和大豆油料扩种，聚焦粮油等主要作物大面积单产提升，围绕全产业链技术或单项关键技术开展培训，分区域、分品种、分技术确定培训内容，遴选培训对象，分品种组班、分技术授课、分阶段培训，推进良田、良种、良法、良机、良制融合。聚焦大食物开发，服务设施农业、智慧农业发展，根据设施种植标准化园区、畜禽水产标准化养殖场、智慧农场等从业所需技术技能要求开展技术培训。继续面向牛羊养殖主体、渔民开展技术及安全生产技能培训。强化绿色低碳、种养结合等生态循环农业技术模式落地应用。加大农机领域培训力度。及时开展农业防灾减灾救灾技术措施及相关设施装备应用培训，做好师资课程储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Times New Roman"/>
          <w:sz w:val="32"/>
          <w:szCs w:val="32"/>
        </w:rPr>
      </w:pPr>
      <w:r>
        <w:rPr>
          <w:rFonts w:hint="default" w:ascii="方正楷体_GBK" w:hAnsi="方正楷体_GBK" w:eastAsia="方正楷体_GBK" w:cs="方正楷体_GBK"/>
          <w:sz w:val="32"/>
          <w:szCs w:val="32"/>
        </w:rPr>
        <w:t>（二）培优提升产业发展能力</w:t>
      </w:r>
      <w:r>
        <w:rPr>
          <w:rFonts w:hint="default" w:ascii="宋体" w:hAnsi="宋体" w:eastAsia="方正仿宋_GBK" w:cs="Times New Roman"/>
          <w:sz w:val="32"/>
          <w:szCs w:val="32"/>
        </w:rPr>
        <w:t>。服务构建现代农业经营体系，围绕经营管理、绿色发展、品牌创建、市场营销、风险防控等内容开展系统化培训，提升产业发展水平和带动能力。服务乡村产业发展水平提升，围绕促进农村一二三产业融合、乡村特色产业发展、农产品加工业优化升级、农村流通高质量发展等，分领域、分产业、分层级开展系统培育，拓宽农民增收致富渠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Times New Roman"/>
          <w:sz w:val="32"/>
          <w:szCs w:val="32"/>
        </w:rPr>
      </w:pPr>
      <w:r>
        <w:rPr>
          <w:rFonts w:hint="default" w:ascii="方正楷体_GBK" w:hAnsi="方正楷体_GBK" w:eastAsia="方正楷体_GBK" w:cs="方正楷体_GBK"/>
          <w:sz w:val="32"/>
          <w:szCs w:val="32"/>
        </w:rPr>
        <w:t>（三）全面提升综合素质素养</w:t>
      </w:r>
      <w:r>
        <w:rPr>
          <w:rFonts w:hint="default" w:ascii="宋体" w:hAnsi="宋体" w:eastAsia="方正仿宋_GBK" w:cs="Times New Roman"/>
          <w:sz w:val="32"/>
          <w:szCs w:val="32"/>
        </w:rPr>
        <w:t>。全面开设综合素养课程，持续推进习近平新时代中国特色社会主义思想相关课程覆盖所有培育对象，弘扬社会主义核心价值观，普及三农相关政策、涉农法律法规、农业绿色发展、农业标准化、农产品质量安全、耕地保护建设、农业金融保险、乡村治理、农耕文化、农村移风易俗等领域知识、理念和倡导性要求，全面提升农民综合素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_GBK" w:cs="Times New Roman"/>
          <w:sz w:val="32"/>
          <w:szCs w:val="32"/>
        </w:rPr>
      </w:pPr>
      <w:r>
        <w:rPr>
          <w:rFonts w:hint="eastAsia" w:ascii="宋体" w:hAnsi="宋体" w:eastAsia="方正黑体_GBK" w:cs="Times New Roman"/>
          <w:sz w:val="32"/>
          <w:szCs w:val="32"/>
          <w:lang w:eastAsia="zh-CN"/>
        </w:rPr>
        <w:t>四</w:t>
      </w:r>
      <w:r>
        <w:rPr>
          <w:rFonts w:hint="default" w:ascii="宋体" w:hAnsi="宋体" w:eastAsia="方正黑体_GBK" w:cs="Times New Roman"/>
          <w:sz w:val="32"/>
          <w:szCs w:val="32"/>
        </w:rPr>
        <w:t>、专项行动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Times New Roman"/>
          <w:sz w:val="32"/>
          <w:szCs w:val="32"/>
        </w:rPr>
      </w:pPr>
      <w:r>
        <w:rPr>
          <w:rFonts w:hint="eastAsia" w:ascii="方正楷体_GBK" w:hAnsi="方正楷体_GBK" w:eastAsia="方正楷体_GBK" w:cs="方正楷体_GBK"/>
          <w:sz w:val="32"/>
          <w:szCs w:val="32"/>
        </w:rPr>
        <w:t>（一）粮油作物大面积单产提升专题培训行动</w:t>
      </w:r>
      <w:r>
        <w:rPr>
          <w:rFonts w:hint="default" w:ascii="宋体" w:hAnsi="宋体" w:eastAsia="方正仿宋_GBK" w:cs="Times New Roman"/>
          <w:sz w:val="32"/>
          <w:szCs w:val="32"/>
        </w:rPr>
        <w:t>。以大豆、玉米、油菜等重点作物大面积单产提升为重点，组织开展专题培训，因地制宜、按需设班。以粮油产业新型经营主体、农业社会化服务主体和规模化种植大户为对象，围绕全产业链技能，强化急需、短板技能培训。以专业农机手、农机大户和农机作业服务组织带头人为对象，以区域农机社会化服务中心、区域农业应急救灾中心、常态化农机应急救灾服务队为重点，聚焦主要粮油作物耕种管收机械化作业环节，扩大实施专业农机手培育行动，提高农机手技能水平和职业素质。继续实施大豆玉米带状复合种植技术专项培训</w:t>
      </w:r>
      <w:r>
        <w:rPr>
          <w:rFonts w:hint="eastAsia" w:ascii="宋体" w:hAnsi="宋体" w:cs="Times New Roman"/>
          <w:sz w:val="32"/>
          <w:szCs w:val="32"/>
          <w:lang w:eastAsia="zh-CN"/>
        </w:rPr>
        <w:t>、</w:t>
      </w:r>
      <w:r>
        <w:rPr>
          <w:rFonts w:hint="default" w:ascii="宋体" w:hAnsi="宋体" w:eastAsia="方正仿宋_GBK" w:cs="Times New Roman"/>
          <w:sz w:val="32"/>
          <w:szCs w:val="32"/>
        </w:rPr>
        <w:t>豇豆质量安全控制培训。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cs="Times New Roman"/>
          <w:sz w:val="32"/>
          <w:szCs w:val="32"/>
        </w:rPr>
      </w:pPr>
      <w:r>
        <w:rPr>
          <w:rFonts w:hint="default" w:ascii="方正楷体_GBK" w:hAnsi="方正楷体_GBK" w:eastAsia="方正楷体_GBK" w:cs="方正楷体_GBK"/>
          <w:sz w:val="32"/>
          <w:szCs w:val="32"/>
        </w:rPr>
        <w:t>（二）新型农业经营主体产业发展能力提升培育行动</w:t>
      </w:r>
      <w:r>
        <w:rPr>
          <w:rFonts w:hint="default" w:ascii="宋体" w:hAnsi="宋体" w:eastAsia="方正仿宋_GBK" w:cs="Times New Roman"/>
          <w:sz w:val="32"/>
          <w:szCs w:val="32"/>
        </w:rPr>
        <w:t>。以家庭农场、农民合作社、农业企业、专业型社会化服务企业和农村集体经济组织等主体带头人为对象，开展主体发展能力提升培训，支持组织跨区域学习，帮助拓宽发展思路、优化发展路径，促进产业提档升级。面向上述主体从业就业人员，以相关涉农岗位所需的技术技能为主要内容，通过订单式组班、定制式培训、师傅带徒弟等方式，提升农民就业能力，促进新型农业经营主体发展壮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）农民综合素养提升整村推进行动</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。以行政村为单位，开展农民综合素质素养提升培训。全</w:t>
      </w:r>
      <w:r>
        <w:rPr>
          <w:rFonts w:hint="eastAsia" w:hAnsi="方正仿宋_GBK" w:cs="方正仿宋_GBK"/>
          <w:b w:val="0"/>
          <w:bCs w:val="0"/>
          <w:color w:val="000000" w:themeColor="text1"/>
          <w:kern w:val="0"/>
          <w:sz w:val="32"/>
          <w:szCs w:val="32"/>
          <w:lang w:eastAsia="zh-CN"/>
          <w14:textFill>
            <w14:solidFill>
              <w14:schemeClr w14:val="tx1"/>
            </w14:solidFill>
          </w14:textFill>
        </w:rPr>
        <w:t>区开设</w:t>
      </w:r>
      <w:r>
        <w:rPr>
          <w:rFonts w:hint="eastAsia" w:hAnsi="方正仿宋_GBK" w:cs="方正仿宋_GBK"/>
          <w:b w:val="0"/>
          <w:bCs w:val="0"/>
          <w:color w:val="000000" w:themeColor="text1"/>
          <w:kern w:val="0"/>
          <w:sz w:val="32"/>
          <w:szCs w:val="32"/>
          <w:lang w:val="en-US" w:eastAsia="zh-CN"/>
          <w14:textFill>
            <w14:solidFill>
              <w14:schemeClr w14:val="tx1"/>
            </w14:solidFill>
          </w14:textFill>
        </w:rPr>
        <w:t>65</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个班</w:t>
      </w:r>
      <w:r>
        <w:rPr>
          <w:rFonts w:hint="eastAsia" w:hAnsi="方正仿宋_GBK" w:cs="方正仿宋_GBK"/>
          <w:b w:val="0"/>
          <w:bCs w:val="0"/>
          <w:color w:val="000000" w:themeColor="text1"/>
          <w:kern w:val="0"/>
          <w:sz w:val="32"/>
          <w:szCs w:val="32"/>
          <w:lang w:eastAsia="zh-CN"/>
          <w14:textFill>
            <w14:solidFill>
              <w14:schemeClr w14:val="tx1"/>
            </w14:solidFill>
          </w14:textFill>
        </w:rPr>
        <w:t>，由各镇街农广分校（农技推广机构）具体实施。</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培训时长不超过一天，培训内容为综合素养课，可与春耕春管、农民合作社带头人及骨干培训</w:t>
      </w:r>
      <w:r>
        <w:rPr>
          <w:rFonts w:hint="eastAsia" w:hAnsi="方正仿宋_GBK" w:cs="方正仿宋_GBK"/>
          <w:b w:val="0"/>
          <w:bCs w:val="0"/>
          <w:color w:val="000000" w:themeColor="text1"/>
          <w:kern w:val="0"/>
          <w:sz w:val="32"/>
          <w:szCs w:val="32"/>
          <w:lang w:eastAsia="zh-CN"/>
          <w14:textFill>
            <w14:solidFill>
              <w14:schemeClr w14:val="tx1"/>
            </w14:solidFill>
          </w14:textFill>
        </w:rPr>
        <w:t>和</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防灾减灾等应急性培训结合开展。创新性开展乡村文化和乡村治理相关培训，普及中华优秀传统美德、农村移风易俗、农耕文化传承保护、乡村优秀文化等，提高农民参与积分制、清单制、“村民说事”等乡村治理过程的能力和意识，培育文明乡风。举办培训的村应设置一名联络员，负责培训对象和现场教学组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）农村致富带头人培养行动</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。重点开展先进适用技术、农产品加工、农村物流、品牌打造、电商营销、金融信贷、经营管理等方面培训</w:t>
      </w:r>
      <w:r>
        <w:rPr>
          <w:rFonts w:hint="eastAsia" w:ascii="方正仿宋_GBK" w:hAnsi="方正仿宋_GBK" w:eastAsia="方正仿宋_GBK" w:cs="方正仿宋_GBK"/>
          <w:sz w:val="32"/>
          <w:szCs w:val="32"/>
        </w:rPr>
        <w:t>，提升示范带动能力</w:t>
      </w:r>
      <w:r>
        <w:rPr>
          <w:rFonts w:hint="eastAsia" w:ascii="方正仿宋_GBK" w:hAnsi="方正仿宋_GBK" w:eastAsia="方正仿宋_GBK" w:cs="方正仿宋_GBK"/>
          <w:b w:val="0"/>
          <w:bCs w:val="0"/>
          <w:color w:val="000000" w:themeColor="text1"/>
          <w:kern w:val="0"/>
          <w:sz w:val="32"/>
          <w:szCs w:val="32"/>
          <w14:textFill>
            <w14:solidFill>
              <w14:schemeClr w14:val="tx1"/>
            </w14:solidFill>
          </w14:textFill>
        </w:rPr>
        <w:t>，落实农村致富带头人认定及扶持政策。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spacing w:val="-12"/>
          <w:lang w:val="en-US" w:eastAsia="zh-CN"/>
        </w:rPr>
      </w:pPr>
      <w:r>
        <w:rPr>
          <w:rFonts w:hint="eastAsia" w:ascii="方正楷体_GBK" w:hAnsi="方正楷体_GBK" w:eastAsia="方正楷体_GBK" w:cs="方正楷体_GBK"/>
          <w:sz w:val="32"/>
          <w:szCs w:val="32"/>
          <w:lang w:eastAsia="zh-CN"/>
        </w:rPr>
        <w:t>（五）开展</w:t>
      </w:r>
      <w:r>
        <w:rPr>
          <w:rFonts w:hint="eastAsia" w:ascii="方正楷体_GBK" w:hAnsi="方正楷体_GBK" w:eastAsia="方正楷体_GBK" w:cs="方正楷体_GBK"/>
          <w:sz w:val="32"/>
          <w:szCs w:val="32"/>
        </w:rPr>
        <w:t>青年专题</w:t>
      </w:r>
      <w:r>
        <w:rPr>
          <w:rFonts w:hint="eastAsia" w:ascii="方正楷体_GBK" w:hAnsi="方正楷体_GBK" w:eastAsia="方正楷体_GBK" w:cs="方正楷体_GBK"/>
          <w:sz w:val="32"/>
          <w:szCs w:val="32"/>
          <w:lang w:eastAsia="zh-CN"/>
        </w:rPr>
        <w:t>培训</w:t>
      </w:r>
      <w:r>
        <w:rPr>
          <w:rFonts w:hint="eastAsia"/>
          <w:spacing w:val="-12"/>
          <w:lang w:eastAsia="zh-CN"/>
        </w:rPr>
        <w:t>。联合团区委、区内中高职院校等，拓展培育目标，拓宽实施内容，探索培育路径，</w:t>
      </w:r>
      <w:r>
        <w:rPr>
          <w:rFonts w:hint="eastAsia"/>
          <w:spacing w:val="-12"/>
          <w:lang w:val="en-US" w:eastAsia="zh-CN"/>
        </w:rPr>
        <w:t>开展青年高素质农民专题培训班至少一个，</w:t>
      </w:r>
      <w:r>
        <w:rPr>
          <w:rFonts w:hint="eastAsia"/>
          <w:spacing w:val="-12"/>
          <w:lang w:eastAsia="zh-CN"/>
        </w:rPr>
        <w:t>积极动员涉农青年、中高职院校毕业生</w:t>
      </w:r>
      <w:r>
        <w:rPr>
          <w:rFonts w:hint="eastAsia"/>
          <w:spacing w:val="-12"/>
          <w:lang w:val="en-US" w:eastAsia="zh-CN"/>
        </w:rPr>
        <w:t>参与</w:t>
      </w:r>
      <w:r>
        <w:rPr>
          <w:rFonts w:hint="eastAsia"/>
          <w:spacing w:val="-12"/>
          <w:lang w:eastAsia="zh-CN"/>
        </w:rPr>
        <w:t>专题</w:t>
      </w:r>
      <w:r>
        <w:rPr>
          <w:rFonts w:hint="eastAsia"/>
          <w:spacing w:val="-12"/>
          <w:lang w:val="en-US" w:eastAsia="zh-CN"/>
        </w:rPr>
        <w:t>培训。</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eastAsia="方正黑体_GBK" w:cs="方正黑体_GBK"/>
          <w:bCs/>
          <w:kern w:val="0"/>
          <w:lang w:val="en-US" w:eastAsia="zh-CN"/>
        </w:rPr>
      </w:pPr>
      <w:r>
        <w:rPr>
          <w:rFonts w:hint="eastAsia" w:ascii="宋体" w:hAnsi="宋体" w:eastAsia="黑体" w:cs="Times New Roman"/>
          <w:sz w:val="32"/>
          <w:szCs w:val="32"/>
          <w:lang w:eastAsia="zh-CN"/>
        </w:rPr>
        <w:t>五</w:t>
      </w:r>
      <w:r>
        <w:rPr>
          <w:rFonts w:ascii="宋体" w:hAnsi="宋体" w:eastAsia="黑体" w:cs="Times New Roman"/>
          <w:sz w:val="32"/>
          <w:szCs w:val="32"/>
        </w:rPr>
        <w:t>、</w:t>
      </w:r>
      <w:r>
        <w:rPr>
          <w:rFonts w:hint="eastAsia" w:ascii="宋体" w:hAnsi="宋体" w:eastAsia="方正黑体_GBK" w:cs="方正黑体_GBK"/>
          <w:bCs/>
          <w:kern w:val="0"/>
          <w:lang w:val="en-US" w:eastAsia="zh-CN"/>
        </w:rPr>
        <w:t>项目资金及主要用途</w:t>
      </w:r>
    </w:p>
    <w:p>
      <w:pPr>
        <w:keepNext w:val="0"/>
        <w:keepLines w:val="0"/>
        <w:pageBreakBefore w:val="0"/>
        <w:kinsoku/>
        <w:wordWrap/>
        <w:overflowPunct/>
        <w:topLinePunct w:val="0"/>
        <w:autoSpaceDE/>
        <w:autoSpaceDN/>
        <w:bidi w:val="0"/>
        <w:spacing w:line="560" w:lineRule="exact"/>
        <w:ind w:firstLine="640" w:firstLineChars="200"/>
        <w:rPr>
          <w:rFonts w:hint="eastAsia" w:ascii="宋体" w:hAnsi="宋体" w:eastAsia="方正仿宋_GBK" w:cs="方正仿宋_GBK"/>
          <w:sz w:val="32"/>
          <w:szCs w:val="32"/>
          <w:lang w:eastAsia="zh-CN"/>
        </w:rPr>
      </w:pPr>
      <w:r>
        <w:rPr>
          <w:rFonts w:hint="eastAsia" w:ascii="宋体" w:hAnsi="宋体" w:cs="方正仿宋_GBK"/>
          <w:sz w:val="32"/>
          <w:szCs w:val="32"/>
          <w:lang w:val="en-US" w:eastAsia="zh-CN"/>
        </w:rPr>
        <w:t>项目资金严格按照《重庆市农业产业发展资金管理实施细则》（渝财农〔2018〕145号）有关规定执行。2024年我区</w:t>
      </w:r>
      <w:r>
        <w:rPr>
          <w:rFonts w:hint="eastAsia" w:ascii="宋体" w:hAnsi="宋体" w:cs="方正仿宋_GBK"/>
          <w:sz w:val="32"/>
          <w:szCs w:val="32"/>
          <w:lang w:eastAsia="zh-CN"/>
        </w:rPr>
        <w:t>高素质农民培育资金总计</w:t>
      </w:r>
      <w:r>
        <w:rPr>
          <w:rFonts w:hint="eastAsia" w:ascii="宋体" w:hAnsi="宋体" w:cs="方正仿宋_GBK"/>
          <w:sz w:val="32"/>
          <w:szCs w:val="32"/>
          <w:lang w:val="en-US" w:eastAsia="zh-CN"/>
        </w:rPr>
        <w:t>196万元</w:t>
      </w:r>
      <w:r>
        <w:rPr>
          <w:rFonts w:hint="eastAsia" w:ascii="宋体" w:hAnsi="宋体" w:cs="方正仿宋_GBK"/>
          <w:sz w:val="32"/>
          <w:szCs w:val="32"/>
          <w:lang w:eastAsia="zh-CN"/>
        </w:rPr>
        <w:t>，主要用于为提高农民技</w:t>
      </w:r>
      <w:r>
        <w:rPr>
          <w:rFonts w:hint="eastAsia" w:ascii="宋体" w:hAnsi="宋体" w:eastAsia="方正仿宋_GBK" w:cs="方正仿宋_GBK"/>
          <w:sz w:val="32"/>
          <w:szCs w:val="32"/>
        </w:rPr>
        <w:t>能水平和综合素质所开展的课堂教学、实习实训、线上学习、现场观摩、交流实践</w:t>
      </w:r>
      <w:r>
        <w:rPr>
          <w:rFonts w:hint="eastAsia" w:ascii="宋体" w:hAnsi="宋体" w:cs="方正仿宋_GBK"/>
          <w:sz w:val="32"/>
          <w:szCs w:val="32"/>
          <w:lang w:eastAsia="zh-CN"/>
        </w:rPr>
        <w:t>、</w:t>
      </w:r>
      <w:r>
        <w:rPr>
          <w:rFonts w:hint="eastAsia" w:ascii="宋体" w:hAnsi="宋体" w:eastAsia="方正仿宋_GBK" w:cs="方正仿宋_GBK"/>
          <w:sz w:val="32"/>
          <w:szCs w:val="32"/>
        </w:rPr>
        <w:t>信息宣传</w:t>
      </w:r>
      <w:r>
        <w:rPr>
          <w:rFonts w:hint="eastAsia" w:ascii="宋体" w:hAnsi="宋体" w:cs="方正仿宋_GBK"/>
          <w:sz w:val="32"/>
          <w:szCs w:val="32"/>
          <w:lang w:eastAsia="zh-CN"/>
        </w:rPr>
        <w:t>和</w:t>
      </w:r>
      <w:r>
        <w:rPr>
          <w:rFonts w:hint="eastAsia" w:ascii="宋体" w:hAnsi="宋体" w:cs="Times New Roman"/>
          <w:color w:val="000000" w:themeColor="text1"/>
          <w:sz w:val="32"/>
          <w:szCs w:val="32"/>
          <w:lang w:eastAsia="zh-CN"/>
          <w14:textFill>
            <w14:solidFill>
              <w14:schemeClr w14:val="tx1"/>
            </w14:solidFill>
          </w14:textFill>
        </w:rPr>
        <w:t>农民综合</w:t>
      </w:r>
      <w:r>
        <w:rPr>
          <w:rFonts w:hint="default" w:ascii="宋体" w:hAnsi="宋体" w:eastAsia="方正仿宋_GBK" w:cs="Times New Roman"/>
          <w:color w:val="000000" w:themeColor="text1"/>
          <w:sz w:val="32"/>
          <w:szCs w:val="32"/>
          <w14:textFill>
            <w14:solidFill>
              <w14:schemeClr w14:val="tx1"/>
            </w14:solidFill>
          </w14:textFill>
        </w:rPr>
        <w:t>素质素养提升培训</w:t>
      </w:r>
      <w:r>
        <w:rPr>
          <w:rFonts w:hint="eastAsia" w:ascii="宋体" w:hAnsi="宋体" w:cs="Times New Roman"/>
          <w:color w:val="000000" w:themeColor="text1"/>
          <w:sz w:val="32"/>
          <w:szCs w:val="32"/>
          <w:lang w:eastAsia="zh-CN"/>
          <w14:textFill>
            <w14:solidFill>
              <w14:schemeClr w14:val="tx1"/>
            </w14:solidFill>
          </w14:textFill>
        </w:rPr>
        <w:t>等</w:t>
      </w:r>
      <w:r>
        <w:rPr>
          <w:rFonts w:hint="eastAsia" w:ascii="宋体" w:hAnsi="宋体" w:eastAsia="方正仿宋_GBK" w:cs="方正仿宋_GBK"/>
          <w:sz w:val="32"/>
          <w:szCs w:val="32"/>
        </w:rPr>
        <w:t>。经营管理型、专业生产型和技能服务型市内培训补助标准按300元/人•天执行,农民素质素养培训补助标准按200元/人•天</w:t>
      </w:r>
      <w:r>
        <w:rPr>
          <w:rFonts w:hint="eastAsia" w:ascii="宋体" w:hAnsi="宋体" w:cs="方正仿宋_GBK"/>
          <w:sz w:val="32"/>
          <w:szCs w:val="32"/>
          <w:lang w:eastAsia="zh-CN"/>
        </w:rPr>
        <w:t>执行。</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宋体" w:hAnsi="宋体"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default" w:ascii="宋体" w:hAnsi="宋体" w:eastAsia="方正仿宋_GBK" w:cs="Times New Roman"/>
          <w:color w:val="000000" w:themeColor="text1"/>
          <w:sz w:val="32"/>
          <w:szCs w:val="32"/>
          <w14:textFill>
            <w14:solidFill>
              <w14:schemeClr w14:val="tx1"/>
            </w14:solidFill>
          </w14:textFill>
        </w:rPr>
        <w:t>经营管理型</w:t>
      </w:r>
      <w:r>
        <w:rPr>
          <w:rFonts w:hint="eastAsia" w:ascii="宋体" w:hAnsi="宋体" w:cs="Times New Roman"/>
          <w:color w:val="000000" w:themeColor="text1"/>
          <w:sz w:val="32"/>
          <w:szCs w:val="32"/>
          <w:lang w:eastAsia="zh-CN"/>
          <w14:textFill>
            <w14:solidFill>
              <w14:schemeClr w14:val="tx1"/>
            </w14:solidFill>
          </w14:textFill>
        </w:rPr>
        <w:t>和</w:t>
      </w:r>
      <w:r>
        <w:rPr>
          <w:rFonts w:hint="default" w:ascii="宋体" w:hAnsi="宋体" w:eastAsia="方正仿宋_GBK" w:cs="Times New Roman"/>
          <w:color w:val="000000" w:themeColor="text1"/>
          <w:sz w:val="32"/>
          <w:szCs w:val="32"/>
          <w14:textFill>
            <w14:solidFill>
              <w14:schemeClr w14:val="tx1"/>
            </w14:solidFill>
          </w14:textFill>
        </w:rPr>
        <w:t>农村致富带头人培训，培训时间</w:t>
      </w:r>
      <w:r>
        <w:rPr>
          <w:rFonts w:hint="eastAsia" w:ascii="宋体" w:hAnsi="宋体" w:cs="Times New Roman"/>
          <w:color w:val="000000" w:themeColor="text1"/>
          <w:sz w:val="32"/>
          <w:szCs w:val="32"/>
          <w:lang w:eastAsia="zh-CN"/>
          <w14:textFill>
            <w14:solidFill>
              <w14:schemeClr w14:val="tx1"/>
            </w14:solidFill>
          </w14:textFill>
        </w:rPr>
        <w:t>不少于</w:t>
      </w:r>
      <w:r>
        <w:rPr>
          <w:rFonts w:hint="eastAsia" w:ascii="宋体" w:hAnsi="宋体" w:cs="Times New Roman"/>
          <w:color w:val="000000" w:themeColor="text1"/>
          <w:sz w:val="32"/>
          <w:szCs w:val="32"/>
          <w:lang w:val="en-US" w:eastAsia="zh-CN"/>
          <w14:textFill>
            <w14:solidFill>
              <w14:schemeClr w14:val="tx1"/>
            </w14:solidFill>
          </w14:textFill>
        </w:rPr>
        <w:t>11</w:t>
      </w:r>
      <w:r>
        <w:rPr>
          <w:rFonts w:hint="eastAsia" w:ascii="宋体" w:hAnsi="宋体" w:cs="Times New Roman"/>
          <w:color w:val="000000" w:themeColor="text1"/>
          <w:sz w:val="32"/>
          <w:szCs w:val="32"/>
          <w:lang w:eastAsia="zh-CN"/>
          <w14:textFill>
            <w14:solidFill>
              <w14:schemeClr w14:val="tx1"/>
            </w14:solidFill>
          </w14:textFill>
        </w:rPr>
        <w:t>天</w:t>
      </w:r>
      <w:r>
        <w:rPr>
          <w:rFonts w:hint="default" w:ascii="宋体" w:hAnsi="宋体" w:eastAsia="方正仿宋_GBK" w:cs="Times New Roman"/>
          <w:color w:val="000000" w:themeColor="text1"/>
          <w:sz w:val="32"/>
          <w:szCs w:val="32"/>
          <w14:textFill>
            <w14:solidFill>
              <w14:schemeClr w14:val="tx1"/>
            </w14:solidFill>
          </w14:textFill>
        </w:rPr>
        <w:t>，</w:t>
      </w:r>
      <w:r>
        <w:rPr>
          <w:rFonts w:hint="eastAsia" w:ascii="宋体" w:hAnsi="宋体" w:cs="Times New Roman"/>
          <w:color w:val="000000" w:themeColor="text1"/>
          <w:sz w:val="32"/>
          <w:szCs w:val="32"/>
          <w:lang w:eastAsia="zh-CN"/>
          <w14:textFill>
            <w14:solidFill>
              <w14:schemeClr w14:val="tx1"/>
            </w14:solidFill>
          </w14:textFill>
        </w:rPr>
        <w:t>按照</w:t>
      </w:r>
      <w:r>
        <w:rPr>
          <w:rFonts w:hint="default" w:ascii="宋体" w:hAnsi="宋体" w:eastAsia="方正仿宋_GBK" w:cs="Times New Roman"/>
          <w:color w:val="000000" w:themeColor="text1"/>
          <w:sz w:val="32"/>
          <w:szCs w:val="32"/>
          <w14:textFill>
            <w14:solidFill>
              <w14:schemeClr w14:val="tx1"/>
            </w14:solidFill>
          </w14:textFill>
        </w:rPr>
        <w:t>人均3</w:t>
      </w:r>
      <w:r>
        <w:rPr>
          <w:rFonts w:hint="eastAsia" w:ascii="宋体" w:hAnsi="宋体" w:cs="Times New Roman"/>
          <w:color w:val="000000" w:themeColor="text1"/>
          <w:sz w:val="32"/>
          <w:szCs w:val="32"/>
          <w:lang w:val="en-US" w:eastAsia="zh-CN"/>
          <w14:textFill>
            <w14:solidFill>
              <w14:schemeClr w14:val="tx1"/>
            </w14:solidFill>
          </w14:textFill>
        </w:rPr>
        <w:t>3</w:t>
      </w:r>
      <w:r>
        <w:rPr>
          <w:rFonts w:hint="default" w:ascii="宋体" w:hAnsi="宋体" w:eastAsia="方正仿宋_GBK" w:cs="Times New Roman"/>
          <w:color w:val="000000" w:themeColor="text1"/>
          <w:sz w:val="32"/>
          <w:szCs w:val="32"/>
          <w14:textFill>
            <w14:solidFill>
              <w14:schemeClr w14:val="tx1"/>
            </w14:solidFill>
          </w14:textFill>
        </w:rPr>
        <w:t>00元标准执行</w:t>
      </w:r>
      <w:r>
        <w:rPr>
          <w:rFonts w:hint="eastAsia" w:ascii="宋体" w:hAnsi="宋体" w:cs="Times New Roman"/>
          <w:color w:val="000000" w:themeColor="text1"/>
          <w:sz w:val="32"/>
          <w:szCs w:val="32"/>
          <w:lang w:eastAsia="zh-CN"/>
          <w14:textFill>
            <w14:solidFill>
              <w14:schemeClr w14:val="tx1"/>
            </w14:solidFill>
          </w14:textFill>
        </w:rPr>
        <w:t>，全区培训</w:t>
      </w:r>
      <w:r>
        <w:rPr>
          <w:rFonts w:hint="eastAsia" w:ascii="宋体" w:hAnsi="宋体" w:cs="Times New Roman"/>
          <w:color w:val="000000" w:themeColor="text1"/>
          <w:sz w:val="32"/>
          <w:szCs w:val="32"/>
          <w:lang w:val="en-US" w:eastAsia="zh-CN"/>
          <w14:textFill>
            <w14:solidFill>
              <w14:schemeClr w14:val="tx1"/>
            </w14:solidFill>
          </w14:textFill>
        </w:rPr>
        <w:t>400人，小计132万元</w:t>
      </w:r>
      <w:r>
        <w:rPr>
          <w:rFonts w:hint="default" w:ascii="宋体" w:hAnsi="宋体"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_GBK" w:cs="Times New Roman"/>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（二）</w:t>
      </w:r>
      <w:r>
        <w:rPr>
          <w:rFonts w:hint="default" w:ascii="宋体" w:hAnsi="宋体" w:eastAsia="方正仿宋_GBK" w:cs="Times New Roman"/>
          <w:color w:val="000000" w:themeColor="text1"/>
          <w:sz w:val="32"/>
          <w:szCs w:val="32"/>
          <w14:textFill>
            <w14:solidFill>
              <w14:schemeClr w14:val="tx1"/>
            </w14:solidFill>
          </w14:textFill>
        </w:rPr>
        <w:t>专业生产型</w:t>
      </w:r>
      <w:r>
        <w:rPr>
          <w:rFonts w:hint="eastAsia" w:ascii="宋体" w:hAnsi="宋体" w:cs="Times New Roman"/>
          <w:color w:val="000000" w:themeColor="text1"/>
          <w:sz w:val="32"/>
          <w:szCs w:val="32"/>
          <w:lang w:eastAsia="zh-CN"/>
          <w14:textFill>
            <w14:solidFill>
              <w14:schemeClr w14:val="tx1"/>
            </w14:solidFill>
          </w14:textFill>
        </w:rPr>
        <w:t>和</w:t>
      </w:r>
      <w:r>
        <w:rPr>
          <w:rFonts w:hint="default" w:ascii="宋体" w:hAnsi="宋体" w:eastAsia="方正仿宋_GBK" w:cs="Times New Roman"/>
          <w:color w:val="000000" w:themeColor="text1"/>
          <w:sz w:val="32"/>
          <w:szCs w:val="32"/>
          <w14:textFill>
            <w14:solidFill>
              <w14:schemeClr w14:val="tx1"/>
            </w14:solidFill>
          </w14:textFill>
        </w:rPr>
        <w:t>技能服务型培训，培训时间不少于</w:t>
      </w:r>
      <w:r>
        <w:rPr>
          <w:rFonts w:hint="eastAsia" w:ascii="宋体" w:hAnsi="宋体" w:cs="Times New Roman"/>
          <w:color w:val="000000" w:themeColor="text1"/>
          <w:sz w:val="32"/>
          <w:szCs w:val="32"/>
          <w:lang w:val="en-US" w:eastAsia="zh-CN"/>
          <w14:textFill>
            <w14:solidFill>
              <w14:schemeClr w14:val="tx1"/>
            </w14:solidFill>
          </w14:textFill>
        </w:rPr>
        <w:t>7天</w:t>
      </w:r>
      <w:r>
        <w:rPr>
          <w:rFonts w:hint="default" w:ascii="宋体" w:hAnsi="宋体" w:eastAsia="方正仿宋_GBK" w:cs="Times New Roman"/>
          <w:color w:val="000000" w:themeColor="text1"/>
          <w:sz w:val="32"/>
          <w:szCs w:val="32"/>
          <w14:textFill>
            <w14:solidFill>
              <w14:schemeClr w14:val="tx1"/>
            </w14:solidFill>
          </w14:textFill>
        </w:rPr>
        <w:t>，</w:t>
      </w:r>
      <w:r>
        <w:rPr>
          <w:rFonts w:hint="eastAsia" w:ascii="宋体" w:hAnsi="宋体" w:cs="Times New Roman"/>
          <w:color w:val="000000" w:themeColor="text1"/>
          <w:sz w:val="32"/>
          <w:szCs w:val="32"/>
          <w:lang w:eastAsia="zh-CN"/>
          <w14:textFill>
            <w14:solidFill>
              <w14:schemeClr w14:val="tx1"/>
            </w14:solidFill>
          </w14:textFill>
        </w:rPr>
        <w:t>按照</w:t>
      </w:r>
      <w:r>
        <w:rPr>
          <w:rFonts w:hint="default" w:ascii="宋体" w:hAnsi="宋体" w:eastAsia="方正仿宋_GBK" w:cs="Times New Roman"/>
          <w:color w:val="000000" w:themeColor="text1"/>
          <w:sz w:val="32"/>
          <w:szCs w:val="32"/>
          <w14:textFill>
            <w14:solidFill>
              <w14:schemeClr w14:val="tx1"/>
            </w14:solidFill>
          </w14:textFill>
        </w:rPr>
        <w:t>人均</w:t>
      </w:r>
      <w:r>
        <w:rPr>
          <w:rFonts w:hint="eastAsia" w:ascii="宋体" w:hAnsi="宋体" w:cs="Times New Roman"/>
          <w:color w:val="000000" w:themeColor="text1"/>
          <w:sz w:val="32"/>
          <w:szCs w:val="32"/>
          <w:lang w:val="en-US" w:eastAsia="zh-CN"/>
          <w14:textFill>
            <w14:solidFill>
              <w14:schemeClr w14:val="tx1"/>
            </w14:solidFill>
          </w14:textFill>
        </w:rPr>
        <w:t>21</w:t>
      </w:r>
      <w:r>
        <w:rPr>
          <w:rFonts w:hint="default" w:ascii="宋体" w:hAnsi="宋体" w:eastAsia="方正仿宋_GBK" w:cs="Times New Roman"/>
          <w:color w:val="000000" w:themeColor="text1"/>
          <w:sz w:val="32"/>
          <w:szCs w:val="32"/>
          <w14:textFill>
            <w14:solidFill>
              <w14:schemeClr w14:val="tx1"/>
            </w14:solidFill>
          </w14:textFill>
        </w:rPr>
        <w:t>00元标准执行</w:t>
      </w:r>
      <w:r>
        <w:rPr>
          <w:rFonts w:hint="eastAsia" w:ascii="宋体" w:hAnsi="宋体" w:cs="Times New Roman"/>
          <w:color w:val="000000" w:themeColor="text1"/>
          <w:sz w:val="32"/>
          <w:szCs w:val="32"/>
          <w:lang w:eastAsia="zh-CN"/>
          <w14:textFill>
            <w14:solidFill>
              <w14:schemeClr w14:val="tx1"/>
            </w14:solidFill>
          </w14:textFill>
        </w:rPr>
        <w:t>，全区培训</w:t>
      </w:r>
      <w:r>
        <w:rPr>
          <w:rFonts w:hint="eastAsia" w:ascii="宋体" w:hAnsi="宋体" w:cs="Times New Roman"/>
          <w:color w:val="000000" w:themeColor="text1"/>
          <w:sz w:val="32"/>
          <w:szCs w:val="32"/>
          <w:lang w:val="en-US" w:eastAsia="zh-CN"/>
          <w14:textFill>
            <w14:solidFill>
              <w14:schemeClr w14:val="tx1"/>
            </w14:solidFill>
          </w14:textFill>
        </w:rPr>
        <w:t>150人，小计31.5万元</w:t>
      </w:r>
      <w:r>
        <w:rPr>
          <w:rFonts w:hint="default" w:ascii="宋体" w:hAnsi="宋体"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rPr>
          <w:rFonts w:hint="default" w:ascii="宋体" w:hAnsi="宋体" w:eastAsia="方正仿宋_GBK" w:cs="Times New Roman"/>
          <w:sz w:val="32"/>
          <w:szCs w:val="32"/>
        </w:rPr>
      </w:pPr>
      <w:r>
        <w:rPr>
          <w:rFonts w:hint="default" w:ascii="方正楷体_GBK" w:hAnsi="方正楷体_GBK" w:eastAsia="方正楷体_GBK" w:cs="方正楷体_GBK"/>
          <w:color w:val="000000" w:themeColor="text1"/>
          <w:sz w:val="32"/>
          <w:szCs w:val="32"/>
          <w14:textFill>
            <w14:solidFill>
              <w14:schemeClr w14:val="tx1"/>
            </w14:solidFill>
          </w14:textFill>
        </w:rPr>
        <w:t>（三）</w:t>
      </w:r>
      <w:r>
        <w:rPr>
          <w:rFonts w:hint="eastAsia" w:ascii="宋体" w:hAnsi="宋体" w:cs="Times New Roman"/>
          <w:sz w:val="32"/>
          <w:szCs w:val="32"/>
          <w:lang w:eastAsia="zh-CN"/>
        </w:rPr>
        <w:t>农民综合素质素养提升培训，</w:t>
      </w:r>
      <w:r>
        <w:rPr>
          <w:rFonts w:hint="eastAsia" w:ascii="宋体" w:hAnsi="宋体" w:cs="Times New Roman"/>
          <w:color w:val="000000" w:themeColor="text1"/>
          <w:sz w:val="32"/>
          <w:szCs w:val="32"/>
          <w:lang w:eastAsia="zh-CN"/>
          <w14:textFill>
            <w14:solidFill>
              <w14:schemeClr w14:val="tx1"/>
            </w14:solidFill>
          </w14:textFill>
        </w:rPr>
        <w:t>培训</w:t>
      </w:r>
      <w:r>
        <w:rPr>
          <w:rFonts w:hint="eastAsia" w:ascii="宋体" w:hAnsi="宋体" w:cs="Times New Roman"/>
          <w:sz w:val="32"/>
          <w:szCs w:val="32"/>
          <w:lang w:eastAsia="zh-CN"/>
        </w:rPr>
        <w:t>时间不超过</w:t>
      </w:r>
      <w:r>
        <w:rPr>
          <w:rFonts w:hint="eastAsia" w:ascii="宋体" w:hAnsi="宋体" w:cs="Times New Roman"/>
          <w:sz w:val="32"/>
          <w:szCs w:val="32"/>
          <w:lang w:val="en-US" w:eastAsia="zh-CN"/>
        </w:rPr>
        <w:t>1天，</w:t>
      </w:r>
      <w:r>
        <w:rPr>
          <w:rFonts w:hint="eastAsia" w:ascii="宋体" w:hAnsi="宋体" w:cs="Times New Roman"/>
          <w:sz w:val="32"/>
          <w:szCs w:val="32"/>
          <w:lang w:eastAsia="zh-CN"/>
        </w:rPr>
        <w:t>每个班培训经费</w:t>
      </w:r>
      <w:r>
        <w:rPr>
          <w:rFonts w:hint="eastAsia" w:ascii="宋体" w:hAnsi="宋体" w:cs="Times New Roman"/>
          <w:sz w:val="32"/>
          <w:szCs w:val="32"/>
          <w:lang w:val="en-US" w:eastAsia="zh-CN"/>
        </w:rPr>
        <w:t>0.5万元，全区65个班，小计32.5万元</w:t>
      </w:r>
      <w:r>
        <w:rPr>
          <w:rFonts w:hint="default" w:ascii="宋体" w:hAnsi="宋体"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宋体" w:hAnsi="宋体" w:eastAsia="方正仿宋_GBK" w:cs="Times New Roman"/>
          <w:color w:val="0000FF"/>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宋体" w:hAnsi="宋体" w:cs="Times New Roman"/>
          <w:color w:val="auto"/>
          <w:sz w:val="32"/>
          <w:szCs w:val="32"/>
          <w:lang w:eastAsia="zh-CN"/>
        </w:rPr>
        <w:t>项目资金如有结余，可用于高素质农民培训专项审计费。</w:t>
      </w:r>
    </w:p>
    <w:p>
      <w:pPr>
        <w:keepNext w:val="0"/>
        <w:keepLines w:val="0"/>
        <w:pageBreakBefore w:val="0"/>
        <w:kinsoku/>
        <w:wordWrap/>
        <w:overflowPunct/>
        <w:topLinePunct w:val="0"/>
        <w:autoSpaceDE/>
        <w:autoSpaceDN/>
        <w:bidi w:val="0"/>
        <w:spacing w:line="560" w:lineRule="exact"/>
        <w:ind w:firstLine="640" w:firstLineChars="200"/>
        <w:rPr>
          <w:rFonts w:hint="eastAsia" w:ascii="宋体" w:hAnsi="宋体" w:eastAsia="方正楷体_GBK" w:cs="方正楷体_GBK"/>
          <w:bCs/>
          <w:color w:val="auto"/>
          <w:kern w:val="0"/>
          <w:lang w:val="en-US" w:eastAsia="zh-CN"/>
        </w:rPr>
      </w:pPr>
      <w:r>
        <w:rPr>
          <w:rFonts w:hint="eastAsia" w:ascii="宋体" w:hAnsi="宋体" w:eastAsia="方正黑体_GBK" w:cs="方正黑体_GBK"/>
          <w:bCs/>
          <w:kern w:val="0"/>
          <w:lang w:val="en-US" w:eastAsia="zh-CN"/>
        </w:rPr>
        <w:t>六、工作要求</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eastAsia="方正仿宋_GBK"/>
          <w:sz w:val="32"/>
          <w:szCs w:val="32"/>
          <w:lang w:val="en-US" w:eastAsia="zh-CN"/>
        </w:rPr>
      </w:pPr>
      <w:r>
        <w:rPr>
          <w:rFonts w:hint="eastAsia" w:ascii="宋体" w:hAnsi="宋体" w:eastAsia="方正楷体_GBK" w:cs="方正楷体_GBK"/>
          <w:bCs/>
          <w:color w:val="auto"/>
          <w:kern w:val="0"/>
          <w:lang w:val="en-US" w:eastAsia="zh-CN"/>
        </w:rPr>
        <w:t>（一）明确培训对象。</w:t>
      </w:r>
      <w:r>
        <w:rPr>
          <w:rFonts w:hint="eastAsia" w:ascii="宋体" w:hAnsi="宋体" w:cs="方正仿宋_GBK"/>
          <w:bCs/>
          <w:color w:val="auto"/>
          <w:kern w:val="0"/>
          <w:lang w:eastAsia="zh-CN"/>
        </w:rPr>
        <w:t>高素质农民</w:t>
      </w:r>
      <w:r>
        <w:rPr>
          <w:rFonts w:hint="eastAsia" w:ascii="宋体" w:hAnsi="宋体" w:cs="方正仿宋_GBK"/>
          <w:bCs/>
          <w:color w:val="auto"/>
          <w:kern w:val="0"/>
        </w:rPr>
        <w:t>培训</w:t>
      </w:r>
      <w:r>
        <w:rPr>
          <w:rFonts w:hint="eastAsia" w:ascii="宋体" w:hAnsi="宋体" w:cs="方正仿宋_GBK"/>
          <w:bCs/>
          <w:color w:val="auto"/>
          <w:kern w:val="0"/>
          <w:lang w:eastAsia="zh-CN"/>
        </w:rPr>
        <w:t>、</w:t>
      </w:r>
      <w:r>
        <w:rPr>
          <w:rFonts w:hint="eastAsia" w:ascii="宋体" w:hAnsi="宋体" w:cs="方正仿宋_GBK"/>
          <w:bCs/>
          <w:color w:val="auto"/>
          <w:kern w:val="0"/>
          <w:lang w:val="en-US" w:eastAsia="zh-CN"/>
        </w:rPr>
        <w:t>农民综合素质素养提升培训对象年龄16周岁以上</w:t>
      </w:r>
      <w:r>
        <w:rPr>
          <w:rFonts w:hint="eastAsia" w:ascii="宋体" w:hAnsi="宋体" w:cs="方正仿宋_GBK"/>
          <w:bCs/>
          <w:color w:val="auto"/>
          <w:kern w:val="0"/>
          <w:lang w:eastAsia="zh-CN"/>
        </w:rPr>
        <w:t>，正在从事或有意愿从事农业生产、经营、服务的人员</w:t>
      </w:r>
      <w:r>
        <w:rPr>
          <w:rFonts w:hint="eastAsia" w:ascii="宋体" w:hAnsi="宋体"/>
          <w:color w:val="auto"/>
          <w:lang w:eastAsia="zh-CN"/>
        </w:rPr>
        <w:t>。</w:t>
      </w:r>
      <w:r>
        <w:rPr>
          <w:rFonts w:hint="eastAsia" w:ascii="宋体" w:hAnsi="宋体" w:cs="方正仿宋_GBK"/>
          <w:bCs/>
          <w:color w:val="auto"/>
          <w:kern w:val="0"/>
          <w:lang w:val="en-US" w:eastAsia="zh-CN"/>
        </w:rPr>
        <w:t>各镇街</w:t>
      </w:r>
      <w:r>
        <w:rPr>
          <w:rFonts w:hint="eastAsia" w:ascii="宋体" w:hAnsi="宋体" w:cs="方正仿宋_GBK"/>
          <w:bCs/>
          <w:kern w:val="0"/>
          <w:lang w:val="en-US" w:eastAsia="zh-CN"/>
        </w:rPr>
        <w:t>要与重庆市农村实用人才资源数据采集、统计与分类评价工作相结合，全面摸清</w:t>
      </w:r>
      <w:r>
        <w:rPr>
          <w:rFonts w:hint="eastAsia" w:ascii="宋体" w:hAnsi="宋体"/>
          <w:lang w:eastAsia="zh-CN"/>
        </w:rPr>
        <w:t>本区域在乡、返乡、入乡人才，</w:t>
      </w:r>
      <w:r>
        <w:rPr>
          <w:rFonts w:hint="eastAsia" w:ascii="宋体" w:hAnsi="宋体" w:cs="方正仿宋_GBK"/>
          <w:bCs/>
          <w:color w:val="auto"/>
          <w:kern w:val="0"/>
          <w:lang w:val="en-US" w:eastAsia="zh-CN"/>
        </w:rPr>
        <w:t>认真建立参训学员台账，并组织各种重点农村群体参加培训。</w:t>
      </w:r>
      <w:r>
        <w:rPr>
          <w:rFonts w:hint="eastAsia" w:ascii="宋体" w:hAnsi="宋体" w:eastAsia="方正楷体_GBK" w:cs="方正楷体_GBK"/>
          <w:bCs/>
          <w:color w:val="auto"/>
          <w:kern w:val="0"/>
          <w:lang w:val="en-US" w:eastAsia="zh-CN"/>
        </w:rPr>
        <w:t>经营管理型</w:t>
      </w:r>
      <w:r>
        <w:rPr>
          <w:rFonts w:hint="default" w:ascii="宋体" w:hAnsi="宋体" w:eastAsia="方正楷体_GBK" w:cs="方正楷体_GBK"/>
          <w:bCs/>
          <w:color w:val="auto"/>
          <w:kern w:val="0"/>
          <w:lang w:val="en-US" w:eastAsia="zh-CN"/>
        </w:rPr>
        <w:t>（农村致富带头人）</w:t>
      </w:r>
      <w:r>
        <w:rPr>
          <w:rFonts w:hint="eastAsia" w:ascii="宋体" w:hAnsi="宋体" w:cs="方正仿宋_GBK"/>
          <w:bCs/>
          <w:color w:val="auto"/>
          <w:kern w:val="0"/>
          <w:lang w:val="en-US" w:eastAsia="zh-CN"/>
        </w:rPr>
        <w:t>重点培养新型农业经营和服务主体带头人、农业产业领军人才（农业企业家）、创新创业带头人、农业经理人和乡村治理带头人；</w:t>
      </w:r>
      <w:r>
        <w:rPr>
          <w:rFonts w:hint="eastAsia" w:ascii="宋体" w:hAnsi="宋体" w:eastAsia="方正楷体_GBK" w:cs="方正楷体_GBK"/>
          <w:bCs/>
          <w:color w:val="auto"/>
          <w:kern w:val="0"/>
          <w:lang w:val="en-US" w:eastAsia="zh-CN"/>
        </w:rPr>
        <w:t>专业生产型</w:t>
      </w:r>
      <w:r>
        <w:rPr>
          <w:rFonts w:hint="eastAsia" w:ascii="宋体" w:hAnsi="宋体" w:cs="方正仿宋_GBK"/>
          <w:bCs/>
          <w:color w:val="auto"/>
          <w:kern w:val="0"/>
          <w:lang w:val="en-US" w:eastAsia="zh-CN"/>
        </w:rPr>
        <w:t>重点培养掌握现代农业生产技术并直接从事种植、养殖和农产品加工的高素质农业劳动者；</w:t>
      </w:r>
      <w:r>
        <w:rPr>
          <w:rFonts w:hint="eastAsia" w:ascii="宋体" w:hAnsi="宋体" w:eastAsia="方正楷体_GBK" w:cs="方正楷体_GBK"/>
          <w:bCs/>
          <w:color w:val="auto"/>
          <w:kern w:val="0"/>
          <w:lang w:val="en-US" w:eastAsia="zh-CN"/>
        </w:rPr>
        <w:t>技能服务型</w:t>
      </w:r>
      <w:r>
        <w:rPr>
          <w:rFonts w:hint="eastAsia" w:ascii="宋体" w:hAnsi="宋体" w:cs="方正仿宋_GBK"/>
          <w:bCs/>
          <w:color w:val="auto"/>
          <w:kern w:val="0"/>
          <w:lang w:val="en-US" w:eastAsia="zh-CN"/>
        </w:rPr>
        <w:t>主要培养掌握专业知识技能的农业专业服务人员和乡村社会事业服务人员。</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outlineLvl w:val="9"/>
        <w:rPr>
          <w:rFonts w:hint="eastAsia" w:ascii="宋体" w:hAnsi="宋体" w:eastAsia="方正仿宋_GBK"/>
          <w:sz w:val="32"/>
          <w:szCs w:val="32"/>
          <w:lang w:val="en-US" w:eastAsia="zh-CN"/>
        </w:rPr>
      </w:pPr>
      <w:r>
        <w:rPr>
          <w:rFonts w:hint="eastAsia" w:ascii="宋体" w:hAnsi="宋体" w:eastAsia="方正楷体_GBK" w:cs="方正楷体_GBK"/>
          <w:sz w:val="32"/>
          <w:szCs w:val="32"/>
          <w:lang w:val="en-US" w:eastAsia="zh-CN"/>
        </w:rPr>
        <w:t>（二）制定</w:t>
      </w:r>
      <w:r>
        <w:rPr>
          <w:rFonts w:hint="eastAsia" w:ascii="宋体" w:hAnsi="宋体" w:eastAsia="方正楷体_GBK" w:cs="方正楷体_GBK"/>
          <w:sz w:val="32"/>
          <w:szCs w:val="32"/>
          <w:lang w:eastAsia="zh-CN"/>
        </w:rPr>
        <w:t>培训</w:t>
      </w:r>
      <w:r>
        <w:rPr>
          <w:rFonts w:hint="eastAsia" w:ascii="宋体" w:hAnsi="宋体" w:eastAsia="方正楷体_GBK" w:cs="方正楷体_GBK"/>
          <w:sz w:val="32"/>
          <w:szCs w:val="32"/>
          <w:lang w:val="en-US" w:eastAsia="zh-CN"/>
        </w:rPr>
        <w:t>方案</w:t>
      </w:r>
      <w:r>
        <w:rPr>
          <w:rFonts w:hint="eastAsia" w:ascii="宋体" w:hAnsi="宋体" w:eastAsia="方正楷体_GBK" w:cs="方正楷体_GBK"/>
          <w:sz w:val="32"/>
          <w:szCs w:val="32"/>
          <w:lang w:eastAsia="zh-CN"/>
        </w:rPr>
        <w:t>。</w:t>
      </w:r>
      <w:r>
        <w:rPr>
          <w:rFonts w:hint="eastAsia" w:ascii="宋体" w:hAnsi="宋体" w:eastAsia="方正仿宋_GBK"/>
          <w:sz w:val="32"/>
          <w:szCs w:val="32"/>
          <w:lang w:val="en-US" w:eastAsia="zh-CN"/>
        </w:rPr>
        <w:t>农民教育培训机构库中符合办学条件的</w:t>
      </w:r>
      <w:r>
        <w:rPr>
          <w:rFonts w:hint="eastAsia" w:ascii="宋体" w:hAnsi="宋体"/>
          <w:sz w:val="32"/>
          <w:szCs w:val="32"/>
          <w:lang w:val="en-US" w:eastAsia="zh-CN"/>
        </w:rPr>
        <w:t>机构</w:t>
      </w:r>
      <w:r>
        <w:rPr>
          <w:rFonts w:hint="eastAsia" w:ascii="宋体" w:hAnsi="宋体" w:eastAsia="方正仿宋_GBK"/>
          <w:sz w:val="32"/>
          <w:szCs w:val="32"/>
          <w:lang w:val="en-US" w:eastAsia="zh-CN"/>
        </w:rPr>
        <w:t>要结合自身优势</w:t>
      </w:r>
      <w:r>
        <w:rPr>
          <w:rFonts w:hint="eastAsia" w:ascii="宋体" w:hAnsi="宋体"/>
          <w:sz w:val="32"/>
          <w:szCs w:val="32"/>
          <w:lang w:val="en-US" w:eastAsia="zh-CN"/>
        </w:rPr>
        <w:t>，</w:t>
      </w:r>
      <w:r>
        <w:rPr>
          <w:rFonts w:hint="eastAsia" w:ascii="宋体" w:hAnsi="宋体"/>
          <w:sz w:val="32"/>
          <w:szCs w:val="32"/>
          <w:lang w:eastAsia="zh-CN"/>
        </w:rPr>
        <w:t>按照</w:t>
      </w:r>
      <w:r>
        <w:rPr>
          <w:rFonts w:hint="eastAsia" w:ascii="宋体" w:hAnsi="宋体" w:cs="方正仿宋_GBK"/>
          <w:bCs/>
          <w:color w:val="auto"/>
          <w:kern w:val="0"/>
          <w:lang w:val="en-US" w:eastAsia="zh-CN"/>
        </w:rPr>
        <w:t>《高素质农民培育规范》</w:t>
      </w:r>
      <w:r>
        <w:rPr>
          <w:rFonts w:hint="eastAsia" w:ascii="宋体" w:hAnsi="宋体" w:eastAsia="方正仿宋_GBK"/>
          <w:sz w:val="32"/>
          <w:szCs w:val="32"/>
          <w:lang w:eastAsia="zh-CN"/>
        </w:rPr>
        <w:t>制定培育计划，量身定制培训课程，优选师资教材，综合运用课堂教学、现场教学、实践实训、线上学习、观摩交流等多种形式</w:t>
      </w:r>
      <w:r>
        <w:rPr>
          <w:rFonts w:hint="eastAsia" w:ascii="宋体" w:hAnsi="宋体" w:eastAsia="方正仿宋_GBK"/>
          <w:sz w:val="32"/>
          <w:szCs w:val="32"/>
          <w:lang w:val="en-US" w:eastAsia="zh-CN"/>
        </w:rPr>
        <w:t>，制定详细可行的培训方案。区农业农村委集中对</w:t>
      </w:r>
      <w:r>
        <w:rPr>
          <w:rFonts w:hint="eastAsia" w:ascii="宋体" w:hAnsi="宋体"/>
          <w:sz w:val="32"/>
          <w:szCs w:val="32"/>
          <w:lang w:val="en-US" w:eastAsia="zh-CN"/>
        </w:rPr>
        <w:t>申报</w:t>
      </w:r>
      <w:r>
        <w:rPr>
          <w:rFonts w:hint="eastAsia" w:ascii="宋体" w:hAnsi="宋体" w:eastAsia="方正仿宋_GBK"/>
          <w:sz w:val="32"/>
          <w:szCs w:val="32"/>
          <w:lang w:val="en-US" w:eastAsia="zh-CN"/>
        </w:rPr>
        <w:t>方案进行综合评审，审核通过后，择优选用培训</w:t>
      </w:r>
      <w:r>
        <w:rPr>
          <w:rFonts w:hint="eastAsia" w:ascii="宋体" w:hAnsi="宋体"/>
          <w:sz w:val="32"/>
          <w:szCs w:val="32"/>
          <w:lang w:val="en-US" w:eastAsia="zh-CN"/>
        </w:rPr>
        <w:t>机构</w:t>
      </w:r>
      <w:r>
        <w:rPr>
          <w:rFonts w:hint="eastAsia" w:ascii="宋体" w:hAnsi="宋体" w:eastAsia="方正仿宋_GBK"/>
          <w:sz w:val="32"/>
          <w:szCs w:val="32"/>
          <w:lang w:val="en-US" w:eastAsia="zh-CN"/>
        </w:rPr>
        <w:t>组织实施。</w:t>
      </w:r>
      <w:r>
        <w:rPr>
          <w:rFonts w:hint="eastAsia" w:ascii="宋体" w:hAnsi="宋体"/>
          <w:sz w:val="32"/>
          <w:szCs w:val="32"/>
          <w:lang w:val="en-US" w:eastAsia="zh-CN"/>
        </w:rPr>
        <w:t>评审通过后的</w:t>
      </w:r>
      <w:r>
        <w:rPr>
          <w:rFonts w:hint="eastAsia" w:ascii="宋体" w:hAnsi="宋体" w:eastAsia="方正仿宋_GBK"/>
          <w:sz w:val="32"/>
          <w:szCs w:val="32"/>
          <w:lang w:val="en-US" w:eastAsia="zh-CN"/>
        </w:rPr>
        <w:t>培训</w:t>
      </w:r>
      <w:r>
        <w:rPr>
          <w:rFonts w:hint="eastAsia" w:ascii="宋体" w:hAnsi="宋体"/>
          <w:sz w:val="32"/>
          <w:szCs w:val="32"/>
          <w:lang w:val="en-US" w:eastAsia="zh-CN"/>
        </w:rPr>
        <w:t>机构</w:t>
      </w:r>
      <w:r>
        <w:rPr>
          <w:rFonts w:hint="eastAsia" w:ascii="宋体" w:hAnsi="宋体" w:eastAsia="方正仿宋_GBK"/>
          <w:sz w:val="32"/>
          <w:szCs w:val="32"/>
          <w:lang w:val="en-US" w:eastAsia="zh-CN"/>
        </w:rPr>
        <w:t>未按要求完成培训任务的，下一年不再承担培训任务。私自分包、转包培训任务的，取消当年培训任务并追缴项目资金，从培训机构库中除名，5年内不得再次申请入库。</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outlineLvl w:val="9"/>
        <w:rPr>
          <w:rFonts w:hint="eastAsia" w:ascii="宋体" w:hAnsi="宋体" w:eastAsia="方正仿宋_GBK"/>
          <w:sz w:val="32"/>
          <w:szCs w:val="32"/>
          <w:lang w:val="en-US" w:eastAsia="zh-CN"/>
        </w:rPr>
      </w:pPr>
      <w:r>
        <w:rPr>
          <w:rFonts w:hint="eastAsia" w:ascii="宋体" w:hAnsi="宋体" w:eastAsia="方正楷体_GBK" w:cs="方正楷体_GBK"/>
          <w:sz w:val="32"/>
          <w:szCs w:val="32"/>
          <w:lang w:val="en-US" w:eastAsia="zh-CN"/>
        </w:rPr>
        <w:t>（三）分层分类组织实施。</w:t>
      </w:r>
      <w:r>
        <w:rPr>
          <w:rFonts w:hint="eastAsia" w:ascii="宋体" w:hAnsi="宋体" w:eastAsia="方正仿宋_GBK"/>
          <w:sz w:val="32"/>
          <w:szCs w:val="32"/>
          <w:lang w:val="en-US" w:eastAsia="zh-CN"/>
        </w:rPr>
        <w:t>以生产技术培训为主的，实操实训学时数不应低于总学时数的2/3，可根据实际需要和农时特点一次性或分段完成培育任务；以发展能力提升培育为主的，强调选育用一体化培养，将培育对象纳入发展监测范围；以从业就业技能培训为主的，鼓励在农业企业、农业园区进行岗位实践或顶岗实习。落实“行政主管部门第一课”。依托全国农业科教云平台等在线学习系统，全面开展线上线下混合式教学和考核评价。承担办学任务的培训机构，要不断提高培育的针对性、规范性和有效性，确保全年工作高质高效、农民满意度达到90%以上。</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eastAsia="方正仿宋_GBK"/>
          <w:lang w:eastAsia="zh-CN"/>
        </w:rPr>
      </w:pPr>
      <w:r>
        <w:rPr>
          <w:rFonts w:hint="eastAsia" w:ascii="宋体" w:hAnsi="宋体" w:eastAsia="方正楷体_GBK"/>
          <w:sz w:val="32"/>
          <w:lang w:eastAsia="zh-CN"/>
        </w:rPr>
        <w:t>（四）做好档案管理</w:t>
      </w:r>
      <w:r>
        <w:rPr>
          <w:rFonts w:hint="eastAsia" w:ascii="宋体" w:hAnsi="宋体"/>
          <w:sz w:val="32"/>
          <w:szCs w:val="32"/>
          <w:lang w:eastAsia="zh-CN"/>
        </w:rPr>
        <w:t>。</w:t>
      </w:r>
      <w:r>
        <w:rPr>
          <w:rFonts w:hint="eastAsia" w:ascii="宋体" w:hAnsi="宋体"/>
          <w:sz w:val="32"/>
          <w:szCs w:val="32"/>
          <w:lang w:val="en-US" w:eastAsia="zh-CN"/>
        </w:rPr>
        <w:t>各办学主体要做好</w:t>
      </w:r>
      <w:r>
        <w:rPr>
          <w:rFonts w:hint="eastAsia" w:ascii="宋体" w:hAnsi="宋体" w:eastAsia="方正仿宋_GBK"/>
          <w:sz w:val="32"/>
          <w:szCs w:val="32"/>
        </w:rPr>
        <w:t>农民教育培训信息系统</w:t>
      </w:r>
      <w:r>
        <w:rPr>
          <w:rFonts w:hint="eastAsia" w:ascii="宋体" w:hAnsi="宋体"/>
          <w:sz w:val="32"/>
          <w:szCs w:val="32"/>
          <w:lang w:eastAsia="zh-CN"/>
        </w:rPr>
        <w:t>录入</w:t>
      </w:r>
      <w:r>
        <w:rPr>
          <w:rFonts w:hint="eastAsia" w:ascii="宋体" w:hAnsi="宋体"/>
          <w:sz w:val="32"/>
          <w:szCs w:val="32"/>
          <w:lang w:val="en-US" w:eastAsia="zh-CN"/>
        </w:rPr>
        <w:t>工作，</w:t>
      </w:r>
      <w:r>
        <w:rPr>
          <w:rFonts w:hint="eastAsia" w:ascii="宋体" w:hAnsi="宋体" w:eastAsia="方正仿宋_GBK"/>
          <w:sz w:val="32"/>
          <w:szCs w:val="32"/>
        </w:rPr>
        <w:t>组织参训农民对培训教师、培育基地、培训组织和培训效果进行线上评价</w:t>
      </w:r>
      <w:r>
        <w:rPr>
          <w:rFonts w:hint="eastAsia" w:ascii="宋体" w:hAnsi="宋体"/>
          <w:sz w:val="32"/>
          <w:szCs w:val="32"/>
          <w:lang w:eastAsia="zh-CN"/>
        </w:rPr>
        <w:t>，</w:t>
      </w:r>
      <w:r>
        <w:rPr>
          <w:rFonts w:hint="eastAsia" w:ascii="宋体" w:hAnsi="宋体"/>
          <w:sz w:val="32"/>
          <w:szCs w:val="32"/>
          <w:lang w:val="en-US" w:eastAsia="zh-CN"/>
        </w:rPr>
        <w:t>切实</w:t>
      </w:r>
      <w:r>
        <w:rPr>
          <w:rFonts w:hint="eastAsia" w:ascii="宋体" w:hAnsi="宋体" w:eastAsia="方正仿宋_GBK"/>
          <w:sz w:val="32"/>
          <w:szCs w:val="32"/>
        </w:rPr>
        <w:t>提高参训农民满意度</w:t>
      </w:r>
      <w:r>
        <w:rPr>
          <w:rFonts w:hint="eastAsia" w:ascii="宋体" w:hAnsi="宋体"/>
          <w:sz w:val="32"/>
          <w:szCs w:val="32"/>
          <w:lang w:eastAsia="zh-CN"/>
        </w:rPr>
        <w:t>。要</w:t>
      </w:r>
      <w:r>
        <w:rPr>
          <w:rFonts w:hint="eastAsia" w:ascii="宋体" w:hAnsi="宋体"/>
          <w:sz w:val="32"/>
          <w:szCs w:val="32"/>
          <w:lang w:val="en-US" w:eastAsia="zh-CN"/>
        </w:rPr>
        <w:t>确保</w:t>
      </w:r>
      <w:r>
        <w:rPr>
          <w:rFonts w:hint="eastAsia" w:ascii="宋体" w:hAnsi="宋体"/>
          <w:sz w:val="32"/>
          <w:szCs w:val="32"/>
          <w:lang w:eastAsia="zh-CN"/>
        </w:rPr>
        <w:t>参训学员基础</w:t>
      </w:r>
      <w:r>
        <w:rPr>
          <w:rFonts w:ascii="宋体" w:hAnsi="宋体" w:eastAsia="方正仿宋_GBK"/>
          <w:sz w:val="32"/>
          <w:szCs w:val="32"/>
        </w:rPr>
        <w:t>信息</w:t>
      </w:r>
      <w:r>
        <w:rPr>
          <w:rFonts w:hint="eastAsia" w:ascii="宋体" w:hAnsi="宋体" w:eastAsia="方正仿宋_GBK"/>
          <w:sz w:val="32"/>
          <w:szCs w:val="32"/>
        </w:rPr>
        <w:t>100</w:t>
      </w:r>
      <w:r>
        <w:rPr>
          <w:rFonts w:ascii="宋体" w:hAnsi="宋体" w:eastAsia="方正仿宋_GBK"/>
          <w:sz w:val="32"/>
          <w:szCs w:val="32"/>
        </w:rPr>
        <w:t>%入库，</w:t>
      </w:r>
      <w:r>
        <w:rPr>
          <w:rFonts w:hint="eastAsia" w:ascii="宋体" w:hAnsi="宋体"/>
          <w:sz w:val="32"/>
          <w:szCs w:val="32"/>
          <w:lang w:eastAsia="zh-CN"/>
        </w:rPr>
        <w:t>建立完善培育学员档案，档案中应包括培训方案、学员信息、培训记录、考核结果、证书发放和其他相关培训信息，</w:t>
      </w:r>
      <w:r>
        <w:rPr>
          <w:rFonts w:hint="eastAsia" w:ascii="宋体" w:hAnsi="宋体"/>
          <w:sz w:val="32"/>
          <w:szCs w:val="32"/>
          <w:lang w:val="en-US" w:eastAsia="zh-CN"/>
        </w:rPr>
        <w:t>实现</w:t>
      </w:r>
      <w:r>
        <w:rPr>
          <w:rFonts w:hint="eastAsia" w:ascii="宋体" w:hAnsi="宋体" w:eastAsia="方正仿宋_GBK"/>
          <w:sz w:val="32"/>
          <w:szCs w:val="32"/>
        </w:rPr>
        <w:t>培育全程可监测可追溯</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lang w:eastAsia="zh-CN"/>
        </w:rPr>
      </w:pPr>
      <w:r>
        <w:rPr>
          <w:rFonts w:hint="eastAsia" w:ascii="宋体" w:hAnsi="宋体" w:eastAsia="方正楷体_GBK"/>
          <w:sz w:val="32"/>
          <w:lang w:eastAsia="zh-CN"/>
        </w:rPr>
        <w:t>（五）注重培训</w:t>
      </w:r>
      <w:r>
        <w:rPr>
          <w:rFonts w:hint="eastAsia" w:ascii="宋体" w:hAnsi="宋体" w:eastAsia="方正楷体_GBK"/>
          <w:sz w:val="32"/>
          <w:lang w:val="en-US" w:eastAsia="zh-CN"/>
        </w:rPr>
        <w:t>时效</w:t>
      </w:r>
      <w:r>
        <w:rPr>
          <w:rFonts w:hint="eastAsia" w:ascii="宋体" w:hAnsi="宋体"/>
          <w:sz w:val="32"/>
          <w:szCs w:val="32"/>
          <w:lang w:eastAsia="zh-CN"/>
        </w:rPr>
        <w:t>。</w:t>
      </w:r>
      <w:r>
        <w:rPr>
          <w:rFonts w:hint="eastAsia" w:ascii="宋体" w:hAnsi="宋体"/>
          <w:sz w:val="32"/>
          <w:szCs w:val="32"/>
          <w:lang w:val="en-US" w:eastAsia="zh-CN"/>
        </w:rPr>
        <w:t>各镇街及时摸清培训需求，建立学员台账并</w:t>
      </w:r>
      <w:r>
        <w:rPr>
          <w:rFonts w:hint="eastAsia" w:ascii="宋体" w:hAnsi="宋体"/>
          <w:sz w:val="32"/>
          <w:szCs w:val="32"/>
          <w:lang w:eastAsia="zh-CN"/>
        </w:rPr>
        <w:t>认真组织有培训需求的农民按时参训（</w:t>
      </w:r>
      <w:r>
        <w:rPr>
          <w:rFonts w:hint="eastAsia" w:ascii="宋体" w:hAnsi="宋体"/>
          <w:sz w:val="32"/>
          <w:szCs w:val="32"/>
          <w:lang w:val="en-US" w:eastAsia="zh-CN"/>
        </w:rPr>
        <w:t>7月前完成</w:t>
      </w:r>
      <w:r>
        <w:rPr>
          <w:rFonts w:hint="eastAsia" w:ascii="宋体" w:hAnsi="宋体"/>
          <w:sz w:val="32"/>
          <w:szCs w:val="32"/>
          <w:lang w:eastAsia="zh-CN"/>
        </w:rPr>
        <w:t>）；各办学主体</w:t>
      </w:r>
      <w:r>
        <w:rPr>
          <w:rFonts w:hint="eastAsia" w:ascii="宋体" w:hAnsi="宋体" w:eastAsia="方正仿宋_GBK"/>
          <w:sz w:val="32"/>
        </w:rPr>
        <w:t>要认真制定培训方案，合理安排培训时间</w:t>
      </w:r>
      <w:r>
        <w:rPr>
          <w:rFonts w:hint="eastAsia" w:ascii="宋体" w:hAnsi="宋体"/>
          <w:sz w:val="32"/>
          <w:lang w:eastAsia="zh-CN"/>
        </w:rPr>
        <w:t>（</w:t>
      </w:r>
      <w:r>
        <w:rPr>
          <w:rFonts w:hint="eastAsia" w:ascii="宋体" w:hAnsi="宋体"/>
          <w:sz w:val="32"/>
          <w:lang w:val="en-US" w:eastAsia="zh-CN"/>
        </w:rPr>
        <w:t>7月前完成</w:t>
      </w:r>
      <w:r>
        <w:rPr>
          <w:rFonts w:hint="eastAsia" w:ascii="宋体" w:hAnsi="宋体"/>
          <w:sz w:val="32"/>
          <w:lang w:eastAsia="zh-CN"/>
        </w:rPr>
        <w:t>）；方案评审通过后</w:t>
      </w:r>
      <w:r>
        <w:rPr>
          <w:rFonts w:hint="eastAsia" w:ascii="宋体" w:hAnsi="宋体" w:eastAsia="方正仿宋_GBK"/>
          <w:sz w:val="32"/>
        </w:rPr>
        <w:t>及时填报</w:t>
      </w:r>
      <w:r>
        <w:rPr>
          <w:rFonts w:hint="eastAsia" w:ascii="宋体" w:hAnsi="宋体"/>
          <w:sz w:val="32"/>
          <w:lang w:val="en-US" w:eastAsia="zh-CN"/>
        </w:rPr>
        <w:t>参训</w:t>
      </w:r>
      <w:r>
        <w:rPr>
          <w:rFonts w:hint="eastAsia" w:ascii="宋体" w:hAnsi="宋体" w:eastAsia="方正仿宋_GBK"/>
          <w:sz w:val="32"/>
        </w:rPr>
        <w:t>学员信息，</w:t>
      </w:r>
      <w:r>
        <w:rPr>
          <w:rFonts w:hint="eastAsia" w:ascii="宋体" w:hAnsi="宋体"/>
          <w:sz w:val="32"/>
          <w:lang w:eastAsia="zh-CN"/>
        </w:rPr>
        <w:t>认真</w:t>
      </w:r>
      <w:r>
        <w:rPr>
          <w:rFonts w:hint="eastAsia" w:ascii="宋体" w:hAnsi="宋体"/>
          <w:sz w:val="32"/>
          <w:lang w:val="en-US" w:eastAsia="zh-CN"/>
        </w:rPr>
        <w:t>组织</w:t>
      </w:r>
      <w:r>
        <w:rPr>
          <w:rFonts w:hint="eastAsia" w:ascii="宋体" w:hAnsi="宋体"/>
          <w:sz w:val="32"/>
          <w:lang w:eastAsia="zh-CN"/>
        </w:rPr>
        <w:t>完成培训任务，</w:t>
      </w:r>
      <w:r>
        <w:rPr>
          <w:rFonts w:hint="eastAsia" w:ascii="宋体" w:hAnsi="宋体" w:eastAsia="方正仿宋_GBK"/>
          <w:sz w:val="32"/>
        </w:rPr>
        <w:t>规范整理培训档案</w:t>
      </w:r>
      <w:r>
        <w:rPr>
          <w:rFonts w:hint="eastAsia" w:ascii="宋体" w:hAnsi="宋体"/>
          <w:sz w:val="32"/>
          <w:lang w:eastAsia="zh-CN"/>
        </w:rPr>
        <w:t>（</w:t>
      </w:r>
      <w:r>
        <w:rPr>
          <w:rFonts w:hint="eastAsia" w:ascii="宋体" w:hAnsi="宋体"/>
          <w:sz w:val="32"/>
          <w:lang w:val="en-US" w:eastAsia="zh-CN"/>
        </w:rPr>
        <w:t>11月10日前完成</w:t>
      </w:r>
      <w:r>
        <w:rPr>
          <w:rFonts w:hint="eastAsia" w:ascii="宋体" w:hAnsi="宋体"/>
          <w:sz w:val="32"/>
          <w:lang w:eastAsia="zh-CN"/>
        </w:rPr>
        <w:t>）；及时</w:t>
      </w:r>
      <w:r>
        <w:rPr>
          <w:rFonts w:hint="eastAsia" w:ascii="宋体" w:hAnsi="宋体" w:cs="宋体"/>
          <w:color w:val="000000"/>
          <w:kern w:val="0"/>
        </w:rPr>
        <w:t>总结培训工作亮点，将优秀学员、典型事迹等以信息</w:t>
      </w:r>
      <w:r>
        <w:rPr>
          <w:rFonts w:hint="eastAsia" w:ascii="宋体" w:hAnsi="宋体" w:cs="宋体"/>
          <w:color w:val="000000"/>
          <w:kern w:val="0"/>
          <w:lang w:eastAsia="zh-CN"/>
        </w:rPr>
        <w:t>表和</w:t>
      </w:r>
      <w:r>
        <w:rPr>
          <w:rFonts w:hint="eastAsia" w:ascii="宋体" w:hAnsi="宋体" w:cs="宋体"/>
          <w:color w:val="000000"/>
          <w:kern w:val="0"/>
        </w:rPr>
        <w:t>简报形式上报区农业农村委</w:t>
      </w:r>
      <w:r>
        <w:rPr>
          <w:rFonts w:hint="eastAsia" w:ascii="宋体" w:hAnsi="宋体" w:cs="宋体"/>
          <w:color w:val="000000"/>
          <w:kern w:val="0"/>
          <w:lang w:eastAsia="zh-CN"/>
        </w:rPr>
        <w:t>（</w:t>
      </w:r>
      <w:r>
        <w:rPr>
          <w:rFonts w:hint="eastAsia" w:ascii="宋体" w:hAnsi="宋体" w:cs="宋体"/>
          <w:color w:val="000000"/>
          <w:kern w:val="0"/>
          <w:lang w:val="en-US" w:eastAsia="zh-CN"/>
        </w:rPr>
        <w:t>11月10日前完成</w:t>
      </w:r>
      <w:r>
        <w:rPr>
          <w:rFonts w:hint="eastAsia" w:ascii="宋体" w:hAnsi="宋体" w:cs="宋体"/>
          <w:color w:val="000000"/>
          <w:kern w:val="0"/>
          <w:lang w:eastAsia="zh-CN"/>
        </w:rPr>
        <w:t>），同时提炼形成机制、路径和模式，多渠道开展宣传推广</w:t>
      </w:r>
      <w:r>
        <w:rPr>
          <w:rFonts w:hint="eastAsia" w:ascii="宋体" w:hAnsi="宋体"/>
          <w:sz w:val="32"/>
          <w:lang w:eastAsia="zh-CN"/>
        </w:rPr>
        <w:t>。</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left"/>
        <w:outlineLvl w:val="9"/>
        <w:rPr>
          <w:rFonts w:hint="eastAsia" w:ascii="宋体" w:hAnsi="宋体" w:eastAsia="方正黑体_GBK" w:cs="方正黑体_GBK"/>
          <w:lang w:val="en-US" w:eastAsia="zh-CN"/>
        </w:rPr>
      </w:pPr>
      <w:r>
        <w:rPr>
          <w:rFonts w:hint="eastAsia" w:ascii="宋体" w:hAnsi="宋体" w:eastAsia="方正黑体_GBK" w:cs="方正黑体_GBK"/>
          <w:lang w:val="en-US" w:eastAsia="zh-CN"/>
        </w:rPr>
        <w:t>七、组织保障</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cs="宋体"/>
          <w:kern w:val="0"/>
          <w:lang w:eastAsia="zh-CN"/>
        </w:rPr>
      </w:pPr>
      <w:r>
        <w:rPr>
          <w:rFonts w:hint="eastAsia" w:ascii="宋体" w:hAnsi="宋体" w:eastAsia="方正楷体_GBK"/>
          <w:sz w:val="32"/>
          <w:lang w:val="en-US" w:eastAsia="zh-CN"/>
        </w:rPr>
        <w:t>（一）加强组织领导。</w:t>
      </w:r>
      <w:r>
        <w:rPr>
          <w:rFonts w:hint="eastAsia" w:ascii="宋体" w:hAnsi="宋体" w:eastAsia="方正仿宋_GBK"/>
          <w:sz w:val="32"/>
          <w:szCs w:val="32"/>
        </w:rPr>
        <w:t>高素质农民培</w:t>
      </w:r>
      <w:r>
        <w:rPr>
          <w:rFonts w:hint="eastAsia" w:ascii="宋体" w:hAnsi="宋体"/>
          <w:sz w:val="32"/>
          <w:szCs w:val="32"/>
          <w:lang w:eastAsia="zh-CN"/>
        </w:rPr>
        <w:t>训是</w:t>
      </w:r>
      <w:r>
        <w:rPr>
          <w:rFonts w:hint="eastAsia" w:ascii="宋体" w:hAnsi="宋体" w:eastAsia="方正仿宋_GBK"/>
          <w:sz w:val="32"/>
          <w:szCs w:val="32"/>
          <w:lang w:eastAsia="zh-CN"/>
        </w:rPr>
        <w:t>实施</w:t>
      </w:r>
      <w:r>
        <w:rPr>
          <w:rFonts w:hint="eastAsia" w:ascii="宋体" w:hAnsi="宋体" w:eastAsia="方正仿宋_GBK"/>
          <w:sz w:val="32"/>
          <w:szCs w:val="32"/>
        </w:rPr>
        <w:t>乡村振兴</w:t>
      </w:r>
      <w:r>
        <w:rPr>
          <w:rFonts w:hint="eastAsia" w:ascii="宋体" w:hAnsi="宋体" w:eastAsia="方正仿宋_GBK"/>
          <w:sz w:val="32"/>
          <w:szCs w:val="32"/>
          <w:lang w:eastAsia="zh-CN"/>
        </w:rPr>
        <w:t>战略</w:t>
      </w:r>
      <w:r>
        <w:rPr>
          <w:rFonts w:hint="eastAsia" w:ascii="宋体" w:hAnsi="宋体"/>
          <w:sz w:val="32"/>
          <w:szCs w:val="32"/>
          <w:lang w:eastAsia="zh-CN"/>
        </w:rPr>
        <w:t>的重要任务，各镇街要</w:t>
      </w:r>
      <w:r>
        <w:rPr>
          <w:rFonts w:ascii="宋体" w:hAnsi="宋体"/>
          <w:sz w:val="32"/>
          <w:szCs w:val="32"/>
          <w:lang w:eastAsia="zh-CN"/>
        </w:rPr>
        <w:t>高度重视，积极组织辖区内农民群众参加各类培训，配合相关培训机构组织实施好高素质农民培训</w:t>
      </w:r>
      <w:r>
        <w:rPr>
          <w:rFonts w:hint="eastAsia" w:ascii="宋体" w:hAnsi="宋体"/>
          <w:sz w:val="32"/>
          <w:szCs w:val="32"/>
          <w:lang w:eastAsia="zh-CN"/>
        </w:rPr>
        <w:t>，落实</w:t>
      </w:r>
      <w:r>
        <w:rPr>
          <w:rFonts w:hint="eastAsia" w:ascii="宋体" w:hAnsi="宋体"/>
          <w:lang w:eastAsia="zh-CN"/>
        </w:rPr>
        <w:t>好农民综合素质素养提升培训</w:t>
      </w:r>
      <w:r>
        <w:rPr>
          <w:rFonts w:ascii="宋体" w:hAnsi="宋体"/>
          <w:sz w:val="32"/>
          <w:szCs w:val="32"/>
          <w:lang w:eastAsia="zh-CN"/>
        </w:rPr>
        <w:t>等工作。</w:t>
      </w:r>
    </w:p>
    <w:p>
      <w:pPr>
        <w:keepNext w:val="0"/>
        <w:keepLines w:val="0"/>
        <w:pageBreakBefore w:val="0"/>
        <w:widowControl w:val="0"/>
        <w:kinsoku/>
        <w:wordWrap/>
        <w:overflowPunct/>
        <w:topLinePunct w:val="0"/>
        <w:autoSpaceDE/>
        <w:autoSpaceDN/>
        <w:bidi w:val="0"/>
        <w:spacing w:line="560" w:lineRule="exact"/>
        <w:rPr>
          <w:rFonts w:hint="eastAsia" w:ascii="宋体" w:hAnsi="宋体" w:eastAsia="方正仿宋_GBK"/>
          <w:sz w:val="32"/>
        </w:rPr>
      </w:pPr>
      <w:r>
        <w:rPr>
          <w:rFonts w:hint="eastAsia" w:ascii="宋体" w:hAnsi="宋体" w:eastAsia="方正楷体_GBK"/>
          <w:sz w:val="32"/>
          <w:lang w:eastAsia="zh-CN"/>
        </w:rPr>
        <w:t>（二）</w:t>
      </w:r>
      <w:r>
        <w:rPr>
          <w:rFonts w:hint="eastAsia" w:ascii="宋体" w:hAnsi="宋体" w:eastAsia="方正楷体_GBK"/>
          <w:sz w:val="32"/>
        </w:rPr>
        <w:t>加强</w:t>
      </w:r>
      <w:r>
        <w:rPr>
          <w:rFonts w:hint="eastAsia" w:ascii="宋体" w:hAnsi="宋体" w:eastAsia="方正楷体_GBK"/>
          <w:sz w:val="32"/>
          <w:lang w:eastAsia="zh-CN"/>
        </w:rPr>
        <w:t>工作监管。</w:t>
      </w:r>
      <w:r>
        <w:rPr>
          <w:rFonts w:hint="eastAsia" w:ascii="宋体" w:hAnsi="宋体" w:eastAsia="方正仿宋_GBK"/>
          <w:sz w:val="32"/>
          <w:lang w:eastAsia="zh-CN"/>
        </w:rPr>
        <w:t>各镇街按照属地管理原则做好辖区内农民教育培训工作</w:t>
      </w:r>
      <w:r>
        <w:rPr>
          <w:rFonts w:hint="eastAsia" w:ascii="宋体" w:hAnsi="宋体" w:eastAsia="方正仿宋_GBK"/>
          <w:sz w:val="32"/>
          <w:lang w:val="en-US" w:eastAsia="zh-CN"/>
        </w:rPr>
        <w:t>学员组织及</w:t>
      </w:r>
      <w:r>
        <w:rPr>
          <w:rFonts w:hint="eastAsia" w:ascii="宋体" w:hAnsi="宋体" w:eastAsia="方正仿宋_GBK"/>
          <w:sz w:val="32"/>
        </w:rPr>
        <w:t>全程监管</w:t>
      </w:r>
      <w:r>
        <w:rPr>
          <w:rFonts w:hint="eastAsia" w:ascii="宋体" w:hAnsi="宋体" w:eastAsia="方正仿宋_GBK"/>
          <w:sz w:val="32"/>
          <w:lang w:eastAsia="zh-CN"/>
        </w:rPr>
        <w:t>，对发现的问题及时提出调整意见，必要时停班整改</w:t>
      </w:r>
      <w:r>
        <w:rPr>
          <w:rFonts w:hint="eastAsia" w:ascii="宋体" w:hAnsi="宋体" w:eastAsia="方正仿宋_GBK"/>
          <w:sz w:val="32"/>
          <w:lang w:val="en-US" w:eastAsia="zh-CN"/>
        </w:rPr>
        <w:t>并向行政主管部门报告</w:t>
      </w:r>
      <w:r>
        <w:rPr>
          <w:rFonts w:hint="eastAsia" w:ascii="宋体" w:hAnsi="宋体" w:eastAsia="方正仿宋_GBK"/>
          <w:sz w:val="32"/>
        </w:rPr>
        <w:t>。对标粮食安全党政同责考核以及乡村振兴绩效考核中的</w:t>
      </w:r>
      <w:r>
        <w:rPr>
          <w:rFonts w:hint="eastAsia" w:ascii="宋体" w:hAnsi="宋体" w:eastAsia="方正仿宋_GBK"/>
          <w:sz w:val="32"/>
          <w:lang w:val="en-US" w:eastAsia="zh-CN"/>
        </w:rPr>
        <w:t>培育农村致富带头人数量</w:t>
      </w:r>
      <w:r>
        <w:rPr>
          <w:rFonts w:hint="eastAsia" w:ascii="宋体" w:hAnsi="宋体" w:eastAsia="方正仿宋_GBK"/>
          <w:sz w:val="32"/>
        </w:rPr>
        <w:t>指标任务</w:t>
      </w:r>
      <w:r>
        <w:rPr>
          <w:rFonts w:hint="eastAsia" w:ascii="宋体" w:hAnsi="宋体" w:eastAsia="方正仿宋_GBK"/>
          <w:sz w:val="32"/>
          <w:lang w:eastAsia="zh-CN"/>
        </w:rPr>
        <w:t>。</w:t>
      </w:r>
      <w:r>
        <w:rPr>
          <w:rFonts w:hint="eastAsia" w:ascii="宋体" w:hAnsi="宋体" w:eastAsia="方正仿宋_GBK"/>
          <w:sz w:val="32"/>
        </w:rPr>
        <w:t>要按照“谁使用、谁负责”的原则强化项目资金监管，确保资金使用效益。</w:t>
      </w:r>
      <w:r>
        <w:rPr>
          <w:rFonts w:hint="eastAsia" w:ascii="宋体" w:hAnsi="宋体" w:eastAsia="方正仿宋_GBK"/>
          <w:sz w:val="32"/>
          <w:lang w:val="en-US" w:eastAsia="zh-CN"/>
        </w:rPr>
        <w:t>各</w:t>
      </w:r>
      <w:r>
        <w:rPr>
          <w:rFonts w:hint="eastAsia" w:ascii="宋体" w:hAnsi="宋体" w:eastAsia="方正仿宋_GBK"/>
          <w:sz w:val="32"/>
          <w:lang w:eastAsia="zh-CN"/>
        </w:rPr>
        <w:t>培训</w:t>
      </w:r>
      <w:r>
        <w:rPr>
          <w:rFonts w:hint="eastAsia" w:ascii="宋体" w:hAnsi="宋体" w:eastAsia="方正仿宋_GBK"/>
          <w:sz w:val="32"/>
          <w:lang w:val="en-US" w:eastAsia="zh-CN"/>
        </w:rPr>
        <w:t>机构</w:t>
      </w:r>
      <w:r>
        <w:rPr>
          <w:rFonts w:hint="eastAsia" w:ascii="宋体" w:hAnsi="宋体" w:eastAsia="方正仿宋_GBK"/>
          <w:sz w:val="32"/>
        </w:rPr>
        <w:t>须建立项目资金使用明细账，规范使用资金，补助资金按规定全部用于培训，保障项目资金发挥最大效益</w:t>
      </w:r>
      <w:r>
        <w:rPr>
          <w:rFonts w:hint="eastAsia" w:ascii="宋体" w:hAnsi="宋体" w:eastAsia="方正仿宋_GBK"/>
          <w:sz w:val="32"/>
          <w:lang w:eastAsia="zh-CN"/>
        </w:rPr>
        <w:t>，</w:t>
      </w:r>
      <w:r>
        <w:rPr>
          <w:rFonts w:hint="eastAsia" w:ascii="宋体" w:hAnsi="宋体" w:eastAsia="方正仿宋_GBK"/>
          <w:sz w:val="32"/>
        </w:rPr>
        <w:t>并接受专项审计。</w:t>
      </w:r>
    </w:p>
    <w:p>
      <w:pPr>
        <w:keepNext w:val="0"/>
        <w:keepLines w:val="0"/>
        <w:pageBreakBefore w:val="0"/>
        <w:widowControl w:val="0"/>
        <w:kinsoku/>
        <w:wordWrap/>
        <w:overflowPunct/>
        <w:topLinePunct w:val="0"/>
        <w:autoSpaceDE/>
        <w:autoSpaceDN/>
        <w:bidi w:val="0"/>
        <w:spacing w:line="560" w:lineRule="exact"/>
        <w:rPr>
          <w:rFonts w:hint="eastAsia" w:ascii="宋体" w:hAnsi="宋体"/>
          <w:sz w:val="32"/>
          <w:szCs w:val="32"/>
          <w:lang w:val="en-US" w:eastAsia="zh-CN"/>
        </w:rPr>
      </w:pPr>
      <w:r>
        <w:rPr>
          <w:rFonts w:hint="eastAsia" w:ascii="宋体" w:hAnsi="宋体" w:eastAsia="方正楷体_GBK"/>
          <w:sz w:val="32"/>
          <w:lang w:eastAsia="zh-CN"/>
        </w:rPr>
        <w:t>（三）</w:t>
      </w:r>
      <w:r>
        <w:rPr>
          <w:rFonts w:hint="eastAsia" w:ascii="宋体" w:hAnsi="宋体" w:eastAsia="方正楷体_GBK"/>
          <w:sz w:val="32"/>
          <w:lang w:val="en-US" w:eastAsia="zh-CN"/>
        </w:rPr>
        <w:t>加强资源利用。</w:t>
      </w:r>
      <w:r>
        <w:rPr>
          <w:rFonts w:hint="eastAsia" w:ascii="宋体" w:hAnsi="宋体"/>
          <w:sz w:val="32"/>
          <w:szCs w:val="32"/>
          <w:lang w:val="en-US" w:eastAsia="zh-CN"/>
        </w:rPr>
        <w:t>农广分校要充分发挥主阵地作用和联系基层的优势，积极承担应急性培训任务。各中高职院校应重视农民学历提升。有序引导和规范社会化培育机构承担高素质农民培育任务，合理设置遴选条件，强化开班审查、过程监管和质量评价。支持农业企业、家庭农场、农民合作社、农业园区等有偿参与实训、观摩、人才使用等培育环节。加强师资队伍建设，鼓励将法律、金融、文化等领域师资纳入共享师资队伍，综合素养课程师资原则上应来自行政事业单位、涉农院校、农广校、科研院所等公益性机构。优先选用部省级规划、推荐教材，以及当地农业农村部门推荐教材。</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jc w:val="both"/>
        <w:outlineLvl w:val="9"/>
        <w:rPr>
          <w:rFonts w:hint="eastAsia" w:ascii="宋体" w:hAnsi="宋体" w:cs="宋体"/>
          <w:color w:val="000000"/>
          <w:kern w:val="0"/>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hint="eastAsia" w:ascii="宋体" w:hAnsi="宋体" w:cs="方正仿宋_GBK"/>
          <w:bCs/>
          <w:kern w:val="0"/>
          <w:lang w:val="en-US" w:eastAsia="zh-CN"/>
        </w:rPr>
      </w:pPr>
      <w:r>
        <w:rPr>
          <w:rFonts w:hint="eastAsia" w:ascii="宋体" w:hAnsi="宋体" w:cs="方正仿宋_GBK"/>
          <w:bCs/>
          <w:kern w:val="0"/>
          <w:lang w:val="en-US" w:eastAsia="zh-CN"/>
        </w:rPr>
        <w:t>附件：1．江津区2024年高素质农民培育项目资金计划表</w:t>
      </w:r>
    </w:p>
    <w:p>
      <w:pPr>
        <w:keepNext w:val="0"/>
        <w:keepLines w:val="0"/>
        <w:pageBreakBefore w:val="0"/>
        <w:widowControl w:val="0"/>
        <w:numPr>
          <w:ilvl w:val="0"/>
          <w:numId w:val="0"/>
        </w:numPr>
        <w:kinsoku/>
        <w:wordWrap/>
        <w:overflowPunct/>
        <w:topLinePunct w:val="0"/>
        <w:autoSpaceDE/>
        <w:autoSpaceDN/>
        <w:bidi w:val="0"/>
        <w:spacing w:line="560" w:lineRule="exact"/>
        <w:ind w:firstLine="960" w:firstLineChars="300"/>
        <w:jc w:val="left"/>
        <w:rPr>
          <w:rFonts w:hint="eastAsia" w:ascii="宋体" w:hAnsi="宋体" w:cs="方正仿宋_GBK"/>
          <w:bCs/>
          <w:kern w:val="0"/>
          <w:lang w:val="en-US" w:eastAsia="zh-CN"/>
        </w:rPr>
      </w:pPr>
      <w:r>
        <w:rPr>
          <w:rFonts w:hint="eastAsia" w:ascii="宋体" w:hAnsi="宋体" w:cs="方正仿宋_GBK"/>
          <w:bCs/>
          <w:kern w:val="0"/>
          <w:lang w:val="en-US" w:eastAsia="zh-CN"/>
        </w:rPr>
        <w:t>　　2．江津区2024年高素质农民培训开班计划表</w:t>
      </w:r>
    </w:p>
    <w:p>
      <w:pPr>
        <w:keepNext w:val="0"/>
        <w:keepLines w:val="0"/>
        <w:pageBreakBefore w:val="0"/>
        <w:widowControl w:val="0"/>
        <w:kinsoku/>
        <w:wordWrap/>
        <w:overflowPunct/>
        <w:topLinePunct w:val="0"/>
        <w:autoSpaceDE/>
        <w:autoSpaceDN/>
        <w:bidi w:val="0"/>
        <w:spacing w:line="560" w:lineRule="exact"/>
        <w:ind w:left="0" w:firstLine="640" w:firstLineChars="200"/>
        <w:jc w:val="both"/>
        <w:rPr>
          <w:rFonts w:hint="eastAsia" w:ascii="宋体" w:hAnsi="宋体" w:cs="方正仿宋_GBK"/>
          <w:bCs/>
          <w:kern w:val="0"/>
          <w:lang w:val="en-US" w:eastAsia="zh-CN"/>
        </w:rPr>
      </w:pPr>
      <w:r>
        <w:rPr>
          <w:rFonts w:hint="eastAsia" w:ascii="宋体" w:hAnsi="宋体" w:cs="方正仿宋_GBK"/>
          <w:bCs/>
          <w:kern w:val="0"/>
          <w:lang w:val="en-US" w:eastAsia="zh-CN"/>
        </w:rPr>
        <w:t>　　　3．江津区2024年农民综合素质素养提升培训计划表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方正黑体_GBK" w:eastAsia="方正黑体_GBK" w:cs="方正黑体_GBK"/>
          <w:sz w:val="32"/>
          <w:szCs w:val="32"/>
          <w:lang w:val="en-US" w:eastAsia="zh-CN"/>
        </w:rPr>
        <w:sectPr>
          <w:pgSz w:w="11906" w:h="16838"/>
          <w:pgMar w:top="2948" w:right="1474" w:bottom="1134" w:left="1588" w:header="851" w:footer="567" w:gutter="0"/>
          <w:cols w:equalWidth="0" w:num="1">
            <w:col w:w="10466"/>
          </w:cols>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方正黑体_GBK" w:eastAsia="方正黑体_GBK" w:cs="方正黑体_GBK"/>
          <w:lang w:val="en-US" w:eastAsia="zh-CN"/>
        </w:rPr>
      </w:pPr>
      <w:r>
        <w:rPr>
          <w:rFonts w:hint="eastAsia" w:ascii="方正黑体_GBK" w:eastAsia="方正黑体_GBK" w:cs="方正黑体_GBK"/>
          <w:sz w:val="32"/>
          <w:szCs w:val="32"/>
          <w:lang w:val="en-US" w:eastAsia="zh-CN"/>
        </w:rPr>
        <w:t>附件</w:t>
      </w:r>
      <w:r>
        <w:rPr>
          <w:rFonts w:hint="eastAsia" w:ascii="方正黑体_GBK" w:eastAsia="方正黑体_GBK" w:cs="方正黑体_GBK"/>
          <w:lang w:val="en-US" w:eastAsia="zh-CN"/>
        </w:rPr>
        <w:t>1</w:t>
      </w:r>
    </w:p>
    <w:p>
      <w:pPr>
        <w:ind w:firstLine="0" w:firstLineChars="0"/>
        <w:jc w:val="center"/>
        <w:rPr>
          <w:rFonts w:hint="eastAsia" w:ascii="黑体" w:eastAsia="黑体"/>
        </w:rPr>
      </w:pPr>
      <w:r>
        <w:rPr>
          <w:rFonts w:hint="eastAsia" w:ascii="方正小标宋_GBK" w:eastAsia="方正小标宋_GBK"/>
          <w:sz w:val="36"/>
          <w:szCs w:val="36"/>
        </w:rPr>
        <w:t>江津区202</w:t>
      </w:r>
      <w:r>
        <w:rPr>
          <w:rFonts w:hint="eastAsia" w:ascii="方正小标宋_GBK" w:eastAsia="方正小标宋_GBK"/>
          <w:sz w:val="36"/>
          <w:szCs w:val="36"/>
          <w:lang w:val="en-US" w:eastAsia="zh-CN"/>
        </w:rPr>
        <w:t>4</w:t>
      </w:r>
      <w:r>
        <w:rPr>
          <w:rFonts w:hint="eastAsia" w:ascii="方正小标宋_GBK" w:eastAsia="方正小标宋_GBK"/>
          <w:sz w:val="36"/>
          <w:szCs w:val="36"/>
        </w:rPr>
        <w:t>年高素质农民培</w:t>
      </w:r>
      <w:r>
        <w:rPr>
          <w:rFonts w:hint="eastAsia" w:ascii="方正小标宋_GBK" w:eastAsia="方正小标宋_GBK"/>
          <w:sz w:val="36"/>
          <w:szCs w:val="36"/>
          <w:lang w:eastAsia="zh-CN"/>
        </w:rPr>
        <w:t>育</w:t>
      </w:r>
      <w:r>
        <w:rPr>
          <w:rFonts w:hint="eastAsia" w:ascii="方正小标宋_GBK" w:eastAsia="方正小标宋_GBK"/>
          <w:sz w:val="36"/>
          <w:szCs w:val="36"/>
        </w:rPr>
        <w:t>项目资金计划表</w:t>
      </w:r>
    </w:p>
    <w:p>
      <w:pPr>
        <w:jc w:val="left"/>
        <w:rPr>
          <w:rFonts w:hint="eastAsia"/>
        </w:rPr>
      </w:pPr>
    </w:p>
    <w:tbl>
      <w:tblPr>
        <w:tblStyle w:val="7"/>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87"/>
        <w:gridCol w:w="1"/>
        <w:gridCol w:w="1124"/>
        <w:gridCol w:w="1"/>
        <w:gridCol w:w="1106"/>
        <w:gridCol w:w="1"/>
        <w:gridCol w:w="1106"/>
        <w:gridCol w:w="1"/>
        <w:gridCol w:w="1155"/>
        <w:gridCol w:w="1165"/>
        <w:gridCol w:w="1"/>
        <w:gridCol w:w="9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noWrap w:val="0"/>
            <w:vAlign w:val="center"/>
          </w:tcPr>
          <w:p>
            <w:pPr>
              <w:spacing w:line="320" w:lineRule="exact"/>
              <w:ind w:firstLine="0" w:firstLineChars="0"/>
              <w:jc w:val="center"/>
              <w:rPr>
                <w:rFonts w:hint="eastAsia" w:ascii="方正黑体_GBK" w:eastAsia="方正黑体_GBK"/>
                <w:sz w:val="24"/>
              </w:rPr>
            </w:pPr>
            <w:r>
              <w:rPr>
                <w:rFonts w:hint="eastAsia" w:ascii="方正黑体_GBK" w:eastAsia="方正黑体_GBK"/>
                <w:sz w:val="24"/>
              </w:rPr>
              <w:t>序号</w:t>
            </w:r>
          </w:p>
        </w:tc>
        <w:tc>
          <w:tcPr>
            <w:tcW w:w="1788" w:type="dxa"/>
            <w:gridSpan w:val="2"/>
            <w:noWrap w:val="0"/>
            <w:vAlign w:val="center"/>
          </w:tcPr>
          <w:p>
            <w:pPr>
              <w:spacing w:line="320" w:lineRule="exact"/>
              <w:ind w:firstLine="0" w:firstLineChars="0"/>
              <w:jc w:val="center"/>
              <w:rPr>
                <w:rFonts w:hint="eastAsia" w:ascii="方正黑体_GBK" w:eastAsia="方正黑体_GBK"/>
                <w:sz w:val="24"/>
              </w:rPr>
            </w:pPr>
            <w:r>
              <w:rPr>
                <w:rFonts w:hint="eastAsia" w:ascii="方正黑体_GBK" w:eastAsia="方正黑体_GBK"/>
                <w:sz w:val="24"/>
              </w:rPr>
              <w:t>项目内容</w:t>
            </w:r>
          </w:p>
        </w:tc>
        <w:tc>
          <w:tcPr>
            <w:tcW w:w="1125" w:type="dxa"/>
            <w:gridSpan w:val="2"/>
            <w:noWrap w:val="0"/>
            <w:vAlign w:val="center"/>
          </w:tcPr>
          <w:p>
            <w:pPr>
              <w:spacing w:line="320" w:lineRule="exact"/>
              <w:ind w:firstLine="0" w:firstLineChars="0"/>
              <w:jc w:val="center"/>
              <w:rPr>
                <w:rFonts w:hint="eastAsia" w:ascii="方正黑体_GBK" w:eastAsia="方正黑体_GBK"/>
                <w:sz w:val="24"/>
                <w:lang w:eastAsia="zh-CN"/>
              </w:rPr>
            </w:pPr>
            <w:r>
              <w:rPr>
                <w:rFonts w:hint="eastAsia" w:ascii="方正黑体_GBK" w:eastAsia="方正黑体_GBK"/>
                <w:sz w:val="24"/>
                <w:lang w:eastAsia="zh-CN"/>
              </w:rPr>
              <w:t>线下培训天数（天）</w:t>
            </w:r>
          </w:p>
        </w:tc>
        <w:tc>
          <w:tcPr>
            <w:tcW w:w="1107" w:type="dxa"/>
            <w:gridSpan w:val="2"/>
            <w:noWrap w:val="0"/>
            <w:vAlign w:val="center"/>
          </w:tcPr>
          <w:p>
            <w:pPr>
              <w:spacing w:line="320" w:lineRule="exact"/>
              <w:ind w:firstLine="0" w:firstLineChars="0"/>
              <w:jc w:val="center"/>
              <w:rPr>
                <w:rFonts w:hint="eastAsia" w:ascii="方正黑体_GBK" w:eastAsia="方正黑体_GBK"/>
                <w:sz w:val="24"/>
                <w:lang w:eastAsia="zh-CN"/>
              </w:rPr>
            </w:pPr>
            <w:r>
              <w:rPr>
                <w:rFonts w:hint="eastAsia" w:ascii="方正黑体_GBK" w:eastAsia="方正黑体_GBK"/>
                <w:sz w:val="24"/>
                <w:lang w:eastAsia="zh-CN"/>
              </w:rPr>
              <w:t>线上培训（学时）</w:t>
            </w:r>
          </w:p>
        </w:tc>
        <w:tc>
          <w:tcPr>
            <w:tcW w:w="1107" w:type="dxa"/>
            <w:gridSpan w:val="2"/>
            <w:noWrap w:val="0"/>
            <w:vAlign w:val="center"/>
          </w:tcPr>
          <w:p>
            <w:pPr>
              <w:spacing w:line="320" w:lineRule="exact"/>
              <w:ind w:firstLine="0" w:firstLineChars="0"/>
              <w:jc w:val="center"/>
              <w:rPr>
                <w:rFonts w:hint="eastAsia" w:ascii="方正黑体_GBK" w:eastAsia="方正黑体_GBK"/>
                <w:sz w:val="24"/>
                <w:lang w:eastAsia="zh-CN"/>
              </w:rPr>
            </w:pPr>
            <w:r>
              <w:rPr>
                <w:rFonts w:hint="eastAsia" w:ascii="方正黑体_GBK" w:eastAsia="方正黑体_GBK"/>
                <w:sz w:val="24"/>
                <w:lang w:eastAsia="zh-CN"/>
              </w:rPr>
              <w:t>培训人数（人）</w:t>
            </w:r>
          </w:p>
        </w:tc>
        <w:tc>
          <w:tcPr>
            <w:tcW w:w="1155" w:type="dxa"/>
            <w:noWrap w:val="0"/>
            <w:vAlign w:val="center"/>
          </w:tcPr>
          <w:p>
            <w:pPr>
              <w:spacing w:line="320" w:lineRule="exact"/>
              <w:ind w:firstLine="0" w:firstLineChars="0"/>
              <w:jc w:val="center"/>
              <w:rPr>
                <w:rFonts w:hint="eastAsia" w:ascii="方正黑体_GBK" w:eastAsia="方正黑体_GBK"/>
                <w:sz w:val="24"/>
                <w:lang w:eastAsia="zh-CN"/>
              </w:rPr>
            </w:pPr>
            <w:r>
              <w:rPr>
                <w:rFonts w:hint="eastAsia" w:ascii="方正黑体_GBK" w:eastAsia="方正黑体_GBK"/>
                <w:sz w:val="24"/>
                <w:lang w:eastAsia="zh-CN"/>
              </w:rPr>
              <w:t>拟开班数（个）</w:t>
            </w:r>
          </w:p>
        </w:tc>
        <w:tc>
          <w:tcPr>
            <w:tcW w:w="1166" w:type="dxa"/>
            <w:gridSpan w:val="2"/>
            <w:noWrap w:val="0"/>
            <w:vAlign w:val="center"/>
          </w:tcPr>
          <w:p>
            <w:pPr>
              <w:spacing w:line="320" w:lineRule="exact"/>
              <w:ind w:firstLine="0" w:firstLineChars="0"/>
              <w:jc w:val="center"/>
              <w:rPr>
                <w:rFonts w:hint="eastAsia" w:ascii="方正黑体_GBK" w:eastAsia="方正黑体_GBK"/>
                <w:sz w:val="24"/>
              </w:rPr>
            </w:pPr>
            <w:r>
              <w:rPr>
                <w:rFonts w:hint="eastAsia" w:ascii="方正黑体_GBK" w:eastAsia="方正黑体_GBK"/>
                <w:sz w:val="24"/>
                <w:lang w:eastAsia="zh-CN"/>
              </w:rPr>
              <w:t>经费</w:t>
            </w:r>
            <w:r>
              <w:rPr>
                <w:rFonts w:hint="eastAsia" w:ascii="方正黑体_GBK" w:eastAsia="方正黑体_GBK"/>
                <w:sz w:val="24"/>
              </w:rPr>
              <w:t>标准</w:t>
            </w:r>
          </w:p>
        </w:tc>
        <w:tc>
          <w:tcPr>
            <w:tcW w:w="984" w:type="dxa"/>
            <w:gridSpan w:val="2"/>
            <w:noWrap w:val="0"/>
            <w:vAlign w:val="center"/>
          </w:tcPr>
          <w:p>
            <w:pPr>
              <w:spacing w:line="320" w:lineRule="exact"/>
              <w:ind w:firstLine="0" w:firstLineChars="0"/>
              <w:jc w:val="center"/>
              <w:rPr>
                <w:rFonts w:hint="eastAsia" w:ascii="方正黑体_GBK" w:eastAsia="方正黑体_GBK"/>
                <w:sz w:val="24"/>
              </w:rPr>
            </w:pPr>
            <w:r>
              <w:rPr>
                <w:rFonts w:hint="eastAsia" w:ascii="方正黑体_GBK" w:eastAsia="方正黑体_GBK"/>
                <w:sz w:val="24"/>
              </w:rPr>
              <w:t>金额</w:t>
            </w:r>
          </w:p>
          <w:p>
            <w:pPr>
              <w:spacing w:line="320" w:lineRule="exact"/>
              <w:ind w:firstLine="0" w:firstLineChars="0"/>
              <w:jc w:val="center"/>
              <w:rPr>
                <w:rFonts w:hint="eastAsia" w:ascii="方正黑体_GBK" w:eastAsia="方正黑体_GBK"/>
                <w:sz w:val="24"/>
                <w:lang w:eastAsia="zh-CN"/>
              </w:rPr>
            </w:pPr>
            <w:r>
              <w:rPr>
                <w:rFonts w:hint="eastAsia" w:ascii="方正黑体_GBK" w:eastAsia="方正黑体_GBK"/>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788"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经营管理型和致富带头人</w:t>
            </w:r>
            <w:r>
              <w:rPr>
                <w:rFonts w:hint="eastAsia" w:ascii="方正仿宋_GBK" w:hAnsi="方正仿宋_GBK" w:eastAsia="方正仿宋_GBK" w:cs="方正仿宋_GBK"/>
                <w:sz w:val="28"/>
                <w:szCs w:val="28"/>
              </w:rPr>
              <w:t>培训</w:t>
            </w:r>
          </w:p>
        </w:tc>
        <w:tc>
          <w:tcPr>
            <w:tcW w:w="1125" w:type="dxa"/>
            <w:gridSpan w:val="2"/>
            <w:noWrap w:val="0"/>
            <w:vAlign w:val="center"/>
          </w:tcPr>
          <w:p>
            <w:pPr>
              <w:spacing w:line="320" w:lineRule="exact"/>
              <w:ind w:firstLine="0" w:firstLineChars="0"/>
              <w:jc w:val="center"/>
              <w:rPr>
                <w:rFonts w:hint="default"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11</w:t>
            </w:r>
          </w:p>
        </w:tc>
        <w:tc>
          <w:tcPr>
            <w:tcW w:w="1107" w:type="dxa"/>
            <w:gridSpan w:val="2"/>
            <w:noWrap w:val="0"/>
            <w:vAlign w:val="center"/>
          </w:tcPr>
          <w:p>
            <w:pPr>
              <w:spacing w:line="320" w:lineRule="exact"/>
              <w:ind w:firstLine="0" w:firstLineChars="0"/>
              <w:jc w:val="center"/>
              <w:rPr>
                <w:rFonts w:hint="default" w:hAnsi="方正仿宋_GBK" w:cs="方正仿宋_GBK"/>
                <w:sz w:val="28"/>
                <w:szCs w:val="28"/>
                <w:lang w:val="en-US" w:eastAsia="zh-CN"/>
              </w:rPr>
            </w:pPr>
            <w:r>
              <w:rPr>
                <w:rFonts w:hint="eastAsia" w:hAnsi="方正仿宋_GBK" w:cs="方正仿宋_GBK"/>
                <w:sz w:val="28"/>
                <w:szCs w:val="28"/>
                <w:lang w:val="en-US" w:eastAsia="zh-CN"/>
              </w:rPr>
              <w:t>24</w:t>
            </w:r>
          </w:p>
        </w:tc>
        <w:tc>
          <w:tcPr>
            <w:tcW w:w="1107" w:type="dxa"/>
            <w:gridSpan w:val="2"/>
            <w:noWrap w:val="0"/>
            <w:vAlign w:val="center"/>
          </w:tcPr>
          <w:p>
            <w:pPr>
              <w:spacing w:line="320" w:lineRule="exact"/>
              <w:ind w:firstLine="0" w:firstLineChars="0"/>
              <w:jc w:val="center"/>
              <w:rPr>
                <w:rFonts w:hint="eastAsia" w:hAnsi="方正仿宋_GBK" w:cs="方正仿宋_GBK"/>
                <w:sz w:val="28"/>
                <w:szCs w:val="28"/>
                <w:lang w:val="en-US" w:eastAsia="zh-CN"/>
              </w:rPr>
            </w:pPr>
            <w:r>
              <w:rPr>
                <w:rFonts w:hint="eastAsia" w:hAnsi="方正仿宋_GBK" w:cs="方正仿宋_GBK"/>
                <w:sz w:val="28"/>
                <w:szCs w:val="28"/>
                <w:lang w:val="en-US" w:eastAsia="zh-CN"/>
              </w:rPr>
              <w:t>40</w:t>
            </w:r>
            <w:r>
              <w:rPr>
                <w:rFonts w:hint="eastAsia" w:ascii="方正仿宋_GBK" w:hAnsi="方正仿宋_GBK" w:eastAsia="方正仿宋_GBK" w:cs="方正仿宋_GBK"/>
                <w:sz w:val="28"/>
                <w:szCs w:val="28"/>
              </w:rPr>
              <w:t>0</w:t>
            </w:r>
          </w:p>
        </w:tc>
        <w:tc>
          <w:tcPr>
            <w:tcW w:w="1155"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hAnsi="方正仿宋_GBK" w:cs="方正仿宋_GBK"/>
                <w:sz w:val="28"/>
                <w:szCs w:val="28"/>
                <w:lang w:val="en-US" w:eastAsia="zh-CN"/>
              </w:rPr>
              <w:t>8</w:t>
            </w:r>
          </w:p>
        </w:tc>
        <w:tc>
          <w:tcPr>
            <w:tcW w:w="1166"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hAnsi="方正仿宋_GBK" w:cs="方正仿宋_GBK"/>
                <w:sz w:val="28"/>
                <w:szCs w:val="28"/>
                <w:lang w:val="en-US" w:eastAsia="zh-CN"/>
              </w:rPr>
              <w:t>3</w:t>
            </w:r>
            <w:r>
              <w:rPr>
                <w:rFonts w:hint="eastAsia" w:ascii="方正仿宋_GBK" w:hAnsi="方正仿宋_GBK" w:eastAsia="方正仿宋_GBK" w:cs="方正仿宋_GBK"/>
                <w:sz w:val="28"/>
                <w:szCs w:val="28"/>
              </w:rPr>
              <w:t>0</w:t>
            </w:r>
            <w:r>
              <w:rPr>
                <w:rFonts w:hint="eastAsia" w:hAnsi="方正仿宋_GBK" w:cs="方正仿宋_GBK"/>
                <w:sz w:val="28"/>
                <w:szCs w:val="28"/>
                <w:lang w:val="en-US" w:eastAsia="zh-CN"/>
              </w:rPr>
              <w:t>0</w:t>
            </w:r>
            <w:r>
              <w:rPr>
                <w:rFonts w:hint="eastAsia" w:ascii="方正仿宋_GBK" w:hAnsi="方正仿宋_GBK" w:eastAsia="方正仿宋_GBK" w:cs="方正仿宋_GBK"/>
                <w:sz w:val="28"/>
                <w:szCs w:val="28"/>
              </w:rPr>
              <w:t>元/人</w:t>
            </w:r>
          </w:p>
        </w:tc>
        <w:tc>
          <w:tcPr>
            <w:tcW w:w="984" w:type="dxa"/>
            <w:gridSpan w:val="2"/>
            <w:noWrap w:val="0"/>
            <w:vAlign w:val="center"/>
          </w:tcPr>
          <w:p>
            <w:pPr>
              <w:spacing w:line="320" w:lineRule="exact"/>
              <w:ind w:firstLine="0" w:firstLineChars="0"/>
              <w:jc w:val="center"/>
              <w:rPr>
                <w:rFonts w:hint="default"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eastAsia="zh-CN"/>
              </w:rPr>
            </w:pPr>
            <w:r>
              <w:rPr>
                <w:rFonts w:hint="eastAsia" w:hAnsi="方正仿宋_GBK" w:cs="方正仿宋_GBK"/>
                <w:sz w:val="28"/>
                <w:szCs w:val="28"/>
                <w:lang w:val="en-US" w:eastAsia="zh-CN"/>
              </w:rPr>
              <w:t>2</w:t>
            </w:r>
          </w:p>
        </w:tc>
        <w:tc>
          <w:tcPr>
            <w:tcW w:w="1788"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专业生产型</w:t>
            </w:r>
            <w:r>
              <w:rPr>
                <w:rFonts w:hint="eastAsia" w:hAnsi="方正仿宋_GBK" w:cs="方正仿宋_GBK"/>
                <w:sz w:val="28"/>
                <w:szCs w:val="28"/>
                <w:lang w:eastAsia="zh-CN"/>
              </w:rPr>
              <w:t>和技能服务型</w:t>
            </w:r>
            <w:r>
              <w:rPr>
                <w:rFonts w:hint="eastAsia" w:ascii="方正仿宋_GBK" w:hAnsi="方正仿宋_GBK" w:eastAsia="方正仿宋_GBK" w:cs="方正仿宋_GBK"/>
                <w:sz w:val="28"/>
                <w:szCs w:val="28"/>
              </w:rPr>
              <w:t>培训</w:t>
            </w:r>
          </w:p>
        </w:tc>
        <w:tc>
          <w:tcPr>
            <w:tcW w:w="1125"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7</w:t>
            </w:r>
          </w:p>
        </w:tc>
        <w:tc>
          <w:tcPr>
            <w:tcW w:w="1107" w:type="dxa"/>
            <w:gridSpan w:val="2"/>
            <w:noWrap w:val="0"/>
            <w:vAlign w:val="center"/>
          </w:tcPr>
          <w:p>
            <w:pPr>
              <w:spacing w:line="320" w:lineRule="exact"/>
              <w:ind w:firstLine="0" w:firstLineChars="0"/>
              <w:jc w:val="center"/>
              <w:rPr>
                <w:rFonts w:hint="default" w:hAnsi="方正仿宋_GBK" w:cs="方正仿宋_GBK"/>
                <w:sz w:val="28"/>
                <w:szCs w:val="28"/>
                <w:lang w:val="en-US" w:eastAsia="zh-CN"/>
              </w:rPr>
            </w:pPr>
            <w:r>
              <w:rPr>
                <w:rFonts w:hint="eastAsia" w:hAnsi="方正仿宋_GBK" w:cs="方正仿宋_GBK"/>
                <w:sz w:val="28"/>
                <w:szCs w:val="28"/>
                <w:lang w:val="en-US" w:eastAsia="zh-CN"/>
              </w:rPr>
              <w:t>8</w:t>
            </w:r>
          </w:p>
        </w:tc>
        <w:tc>
          <w:tcPr>
            <w:tcW w:w="1107" w:type="dxa"/>
            <w:gridSpan w:val="2"/>
            <w:noWrap w:val="0"/>
            <w:vAlign w:val="center"/>
          </w:tcPr>
          <w:p>
            <w:pPr>
              <w:spacing w:line="320" w:lineRule="exact"/>
              <w:ind w:firstLine="0" w:firstLineChars="0"/>
              <w:jc w:val="center"/>
              <w:rPr>
                <w:rFonts w:hint="eastAsia" w:hAnsi="方正仿宋_GBK" w:cs="方正仿宋_GBK"/>
                <w:sz w:val="28"/>
                <w:szCs w:val="28"/>
                <w:lang w:val="en-US" w:eastAsia="zh-CN"/>
              </w:rPr>
            </w:pPr>
            <w:r>
              <w:rPr>
                <w:rFonts w:hint="eastAsia" w:hAnsi="方正仿宋_GBK" w:cs="方正仿宋_GBK"/>
                <w:sz w:val="28"/>
                <w:szCs w:val="28"/>
                <w:lang w:val="en-US" w:eastAsia="zh-CN"/>
              </w:rPr>
              <w:t>150</w:t>
            </w:r>
          </w:p>
        </w:tc>
        <w:tc>
          <w:tcPr>
            <w:tcW w:w="1155"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3</w:t>
            </w:r>
          </w:p>
        </w:tc>
        <w:tc>
          <w:tcPr>
            <w:tcW w:w="1166"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hAnsi="方正仿宋_GBK" w:cs="方正仿宋_GBK"/>
                <w:sz w:val="28"/>
                <w:szCs w:val="28"/>
                <w:lang w:val="en-US" w:eastAsia="zh-CN"/>
              </w:rPr>
              <w:t>21</w:t>
            </w:r>
            <w:r>
              <w:rPr>
                <w:rFonts w:hint="eastAsia" w:ascii="方正仿宋_GBK" w:hAnsi="方正仿宋_GBK" w:eastAsia="方正仿宋_GBK" w:cs="方正仿宋_GBK"/>
                <w:sz w:val="28"/>
                <w:szCs w:val="28"/>
              </w:rPr>
              <w:t>00元/人</w:t>
            </w:r>
          </w:p>
        </w:tc>
        <w:tc>
          <w:tcPr>
            <w:tcW w:w="984" w:type="dxa"/>
            <w:gridSpan w:val="2"/>
            <w:noWrap w:val="0"/>
            <w:vAlign w:val="center"/>
          </w:tcPr>
          <w:p>
            <w:pPr>
              <w:spacing w:line="320" w:lineRule="exact"/>
              <w:ind w:firstLine="0" w:firstLineChars="0"/>
              <w:jc w:val="center"/>
              <w:rPr>
                <w:rFonts w:hint="default"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eastAsia="zh-CN"/>
              </w:rPr>
            </w:pPr>
            <w:r>
              <w:rPr>
                <w:rFonts w:hint="eastAsia" w:hAnsi="方正仿宋_GBK" w:cs="方正仿宋_GBK"/>
                <w:sz w:val="28"/>
                <w:szCs w:val="28"/>
                <w:lang w:val="en-US" w:eastAsia="zh-CN"/>
              </w:rPr>
              <w:t>3</w:t>
            </w:r>
          </w:p>
        </w:tc>
        <w:tc>
          <w:tcPr>
            <w:tcW w:w="1788"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eastAsia="zh-CN"/>
              </w:rPr>
            </w:pPr>
            <w:r>
              <w:rPr>
                <w:rFonts w:hint="eastAsia" w:hAnsi="方正仿宋_GBK" w:cs="方正仿宋_GBK"/>
                <w:sz w:val="28"/>
                <w:szCs w:val="28"/>
                <w:lang w:eastAsia="zh-CN"/>
              </w:rPr>
              <w:t>农民</w:t>
            </w:r>
            <w:r>
              <w:rPr>
                <w:rFonts w:hint="eastAsia" w:ascii="方正仿宋_GBK" w:hAnsi="方正仿宋_GBK" w:eastAsia="方正仿宋_GBK" w:cs="方正仿宋_GBK"/>
                <w:sz w:val="28"/>
                <w:szCs w:val="28"/>
                <w:lang w:eastAsia="zh-CN"/>
              </w:rPr>
              <w:t>综合素质素养提升培训</w:t>
            </w:r>
          </w:p>
        </w:tc>
        <w:tc>
          <w:tcPr>
            <w:tcW w:w="1125" w:type="dxa"/>
            <w:gridSpan w:val="2"/>
            <w:noWrap w:val="0"/>
            <w:vAlign w:val="center"/>
          </w:tcPr>
          <w:p>
            <w:pPr>
              <w:spacing w:line="320" w:lineRule="exact"/>
              <w:ind w:firstLine="0" w:firstLineChars="0"/>
              <w:jc w:val="center"/>
              <w:rPr>
                <w:rFonts w:hint="default" w:ascii="方正仿宋_GBK" w:hAnsi="方正仿宋_GBK" w:eastAsia="方正仿宋_GBK" w:cs="方正仿宋_GBK"/>
                <w:sz w:val="28"/>
                <w:szCs w:val="28"/>
                <w:lang w:val="en-US" w:eastAsia="zh-CN"/>
              </w:rPr>
            </w:pPr>
            <w:r>
              <w:rPr>
                <w:rFonts w:hint="eastAsia" w:hAnsi="方正仿宋_GBK" w:cs="方正仿宋_GBK"/>
                <w:sz w:val="32"/>
                <w:szCs w:val="32"/>
                <w:lang w:val="en-US" w:eastAsia="zh-CN"/>
              </w:rPr>
              <w:t>1</w:t>
            </w:r>
          </w:p>
        </w:tc>
        <w:tc>
          <w:tcPr>
            <w:tcW w:w="1107" w:type="dxa"/>
            <w:gridSpan w:val="2"/>
            <w:noWrap w:val="0"/>
            <w:vAlign w:val="center"/>
          </w:tcPr>
          <w:p>
            <w:pPr>
              <w:spacing w:line="320" w:lineRule="exact"/>
              <w:ind w:firstLine="0" w:firstLineChars="0"/>
              <w:jc w:val="center"/>
              <w:rPr>
                <w:rFonts w:hint="default" w:hAnsi="方正仿宋_GBK" w:cs="方正仿宋_GBK"/>
                <w:sz w:val="28"/>
                <w:szCs w:val="28"/>
                <w:lang w:val="en-US" w:eastAsia="zh-CN"/>
              </w:rPr>
            </w:pPr>
            <w:r>
              <w:rPr>
                <w:rFonts w:hint="eastAsia" w:hAnsi="方正仿宋_GBK" w:cs="方正仿宋_GBK"/>
                <w:sz w:val="28"/>
                <w:szCs w:val="28"/>
                <w:lang w:val="en-US" w:eastAsia="zh-CN"/>
              </w:rPr>
              <w:t>/</w:t>
            </w:r>
          </w:p>
        </w:tc>
        <w:tc>
          <w:tcPr>
            <w:tcW w:w="1107" w:type="dxa"/>
            <w:gridSpan w:val="2"/>
            <w:noWrap w:val="0"/>
            <w:vAlign w:val="center"/>
          </w:tcPr>
          <w:p>
            <w:pPr>
              <w:spacing w:line="320" w:lineRule="exact"/>
              <w:ind w:firstLine="0" w:firstLineChars="0"/>
              <w:jc w:val="center"/>
              <w:rPr>
                <w:rFonts w:hint="eastAsia" w:hAnsi="方正仿宋_GBK" w:cs="方正仿宋_GBK"/>
                <w:sz w:val="28"/>
                <w:szCs w:val="28"/>
                <w:lang w:val="en-US" w:eastAsia="zh-CN"/>
              </w:rPr>
            </w:pPr>
            <w:r>
              <w:rPr>
                <w:rFonts w:hint="eastAsia" w:hAnsi="方正仿宋_GBK" w:cs="方正仿宋_GBK"/>
                <w:sz w:val="28"/>
                <w:szCs w:val="28"/>
                <w:lang w:val="en-US" w:eastAsia="zh-CN"/>
              </w:rPr>
              <w:t>1625</w:t>
            </w:r>
          </w:p>
        </w:tc>
        <w:tc>
          <w:tcPr>
            <w:tcW w:w="1155"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65</w:t>
            </w:r>
          </w:p>
        </w:tc>
        <w:tc>
          <w:tcPr>
            <w:tcW w:w="1166"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rPr>
            </w:pPr>
            <w:r>
              <w:rPr>
                <w:rFonts w:hint="eastAsia" w:hAnsi="方正仿宋_GBK" w:cs="方正仿宋_GBK"/>
                <w:sz w:val="28"/>
                <w:szCs w:val="28"/>
                <w:lang w:val="en-US" w:eastAsia="zh-CN"/>
              </w:rPr>
              <w:t>200元/人</w:t>
            </w:r>
          </w:p>
        </w:tc>
        <w:tc>
          <w:tcPr>
            <w:tcW w:w="984" w:type="dxa"/>
            <w:gridSpan w:val="2"/>
            <w:noWrap w:val="0"/>
            <w:vAlign w:val="center"/>
          </w:tcPr>
          <w:p>
            <w:pPr>
              <w:spacing w:line="320" w:lineRule="exact"/>
              <w:ind w:firstLine="0" w:firstLineChars="0"/>
              <w:jc w:val="center"/>
              <w:rPr>
                <w:rFonts w:hint="default"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86" w:hRule="atLeast"/>
        </w:trPr>
        <w:tc>
          <w:tcPr>
            <w:tcW w:w="2386" w:type="dxa"/>
            <w:gridSpan w:val="2"/>
            <w:noWrap w:val="0"/>
            <w:vAlign w:val="center"/>
          </w:tcPr>
          <w:p>
            <w:pPr>
              <w:spacing w:line="320" w:lineRule="exact"/>
              <w:ind w:left="0" w:leftChars="0" w:firstLine="0"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合计</w:t>
            </w:r>
          </w:p>
        </w:tc>
        <w:tc>
          <w:tcPr>
            <w:tcW w:w="1125"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w:t>
            </w:r>
          </w:p>
        </w:tc>
        <w:tc>
          <w:tcPr>
            <w:tcW w:w="1107" w:type="dxa"/>
            <w:gridSpan w:val="2"/>
            <w:noWrap w:val="0"/>
            <w:vAlign w:val="center"/>
          </w:tcPr>
          <w:p>
            <w:pPr>
              <w:spacing w:line="320" w:lineRule="exact"/>
              <w:ind w:firstLine="0" w:firstLineChars="0"/>
              <w:jc w:val="center"/>
              <w:rPr>
                <w:rFonts w:hint="eastAsia" w:hAnsi="方正仿宋_GBK" w:cs="方正仿宋_GBK"/>
                <w:sz w:val="28"/>
                <w:szCs w:val="28"/>
                <w:lang w:val="en-US" w:eastAsia="zh-CN"/>
              </w:rPr>
            </w:pPr>
            <w:r>
              <w:rPr>
                <w:rFonts w:hint="eastAsia" w:hAnsi="方正仿宋_GBK" w:cs="方正仿宋_GBK"/>
                <w:sz w:val="28"/>
                <w:szCs w:val="28"/>
                <w:lang w:val="en-US" w:eastAsia="zh-CN"/>
              </w:rPr>
              <w:t>/</w:t>
            </w:r>
          </w:p>
        </w:tc>
        <w:tc>
          <w:tcPr>
            <w:tcW w:w="1107"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w:t>
            </w:r>
          </w:p>
        </w:tc>
        <w:tc>
          <w:tcPr>
            <w:tcW w:w="1156"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w:t>
            </w:r>
          </w:p>
        </w:tc>
        <w:tc>
          <w:tcPr>
            <w:tcW w:w="1165" w:type="dxa"/>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w:t>
            </w:r>
          </w:p>
        </w:tc>
        <w:tc>
          <w:tcPr>
            <w:tcW w:w="984" w:type="dxa"/>
            <w:gridSpan w:val="2"/>
            <w:noWrap w:val="0"/>
            <w:vAlign w:val="center"/>
          </w:tcPr>
          <w:p>
            <w:pPr>
              <w:spacing w:line="320" w:lineRule="exact"/>
              <w:ind w:firstLine="0" w:firstLineChars="0"/>
              <w:jc w:val="center"/>
              <w:rPr>
                <w:rFonts w:hint="eastAsia" w:ascii="方正仿宋_GBK" w:hAnsi="方正仿宋_GBK" w:eastAsia="方正仿宋_GBK" w:cs="方正仿宋_GBK"/>
                <w:sz w:val="28"/>
                <w:szCs w:val="28"/>
                <w:lang w:val="en-US" w:eastAsia="zh-CN"/>
              </w:rPr>
            </w:pPr>
            <w:r>
              <w:rPr>
                <w:rFonts w:hint="eastAsia" w:hAnsi="方正仿宋_GBK" w:cs="方正仿宋_GBK"/>
                <w:sz w:val="28"/>
                <w:szCs w:val="28"/>
                <w:lang w:val="en-US" w:eastAsia="zh-CN"/>
              </w:rPr>
              <w:t>196</w:t>
            </w:r>
          </w:p>
        </w:tc>
      </w:tr>
    </w:tbl>
    <w:p>
      <w:pPr>
        <w:pStyle w:val="2"/>
        <w:rPr>
          <w:rFonts w:hint="eastAsia"/>
          <w:lang w:val="en-US" w:eastAsia="zh-CN"/>
        </w:rPr>
        <w:sectPr>
          <w:pgSz w:w="11906" w:h="16838"/>
          <w:pgMar w:top="2098" w:right="1474" w:bottom="1587" w:left="1587" w:header="851" w:footer="992" w:gutter="0"/>
          <w:cols w:equalWidth="0" w:num="1">
            <w:col w:w="8845"/>
          </w:cols>
          <w:docGrid w:type="lines" w:linePitch="435" w:charSpace="0"/>
        </w:sectPr>
      </w:pPr>
    </w:p>
    <w:p>
      <w:pPr>
        <w:pStyle w:val="2"/>
        <w:ind w:left="0" w:leftChars="0" w:firstLine="0" w:firstLineChars="0"/>
        <w:jc w:val="both"/>
        <w:rPr>
          <w:rFonts w:hint="default"/>
          <w:lang w:val="en-US" w:eastAsia="zh-CN"/>
        </w:rPr>
      </w:pPr>
      <w:r>
        <w:rPr>
          <w:rFonts w:hint="eastAsia" w:ascii="方正黑体_GBK" w:hAnsi="Times New Roman" w:eastAsia="方正黑体_GBK" w:cs="方正黑体_GBK"/>
          <w:b w:val="0"/>
          <w:kern w:val="2"/>
          <w:sz w:val="32"/>
          <w:szCs w:val="32"/>
          <w:lang w:val="en-US" w:eastAsia="zh-CN" w:bidi="ar-SA"/>
        </w:rPr>
        <w:t>附件2</w:t>
      </w:r>
    </w:p>
    <w:p>
      <w:pPr>
        <w:keepNext w:val="0"/>
        <w:keepLines w:val="0"/>
        <w:pageBreakBefore w:val="0"/>
        <w:widowControl w:val="0"/>
        <w:kinsoku/>
        <w:wordWrap/>
        <w:overflowPunct/>
        <w:topLinePunct w:val="0"/>
        <w:autoSpaceDE/>
        <w:bidi w:val="0"/>
        <w:adjustRightInd/>
        <w:snapToGrid/>
        <w:spacing w:line="500" w:lineRule="exact"/>
        <w:ind w:left="0" w:leftChars="0" w:firstLine="0" w:firstLineChars="0"/>
        <w:jc w:val="center"/>
        <w:textAlignment w:val="auto"/>
        <w:outlineLvl w:val="9"/>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江津区202</w:t>
      </w:r>
      <w:r>
        <w:rPr>
          <w:rFonts w:hint="eastAsia" w:ascii="方正小标宋_GBK" w:hAnsi="方正小标宋_GBK" w:eastAsia="方正小标宋_GBK" w:cs="方正小标宋_GBK"/>
          <w:b w:val="0"/>
          <w:bCs/>
          <w:sz w:val="36"/>
          <w:szCs w:val="36"/>
          <w:lang w:val="en-US" w:eastAsia="zh-CN"/>
        </w:rPr>
        <w:t>4</w:t>
      </w:r>
      <w:r>
        <w:rPr>
          <w:rFonts w:hint="eastAsia" w:ascii="方正小标宋_GBK" w:hAnsi="方正小标宋_GBK" w:eastAsia="方正小标宋_GBK" w:cs="方正小标宋_GBK"/>
          <w:b w:val="0"/>
          <w:bCs/>
          <w:sz w:val="36"/>
          <w:szCs w:val="36"/>
        </w:rPr>
        <w:t>年高素质农民培训</w:t>
      </w:r>
      <w:r>
        <w:rPr>
          <w:rFonts w:hint="eastAsia" w:ascii="方正小标宋_GBK" w:hAnsi="方正小标宋_GBK" w:eastAsia="方正小标宋_GBK" w:cs="方正小标宋_GBK"/>
          <w:b w:val="0"/>
          <w:bCs/>
          <w:sz w:val="36"/>
          <w:szCs w:val="36"/>
          <w:lang w:eastAsia="zh-CN"/>
        </w:rPr>
        <w:t>开班计划</w:t>
      </w:r>
      <w:r>
        <w:rPr>
          <w:rFonts w:hint="eastAsia" w:ascii="方正小标宋_GBK" w:hAnsi="方正小标宋_GBK" w:eastAsia="方正小标宋_GBK" w:cs="方正小标宋_GBK"/>
          <w:b w:val="0"/>
          <w:bCs/>
          <w:sz w:val="36"/>
          <w:szCs w:val="36"/>
        </w:rPr>
        <w:t>表</w:t>
      </w:r>
    </w:p>
    <w:p>
      <w:pPr>
        <w:keepNext w:val="0"/>
        <w:keepLines w:val="0"/>
        <w:pageBreakBefore w:val="0"/>
        <w:widowControl w:val="0"/>
        <w:kinsoku/>
        <w:wordWrap w:val="0"/>
        <w:overflowPunct/>
        <w:topLinePunct w:val="0"/>
        <w:autoSpaceDE/>
        <w:bidi w:val="0"/>
        <w:adjustRightInd/>
        <w:snapToGrid/>
        <w:spacing w:line="500" w:lineRule="exact"/>
        <w:ind w:left="0" w:leftChars="0" w:firstLine="0" w:firstLineChars="0"/>
        <w:jc w:val="right"/>
        <w:textAlignment w:val="auto"/>
        <w:outlineLvl w:val="9"/>
        <w:rPr>
          <w:rFonts w:hint="eastAsia" w:ascii="方正黑体_GBK" w:hAnsi="方正黑体_GBK" w:eastAsia="方正黑体_GBK" w:cs="方正黑体_GBK"/>
          <w:b w:val="0"/>
          <w:bCs/>
          <w:sz w:val="30"/>
          <w:szCs w:val="30"/>
          <w:lang w:val="en-US" w:eastAsia="zh-CN"/>
        </w:rPr>
      </w:pPr>
    </w:p>
    <w:tbl>
      <w:tblPr>
        <w:tblStyle w:val="7"/>
        <w:tblW w:w="92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4"/>
        <w:gridCol w:w="1335"/>
        <w:gridCol w:w="1223"/>
        <w:gridCol w:w="3270"/>
        <w:gridCol w:w="118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培训类型</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拟培训</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地点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拟培训方向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培训人数（人）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outlineLvl w:val="9"/>
              <w:rPr>
                <w:rFonts w:hint="eastAsia" w:ascii="方正黑体_GBK" w:hAnsi="方正黑体_GBK" w:eastAsia="方正黑体_GBK" w:cs="方正黑体_GBK"/>
                <w:b w:val="0"/>
                <w:bCs/>
                <w:i w:val="0"/>
                <w:color w:val="000000"/>
                <w:kern w:val="0"/>
                <w:sz w:val="28"/>
                <w:szCs w:val="28"/>
                <w:u w:val="none"/>
                <w:lang w:val="en-US" w:eastAsia="zh-CN" w:bidi="ar"/>
              </w:rPr>
            </w:pPr>
            <w:r>
              <w:rPr>
                <w:rFonts w:hint="eastAsia" w:ascii="方正黑体_GBK" w:hAnsi="方正黑体_GBK" w:eastAsia="方正黑体_GBK" w:cs="方正黑体_GBK"/>
                <w:b w:val="0"/>
                <w:bCs/>
                <w:i w:val="0"/>
                <w:color w:val="000000"/>
                <w:kern w:val="0"/>
                <w:sz w:val="28"/>
                <w:szCs w:val="2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经营管理型和</w:t>
            </w:r>
            <w:r>
              <w:rPr>
                <w:rFonts w:hint="eastAsia" w:hAnsi="方正仿宋_GBK" w:cs="方正仿宋_GBK"/>
                <w:i w:val="0"/>
                <w:color w:val="000000"/>
                <w:kern w:val="0"/>
                <w:sz w:val="28"/>
                <w:szCs w:val="28"/>
                <w:u w:val="none"/>
                <w:lang w:val="en-US" w:eastAsia="zh-CN" w:bidi="ar"/>
              </w:rPr>
              <w:t>农村</w:t>
            </w:r>
            <w:r>
              <w:rPr>
                <w:rFonts w:hint="eastAsia" w:ascii="方正仿宋_GBK" w:hAnsi="方正仿宋_GBK" w:eastAsia="方正仿宋_GBK" w:cs="方正仿宋_GBK"/>
                <w:i w:val="0"/>
                <w:color w:val="000000"/>
                <w:kern w:val="0"/>
                <w:sz w:val="28"/>
                <w:szCs w:val="28"/>
                <w:u w:val="none"/>
                <w:lang w:val="en-US" w:eastAsia="zh-CN" w:bidi="ar"/>
              </w:rPr>
              <w:t>致富带头人</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待定</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粮油+</w:t>
            </w:r>
            <w:r>
              <w:rPr>
                <w:rFonts w:hint="eastAsia" w:hAnsi="方正仿宋_GBK" w:cs="方正仿宋_GBK"/>
                <w:i w:val="0"/>
                <w:color w:val="000000"/>
                <w:kern w:val="0"/>
                <w:sz w:val="24"/>
                <w:szCs w:val="24"/>
                <w:u w:val="none"/>
                <w:lang w:val="en-US" w:eastAsia="zh-CN" w:bidi="ar"/>
              </w:rPr>
              <w:t>无人机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待定</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粮油+</w:t>
            </w:r>
            <w:r>
              <w:rPr>
                <w:rFonts w:hint="eastAsia" w:hAnsi="方正仿宋_GBK" w:cs="方正仿宋_GBK"/>
                <w:i w:val="0"/>
                <w:color w:val="000000"/>
                <w:kern w:val="0"/>
                <w:sz w:val="24"/>
                <w:szCs w:val="24"/>
                <w:u w:val="none"/>
                <w:lang w:val="en-US" w:eastAsia="zh-CN" w:bidi="ar"/>
              </w:rPr>
              <w:t>专业农机手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hAnsi="方正仿宋_GBK" w:cs="方正仿宋_GBK"/>
                <w:i w:val="0"/>
                <w:color w:val="000000"/>
                <w:kern w:val="0"/>
                <w:sz w:val="28"/>
                <w:szCs w:val="28"/>
                <w:u w:val="none"/>
                <w:lang w:val="en-US" w:eastAsia="zh-CN" w:bidi="ar"/>
              </w:rPr>
              <w:t>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待定</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粮油+</w:t>
            </w:r>
            <w:r>
              <w:rPr>
                <w:rFonts w:hint="eastAsia" w:hAnsi="方正仿宋_GBK" w:cs="方正仿宋_GBK"/>
                <w:i w:val="0"/>
                <w:color w:val="000000"/>
                <w:kern w:val="0"/>
                <w:sz w:val="24"/>
                <w:szCs w:val="24"/>
                <w:u w:val="none"/>
                <w:lang w:val="en-US" w:eastAsia="zh-CN" w:bidi="ar"/>
              </w:rPr>
              <w:t>专业农机手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4</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西湖镇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粮油+</w:t>
            </w:r>
            <w:r>
              <w:rPr>
                <w:rFonts w:hint="eastAsia" w:hAnsi="方正仿宋_GBK" w:cs="方正仿宋_GBK"/>
                <w:i w:val="0"/>
                <w:color w:val="000000"/>
                <w:kern w:val="0"/>
                <w:sz w:val="24"/>
                <w:szCs w:val="24"/>
                <w:u w:val="none"/>
                <w:lang w:val="en-US" w:eastAsia="zh-CN" w:bidi="ar"/>
              </w:rPr>
              <w:t>专业农机手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auto"/>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柏林镇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000000"/>
                <w:kern w:val="0"/>
                <w:sz w:val="24"/>
                <w:szCs w:val="24"/>
                <w:u w:val="none"/>
                <w:lang w:val="en-US" w:eastAsia="zh-CN" w:bidi="ar"/>
              </w:rPr>
              <w:t>大豆玉米带状复合种植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6</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中山</w:t>
            </w:r>
            <w:r>
              <w:rPr>
                <w:rFonts w:hint="eastAsia" w:ascii="方正仿宋_GBK" w:hAnsi="方正仿宋_GBK" w:eastAsia="方正仿宋_GBK" w:cs="方正仿宋_GBK"/>
                <w:i w:val="0"/>
                <w:color w:val="000000"/>
                <w:kern w:val="0"/>
                <w:sz w:val="28"/>
                <w:szCs w:val="28"/>
                <w:u w:val="none"/>
                <w:lang w:val="en-US" w:eastAsia="zh-CN" w:bidi="ar"/>
              </w:rPr>
              <w:t>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粮油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吴滩</w:t>
            </w:r>
            <w:r>
              <w:rPr>
                <w:rFonts w:hint="eastAsia" w:ascii="方正仿宋_GBK" w:hAnsi="方正仿宋_GBK" w:eastAsia="方正仿宋_GBK" w:cs="方正仿宋_GBK"/>
                <w:i w:val="0"/>
                <w:color w:val="000000"/>
                <w:kern w:val="0"/>
                <w:sz w:val="28"/>
                <w:szCs w:val="28"/>
                <w:u w:val="none"/>
                <w:lang w:val="en-US" w:eastAsia="zh-CN" w:bidi="ar"/>
              </w:rPr>
              <w:t>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粮油+</w:t>
            </w:r>
            <w:r>
              <w:rPr>
                <w:rFonts w:hint="eastAsia" w:hAnsi="方正仿宋_GBK" w:cs="方正仿宋_GBK"/>
                <w:i w:val="0"/>
                <w:color w:val="000000"/>
                <w:kern w:val="0"/>
                <w:sz w:val="24"/>
                <w:szCs w:val="24"/>
                <w:u w:val="none"/>
                <w:lang w:val="en-US" w:eastAsia="zh-CN" w:bidi="ar"/>
              </w:rPr>
              <w:t>豇豆质量安全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13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待定</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000000"/>
                <w:kern w:val="0"/>
                <w:sz w:val="24"/>
                <w:szCs w:val="24"/>
                <w:u w:val="none"/>
                <w:lang w:val="en-US" w:eastAsia="zh-CN" w:bidi="ar"/>
              </w:rPr>
              <w:t>青年专题班（电商）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w:t>
            </w:r>
            <w:r>
              <w:rPr>
                <w:rFonts w:hint="eastAsia" w:hAnsi="方正仿宋_GBK" w:cs="方正仿宋_GBK"/>
                <w:i w:val="0"/>
                <w:color w:val="000000"/>
                <w:kern w:val="0"/>
                <w:sz w:val="28"/>
                <w:szCs w:val="2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专业生产型</w:t>
            </w:r>
            <w:r>
              <w:rPr>
                <w:rFonts w:hint="eastAsia" w:hAnsi="方正仿宋_GBK" w:cs="方正仿宋_GBK"/>
                <w:i w:val="0"/>
                <w:color w:val="000000"/>
                <w:kern w:val="0"/>
                <w:sz w:val="28"/>
                <w:szCs w:val="28"/>
                <w:u w:val="none"/>
                <w:lang w:val="en-US" w:eastAsia="zh-CN" w:bidi="ar"/>
              </w:rPr>
              <w:t>和技能服务型</w:t>
            </w:r>
          </w:p>
        </w:tc>
        <w:tc>
          <w:tcPr>
            <w:tcW w:w="12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auto"/>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白沙镇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auto"/>
                <w:kern w:val="0"/>
                <w:sz w:val="24"/>
                <w:szCs w:val="24"/>
                <w:u w:val="none"/>
                <w:lang w:val="en-US" w:eastAsia="zh-CN" w:bidi="ar"/>
              </w:rPr>
            </w:pPr>
            <w:r>
              <w:rPr>
                <w:rFonts w:hint="eastAsia" w:hAnsi="方正仿宋_GBK" w:cs="方正仿宋_GBK"/>
                <w:i w:val="0"/>
                <w:color w:val="000000"/>
                <w:kern w:val="0"/>
                <w:sz w:val="24"/>
                <w:szCs w:val="24"/>
                <w:u w:val="none"/>
                <w:lang w:val="en-US" w:eastAsia="zh-CN" w:bidi="ar"/>
              </w:rPr>
              <w:t>青年专题班（乡村工匠）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auto"/>
                <w:kern w:val="0"/>
                <w:sz w:val="28"/>
                <w:szCs w:val="28"/>
                <w:u w:val="none"/>
                <w:lang w:val="en-US" w:eastAsia="zh-CN" w:bidi="ar"/>
              </w:rPr>
            </w:pPr>
            <w:r>
              <w:rPr>
                <w:rFonts w:hint="eastAsia" w:hAnsi="方正仿宋_GBK" w:cs="方正仿宋_GBK"/>
                <w:i w:val="0"/>
                <w:color w:val="auto"/>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auto"/>
                <w:kern w:val="0"/>
                <w:sz w:val="28"/>
                <w:szCs w:val="28"/>
                <w:u w:val="none"/>
                <w:lang w:val="en-US" w:eastAsia="zh-CN" w:bidi="ar"/>
              </w:rPr>
            </w:pPr>
            <w:r>
              <w:rPr>
                <w:rFonts w:hint="eastAsia" w:hAnsi="方正仿宋_GBK" w:cs="方正仿宋_GBK"/>
                <w:i w:val="0"/>
                <w:color w:val="auto"/>
                <w:kern w:val="0"/>
                <w:sz w:val="28"/>
                <w:szCs w:val="2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白沙镇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auto"/>
                <w:kern w:val="0"/>
                <w:sz w:val="24"/>
                <w:szCs w:val="24"/>
                <w:u w:val="none"/>
                <w:lang w:val="en-US" w:eastAsia="zh-CN" w:bidi="ar"/>
              </w:rPr>
              <w:t>水果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auto"/>
                <w:kern w:val="0"/>
                <w:sz w:val="28"/>
                <w:szCs w:val="2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9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p>
        </w:tc>
        <w:tc>
          <w:tcPr>
            <w:tcW w:w="12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石蟆镇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hAnsi="方正仿宋_GBK" w:cs="方正仿宋_GBK"/>
                <w:i w:val="0"/>
                <w:color w:val="000000"/>
                <w:kern w:val="0"/>
                <w:sz w:val="24"/>
                <w:szCs w:val="24"/>
                <w:u w:val="none"/>
                <w:lang w:val="en-US" w:eastAsia="zh-CN" w:bidi="ar"/>
              </w:rPr>
              <w:t>粮油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auto"/>
                <w:kern w:val="0"/>
                <w:sz w:val="28"/>
                <w:szCs w:val="2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6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总计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55</w:t>
            </w:r>
            <w:r>
              <w:rPr>
                <w:rFonts w:hint="eastAsia" w:ascii="方正仿宋_GBK" w:hAnsi="方正仿宋_GBK" w:eastAsia="方正仿宋_GBK" w:cs="方正仿宋_GBK"/>
                <w:i w:val="0"/>
                <w:color w:val="000000"/>
                <w:kern w:val="0"/>
                <w:sz w:val="28"/>
                <w:szCs w:val="28"/>
                <w:u w:val="none"/>
                <w:lang w:val="en-US" w:eastAsia="zh-CN"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方正仿宋_GBK" w:hAnsi="方正仿宋_GBK" w:eastAsia="方正仿宋_GBK" w:cs="方正仿宋_GBK"/>
                <w:i w:val="0"/>
                <w:color w:val="000000"/>
                <w:kern w:val="0"/>
                <w:sz w:val="28"/>
                <w:szCs w:val="28"/>
                <w:u w:val="none"/>
                <w:lang w:val="en-US" w:eastAsia="zh-CN" w:bidi="ar"/>
              </w:rPr>
            </w:pPr>
            <w:r>
              <w:rPr>
                <w:rFonts w:hint="eastAsia" w:hAnsi="方正仿宋_GBK" w:cs="方正仿宋_GBK"/>
                <w:i w:val="0"/>
                <w:color w:val="000000"/>
                <w:kern w:val="0"/>
                <w:sz w:val="28"/>
                <w:szCs w:val="28"/>
                <w:u w:val="none"/>
                <w:lang w:val="en-US" w:eastAsia="zh-CN" w:bidi="ar"/>
              </w:rPr>
              <w:t>163.5</w:t>
            </w:r>
          </w:p>
        </w:tc>
      </w:tr>
    </w:tbl>
    <w:p>
      <w:pPr>
        <w:keepNext w:val="0"/>
        <w:keepLines w:val="0"/>
        <w:pageBreakBefore w:val="0"/>
        <w:widowControl w:val="0"/>
        <w:kinsoku/>
        <w:wordWrap/>
        <w:overflowPunct/>
        <w:topLinePunct w:val="0"/>
        <w:autoSpaceDE/>
        <w:bidi w:val="0"/>
        <w:adjustRightInd/>
        <w:snapToGrid/>
        <w:spacing w:line="500" w:lineRule="exact"/>
        <w:ind w:left="0" w:leftChars="0" w:firstLine="0" w:firstLineChars="0"/>
        <w:jc w:val="center"/>
        <w:textAlignment w:val="auto"/>
        <w:outlineLvl w:val="9"/>
        <w:rPr>
          <w:rFonts w:hint="eastAsia" w:ascii="方正小标宋_GBK" w:hAnsi="方正小标宋_GBK" w:eastAsia="方正小标宋_GBK" w:cs="方正小标宋_GBK"/>
          <w:b w:val="0"/>
          <w:bCs/>
          <w:sz w:val="36"/>
          <w:szCs w:val="36"/>
          <w:lang w:val="en-US" w:eastAsia="zh-CN"/>
        </w:rPr>
      </w:pPr>
    </w:p>
    <w:p>
      <w:pPr>
        <w:keepNext w:val="0"/>
        <w:keepLines w:val="0"/>
        <w:pageBreakBefore w:val="0"/>
        <w:widowControl w:val="0"/>
        <w:kinsoku/>
        <w:wordWrap/>
        <w:overflowPunct/>
        <w:topLinePunct w:val="0"/>
        <w:autoSpaceDE/>
        <w:bidi w:val="0"/>
        <w:adjustRightInd/>
        <w:snapToGrid/>
        <w:spacing w:line="500" w:lineRule="exact"/>
        <w:ind w:left="0" w:leftChars="0" w:firstLine="0" w:firstLineChars="0"/>
        <w:jc w:val="both"/>
        <w:textAlignment w:val="auto"/>
        <w:outlineLvl w:val="9"/>
        <w:rPr>
          <w:rFonts w:hint="eastAsia" w:ascii="方正小标宋_GBK" w:hAnsi="方正小标宋_GBK" w:eastAsia="方正小标宋_GBK" w:cs="方正小标宋_GBK"/>
          <w:b w:val="0"/>
          <w:bCs/>
          <w:sz w:val="36"/>
          <w:szCs w:val="36"/>
        </w:rPr>
        <w:sectPr>
          <w:pgSz w:w="11906" w:h="16838"/>
          <w:pgMar w:top="2098" w:right="1474" w:bottom="567" w:left="1587" w:header="851" w:footer="992" w:gutter="0"/>
          <w:cols w:equalWidth="0" w:num="1">
            <w:col w:w="8845"/>
          </w:cols>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方正黑体_GBK" w:hAnsi="方正黑体_GBK" w:eastAsia="方正黑体_GBK" w:cs="方正黑体_GBK"/>
          <w:b w:val="0"/>
          <w:bCs/>
          <w:sz w:val="30"/>
          <w:szCs w:val="30"/>
          <w:lang w:val="en-US" w:eastAsia="zh-CN"/>
        </w:rPr>
      </w:pPr>
      <w:r>
        <w:rPr>
          <w:rFonts w:hint="eastAsia" w:ascii="方正黑体_GBK" w:hAnsi="方正黑体_GBK" w:eastAsia="方正黑体_GBK" w:cs="方正黑体_GBK"/>
          <w:b w:val="0"/>
          <w:bCs/>
          <w:sz w:val="30"/>
          <w:szCs w:val="30"/>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36"/>
          <w:szCs w:val="36"/>
          <w:lang w:val="en-US" w:eastAsia="zh-CN"/>
        </w:rPr>
        <w:t>江津区2024年农民综合素质素养提升培训计划表</w:t>
      </w:r>
    </w:p>
    <w:tbl>
      <w:tblPr>
        <w:tblStyle w:val="7"/>
        <w:tblW w:w="80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5"/>
        <w:gridCol w:w="1410"/>
        <w:gridCol w:w="1960"/>
        <w:gridCol w:w="1995"/>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镇街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培训人数（人）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开班数（个）</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白沙镇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先锋镇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油溪镇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石蟆镇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李市镇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德感街道</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几江街道</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圣泉街道</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双福街道</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鼎山街道</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四面山镇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贾嗣镇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柏林镇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龙华镇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珞璜镇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广兴镇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蔡家镇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石门镇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嘉平镇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四屏镇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塘河镇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吴滩镇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西湖镇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夏坝镇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慈云镇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永兴镇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支坪镇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中山镇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朱杨镇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杜市镇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lang w:val="en-US" w:eastAsia="zh-CN"/>
        </w:rPr>
      </w:pPr>
    </w:p>
    <w:sectPr>
      <w:headerReference r:id="rId5" w:type="default"/>
      <w:footerReference r:id="rId6" w:type="default"/>
      <w:footerReference r:id="rId7" w:type="even"/>
      <w:pgSz w:w="11906" w:h="16838"/>
      <w:pgMar w:top="964" w:right="1474" w:bottom="567" w:left="1587" w:header="851" w:footer="567" w:gutter="0"/>
      <w:cols w:equalWidth="0" w:num="1">
        <w:col w:w="8845"/>
      </w:cols>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624"/>
        <w:tab w:val="clear" w:pos="4153"/>
      </w:tabs>
    </w:pPr>
    <w:r>
      <w:rPr>
        <w:sz w:val="18"/>
      </w:rPr>
      <mc:AlternateContent>
        <mc:Choice Requires="wps">
          <w:drawing>
            <wp:anchor distT="0" distB="0" distL="113665" distR="113665" simplePos="0" relativeHeight="251659264" behindDoc="0" locked="0" layoutInCell="1" allowOverlap="1">
              <wp:simplePos x="0" y="0"/>
              <wp:positionH relativeFrom="margin">
                <wp:posOffset>4410710</wp:posOffset>
              </wp:positionH>
              <wp:positionV relativeFrom="paragraph">
                <wp:posOffset>76200</wp:posOffset>
              </wp:positionV>
              <wp:extent cx="1148080" cy="396875"/>
              <wp:effectExtent l="0" t="0" r="0" b="0"/>
              <wp:wrapNone/>
              <wp:docPr id="1" name="矩形 1"/>
              <wp:cNvGraphicFramePr/>
              <a:graphic xmlns:a="http://schemas.openxmlformats.org/drawingml/2006/main">
                <a:graphicData uri="http://schemas.microsoft.com/office/word/2010/wordprocessingShape">
                  <wps:wsp>
                    <wps:cNvSpPr/>
                    <wps:spPr>
                      <a:xfrm>
                        <a:off x="0" y="0"/>
                        <a:ext cx="1148080" cy="396874"/>
                      </a:xfrm>
                      <a:prstGeom prst="rect">
                        <a:avLst/>
                      </a:prstGeom>
                      <a:noFill/>
                      <a:ln w="9525" cap="flat" cmpd="sng">
                        <a:noFill/>
                        <a:prstDash val="solid"/>
                        <a:round/>
                      </a:ln>
                    </wps:spPr>
                    <wps:txbx>
                      <w:txbxContent>
                        <w:p>
                          <w:pPr>
                            <w:pStyle w:val="5"/>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_x0000_s1026" o:spid="_x0000_s1026" o:spt="1" style="position:absolute;left:0pt;margin-left:347.3pt;margin-top:6pt;height:31.25pt;width:90.4pt;mso-position-horizontal-relative:margin;z-index:251659264;mso-width-relative:page;mso-height-relative:page;" filled="f" stroked="f" coordsize="21600,21600" o:gfxdata="UEsDBAoAAAAAAIdO4kAAAAAAAAAAAAAAAAAEAAAAZHJzL1BLAwQUAAAACACHTuJAbBUm59oAAAAJ&#10;AQAADwAAAGRycy9kb3ducmV2LnhtbE2Py07DMBBF90j8gzVI7KjTKk2TEKdCPFSWpUVqu3OTIYmw&#10;x1HsNoWvZ1jBcnSP7pxbLC/WiDMOvnOkYDqJQCBVru6oUfC+fblLQfigqdbGESr4Qg/L8vqq0Hnt&#10;RnrD8yY0gkvI51pBG0KfS+mrFq32E9cjcfbhBqsDn0Mj60GPXG6NnEVRIq3uiD+0usfHFqvPzckq&#10;WKX9w/7VfY+NeT6sdutd9rTNglK3N9PoHkTAS/iD4Vef1aFkp6M7Ue2FUZBkccIoBzPexEC6mMcg&#10;jgoW8RxkWcj/C8ofUEsDBBQAAAAIAIdO4kCcX90q5gEAAKYDAAAOAAAAZHJzL2Uyb0RvYy54bWyt&#10;U1uO0zAU/UdiD5b/aZIyM3SipiNENQgJwUgDC7h17MaSX9hOk7IZJP5YBMsZsQ2unT5G8DeaH/fY&#10;vjm+59zT5c2oFdlxH6Q1Da1mJSXcMNtKs23o1y+3rxaUhAimBWUNb+ieB3qzevliObiaz21nVcs9&#10;QRIT6sE1tIvR1UURWMc1hJl13OClsF5DxK3fFq2HAdm1KuZleVUM1rfOW8ZDwNP1dElXmV8IzuJn&#10;IQKPRDUUe4t59XndpLVYLaHeenCdZIc24AldaJAGHz1RrSEC6b38j0pL5m2wIs6Y1YUVQjKeNaCa&#10;qvxHzX0HjmctaE5wJ5vC89GyT7s7T2SLs6PEgMYR/fnx6+H3T1IlbwYXaiy5d3f+sAsIk9BReJ1+&#10;UQIZs5/7k598jIThYVVdLMoF2s7w7vX11eLNRSItzl87H+J7bjVJoKEe55VthN3HEKfSY0l6zNhb&#10;qRSeQ60MGRp6fTm/RHrA5AgFEaF2qCWYbaZ5VJ9o1hA6sgOMQrBKttPwve1NOz2lDDaXJE8iE4rj&#10;ZsTLBDe23aNXGHbstLP+OyUDBgfJvvXgOSXqg8HJpJQdgT+CzRGAYfhpQ7HVCb6LUxp75+W2Q+by&#10;0PnbPlohswnn1w/9YRiyjYfgprQ93ueq899r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FSbn&#10;2gAAAAkBAAAPAAAAAAAAAAEAIAAAACIAAABkcnMvZG93bnJldi54bWxQSwECFAAUAAAACACHTuJA&#10;nF/dKuYBAACmAwAADgAAAAAAAAABACAAAAApAQAAZHJzL2Uyb0RvYy54bWxQSwUGAAAAAAYABgBZ&#10;AQAAgQUAAAAA&#10;">
              <v:fill on="f" focussize="0,0"/>
              <v:stroke on="f" joinstyle="round"/>
              <v:imagedata o:title=""/>
              <o:lock v:ext="edit" aspectratio="f"/>
              <v:textbox inset="0mm,0mm,0mm,0mm">
                <w:txbxContent>
                  <w:p>
                    <w:pPr>
                      <w:pStyle w:val="5"/>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posOffset>219075</wp:posOffset>
              </wp:positionH>
              <wp:positionV relativeFrom="paragraph">
                <wp:posOffset>18415</wp:posOffset>
              </wp:positionV>
              <wp:extent cx="775970" cy="396875"/>
              <wp:effectExtent l="0" t="0" r="0" b="0"/>
              <wp:wrapNone/>
              <wp:docPr id="4" name="矩形 4"/>
              <wp:cNvGraphicFramePr/>
              <a:graphic xmlns:a="http://schemas.openxmlformats.org/drawingml/2006/main">
                <a:graphicData uri="http://schemas.microsoft.com/office/word/2010/wordprocessingShape">
                  <wps:wsp>
                    <wps:cNvSpPr/>
                    <wps:spPr>
                      <a:xfrm>
                        <a:off x="0" y="0"/>
                        <a:ext cx="775969" cy="396874"/>
                      </a:xfrm>
                      <a:prstGeom prst="rect">
                        <a:avLst/>
                      </a:prstGeom>
                      <a:noFill/>
                      <a:ln w="9525" cap="flat" cmpd="sng">
                        <a:noFill/>
                        <a:prstDash val="solid"/>
                        <a:round/>
                      </a:ln>
                    </wps:spPr>
                    <wps:txbx>
                      <w:txbxContent>
                        <w:p>
                          <w:pPr>
                            <w:pStyle w:val="5"/>
                            <w:ind w:left="0" w:firstLine="0" w:firstLineChars="0"/>
                            <w:rPr>
                              <w:rFonts w:hint="eastAsia" w:eastAsia="方正仿宋_GBK"/>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_x0000_s1026" o:spid="_x0000_s1026" o:spt="1" style="position:absolute;left:0pt;margin-left:17.25pt;margin-top:1.45pt;height:31.25pt;width:61.1pt;mso-position-horizontal-relative:margin;z-index:251659264;mso-width-relative:page;mso-height-relative:page;" filled="f" stroked="f" coordsize="21600,21600" o:gfxdata="UEsDBAoAAAAAAIdO4kAAAAAAAAAAAAAAAAAEAAAAZHJzL1BLAwQUAAAACACHTuJAT0UPddgAAAAH&#10;AQAADwAAAGRycy9kb3ducmV2LnhtbE2OTU/DMBBE70j8B2uRuFGnpQlNyKZCfKgcoUUq3Nx4SSLs&#10;dRS7TeHX457gOJrRm1cuj9aIAw2+c4wwnSQgiGunO24Q3jZPVwsQPijWyjgmhG/ysKzOz0pVaDfy&#10;Kx3WoRERwr5QCG0IfSGlr1uyyk9cTxy7TzdYFWIcGqkHNUa4NXKWJJm0quP40Kqe7luqv9Z7i7Ba&#10;9Hfvz+5nbMzjx2r7ss0fNnlAvLyYJrcgAh3D3xhO+lEdqui0c3vWXhiE63kalwizHMSpTrMbEDuE&#10;LJ2DrEr537/6BVBLAwQUAAAACACHTuJAoXnx3eYBAAClAwAADgAAAGRycy9lMm9Eb2MueG1srVNd&#10;jtMwEH5H4g6W32myZdtuq6YrRLUICcFKCwdwHTux5D/GTpNyGSTeOATHQVyDsZN2V/CGeHHG9vib&#10;+b75sr0djCZHAUE5W9GrWUmJsNzVyjYV/fTx7sUNJSEyWzPtrKjoSQR6u3v+bNv7jZi71ulaAEEQ&#10;Gza9r2gbo98UReCtMCzMnBcWL6UDwyJuoSlqYD2iG13My3JZ9A5qD46LEPB0P17SXcaXUvD4Qcog&#10;ItEVxd5iXiGvh7QWuy3bNMB8q/jUBvuHLgxTFoteoPYsMtKB+gvKKA4uOBln3JnCSam4yByQzVX5&#10;B5uHlnmRuaA4wV9kCv8Plr8/3gNRdUWvKbHM4Ih+ff3+88c3cp206X3YYMqDv4dpFzBMRAcJJn2R&#10;AhmynqeLnmKIhOPharVYL9eUcLx6uV7erDJm8fjYQ4hvhDMkBRUFHFdWkR3fhYgFMfWckmpZd6e0&#10;ziPTlvQVXS/mC4RnaBypWcTQeKQSbJNhnuQnmD0LLTkydEJwWtXj7MF1th5LaYsVE+ORY4ricBgm&#10;4gdXn1Aq9Dp22jr4QkmPvkGwzx0DQYl+a3EwyWTnAM7B4Rwwy/FpRbHVMXwdRzN2HlTTInI5df6q&#10;i06qLEJqZKw+9YdeyNpMvk1me7rPWY9/1+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0UPddgA&#10;AAAHAQAADwAAAAAAAAABACAAAAAiAAAAZHJzL2Rvd25yZXYueG1sUEsBAhQAFAAAAAgAh07iQKF5&#10;8d3mAQAApQMAAA4AAAAAAAAAAQAgAAAAJwEAAGRycy9lMm9Eb2MueG1sUEsFBgAAAAAGAAYAWQEA&#10;AH8FAAAAAA==&#10;">
              <v:fill on="f" focussize="0,0"/>
              <v:stroke on="f" joinstyle="round"/>
              <v:imagedata o:title=""/>
              <o:lock v:ext="edit" aspectratio="f"/>
              <v:textbox inset="0mm,0mm,0mm,0mm">
                <w:txbxContent>
                  <w:p>
                    <w:pPr>
                      <w:pStyle w:val="5"/>
                      <w:ind w:left="0" w:firstLine="0" w:firstLineChars="0"/>
                      <w:rPr>
                        <w:rFonts w:hint="eastAsia" w:eastAsia="方正仿宋_GBK"/>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textAlignment w:val="baseline"/>
      <w:rPr>
        <w:rFonts w:ascii="宋体" w:hAnsi="宋体" w:eastAsia="宋体" w:cs="宋体"/>
        <w:snapToGrid w:val="0"/>
        <w:color w:val="000000"/>
        <w:sz w:val="20"/>
        <w:szCs w:val="32"/>
        <w:lang w:val="zh-CN" w:eastAsia="zh-CN" w:bidi="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320"/>
  <w:drawingGridVerticalSpacing w:val="219"/>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DRiYTJiMjU0NGY3NjU5ZWFmZjMxZDhmNzVmMjYxMmEifQ=="/>
  </w:docVars>
  <w:rsids>
    <w:rsidRoot w:val="00172A27"/>
    <w:rsid w:val="000021FC"/>
    <w:rsid w:val="01395AA5"/>
    <w:rsid w:val="01F87D32"/>
    <w:rsid w:val="026D2F69"/>
    <w:rsid w:val="02A47D3B"/>
    <w:rsid w:val="03427A32"/>
    <w:rsid w:val="034D2242"/>
    <w:rsid w:val="03512C11"/>
    <w:rsid w:val="047347E4"/>
    <w:rsid w:val="04BA65BD"/>
    <w:rsid w:val="050A5B2A"/>
    <w:rsid w:val="055F0B42"/>
    <w:rsid w:val="05D721C5"/>
    <w:rsid w:val="060774EA"/>
    <w:rsid w:val="07142F5D"/>
    <w:rsid w:val="072D2079"/>
    <w:rsid w:val="075D5700"/>
    <w:rsid w:val="075E62DE"/>
    <w:rsid w:val="078404D5"/>
    <w:rsid w:val="07E36F2F"/>
    <w:rsid w:val="07EF50F4"/>
    <w:rsid w:val="08FC2330"/>
    <w:rsid w:val="09A233BC"/>
    <w:rsid w:val="0A17119C"/>
    <w:rsid w:val="0ABD5BFD"/>
    <w:rsid w:val="0AF27C42"/>
    <w:rsid w:val="0B2008F0"/>
    <w:rsid w:val="0BA84A3E"/>
    <w:rsid w:val="0BD7170D"/>
    <w:rsid w:val="0BDB699A"/>
    <w:rsid w:val="0CA3699A"/>
    <w:rsid w:val="0CB8153E"/>
    <w:rsid w:val="0D0B37CE"/>
    <w:rsid w:val="0D367333"/>
    <w:rsid w:val="0D892AF2"/>
    <w:rsid w:val="0DF522C3"/>
    <w:rsid w:val="0E0B2A90"/>
    <w:rsid w:val="0E9D1A3D"/>
    <w:rsid w:val="0F494726"/>
    <w:rsid w:val="0F4E2321"/>
    <w:rsid w:val="0F5E0E39"/>
    <w:rsid w:val="0F780137"/>
    <w:rsid w:val="10B15DC1"/>
    <w:rsid w:val="110C4E48"/>
    <w:rsid w:val="11484717"/>
    <w:rsid w:val="120C016C"/>
    <w:rsid w:val="12EF1A32"/>
    <w:rsid w:val="133124A7"/>
    <w:rsid w:val="13C62FF3"/>
    <w:rsid w:val="14D4144C"/>
    <w:rsid w:val="15491A2E"/>
    <w:rsid w:val="15617689"/>
    <w:rsid w:val="15DD5B18"/>
    <w:rsid w:val="15F10FDB"/>
    <w:rsid w:val="16021A7C"/>
    <w:rsid w:val="168F195D"/>
    <w:rsid w:val="16C67F10"/>
    <w:rsid w:val="17163A31"/>
    <w:rsid w:val="17884203"/>
    <w:rsid w:val="17C96FB9"/>
    <w:rsid w:val="17F61B2C"/>
    <w:rsid w:val="1873157B"/>
    <w:rsid w:val="194908F4"/>
    <w:rsid w:val="19811723"/>
    <w:rsid w:val="19AC5119"/>
    <w:rsid w:val="19EE1208"/>
    <w:rsid w:val="1A0B0371"/>
    <w:rsid w:val="1AB553BB"/>
    <w:rsid w:val="1AFA71C6"/>
    <w:rsid w:val="1B547F28"/>
    <w:rsid w:val="1C3508CC"/>
    <w:rsid w:val="1C515425"/>
    <w:rsid w:val="1C5A1FB9"/>
    <w:rsid w:val="1C6D1C50"/>
    <w:rsid w:val="1C744D56"/>
    <w:rsid w:val="1D1E5C9B"/>
    <w:rsid w:val="1D9F0BAC"/>
    <w:rsid w:val="1DAB091D"/>
    <w:rsid w:val="1DCC69A6"/>
    <w:rsid w:val="1E074A3F"/>
    <w:rsid w:val="1E187945"/>
    <w:rsid w:val="1EEC38DC"/>
    <w:rsid w:val="1FC51F9F"/>
    <w:rsid w:val="20EC096C"/>
    <w:rsid w:val="20EF154A"/>
    <w:rsid w:val="21351A06"/>
    <w:rsid w:val="21407B94"/>
    <w:rsid w:val="215950FE"/>
    <w:rsid w:val="21B22EC8"/>
    <w:rsid w:val="2200692D"/>
    <w:rsid w:val="227F6529"/>
    <w:rsid w:val="22833CBF"/>
    <w:rsid w:val="22D94EFE"/>
    <w:rsid w:val="22ED1757"/>
    <w:rsid w:val="231F6AFF"/>
    <w:rsid w:val="233C055A"/>
    <w:rsid w:val="24AA1FDC"/>
    <w:rsid w:val="24B049C1"/>
    <w:rsid w:val="24C543A1"/>
    <w:rsid w:val="25452D39"/>
    <w:rsid w:val="25F01EC9"/>
    <w:rsid w:val="267850A8"/>
    <w:rsid w:val="274F62A5"/>
    <w:rsid w:val="27B34AC2"/>
    <w:rsid w:val="28077499"/>
    <w:rsid w:val="284E1C33"/>
    <w:rsid w:val="28593918"/>
    <w:rsid w:val="28CE317F"/>
    <w:rsid w:val="2923597D"/>
    <w:rsid w:val="292B5F2A"/>
    <w:rsid w:val="293D1B14"/>
    <w:rsid w:val="296C7A93"/>
    <w:rsid w:val="29C55300"/>
    <w:rsid w:val="2A7D11B6"/>
    <w:rsid w:val="2A994305"/>
    <w:rsid w:val="2AC97EA9"/>
    <w:rsid w:val="2ACD69A1"/>
    <w:rsid w:val="2B3E3251"/>
    <w:rsid w:val="2D0B0DBF"/>
    <w:rsid w:val="2D142369"/>
    <w:rsid w:val="2DD473DB"/>
    <w:rsid w:val="2E501F4F"/>
    <w:rsid w:val="2ECD1B00"/>
    <w:rsid w:val="2ED26738"/>
    <w:rsid w:val="2F096729"/>
    <w:rsid w:val="2F4777E6"/>
    <w:rsid w:val="2FD37BEC"/>
    <w:rsid w:val="30A66E5C"/>
    <w:rsid w:val="311346E8"/>
    <w:rsid w:val="31A7712E"/>
    <w:rsid w:val="31B21FB6"/>
    <w:rsid w:val="31DD6651"/>
    <w:rsid w:val="31F75DB5"/>
    <w:rsid w:val="3223020D"/>
    <w:rsid w:val="32291A57"/>
    <w:rsid w:val="32BA3997"/>
    <w:rsid w:val="340462DF"/>
    <w:rsid w:val="34E6640F"/>
    <w:rsid w:val="350821FE"/>
    <w:rsid w:val="35E51EB5"/>
    <w:rsid w:val="36395B52"/>
    <w:rsid w:val="36D54ECD"/>
    <w:rsid w:val="36ED4324"/>
    <w:rsid w:val="371E0791"/>
    <w:rsid w:val="372E2903"/>
    <w:rsid w:val="37863340"/>
    <w:rsid w:val="37EB6A3A"/>
    <w:rsid w:val="38070E52"/>
    <w:rsid w:val="383C4A23"/>
    <w:rsid w:val="39560CBA"/>
    <w:rsid w:val="39E16E89"/>
    <w:rsid w:val="39FD5F33"/>
    <w:rsid w:val="3A0408E5"/>
    <w:rsid w:val="3A2E5ECE"/>
    <w:rsid w:val="3A50574E"/>
    <w:rsid w:val="3B41476F"/>
    <w:rsid w:val="3C191D16"/>
    <w:rsid w:val="3C2A4705"/>
    <w:rsid w:val="3CBB7F7B"/>
    <w:rsid w:val="3CE15B9C"/>
    <w:rsid w:val="3CE84527"/>
    <w:rsid w:val="3DDB7235"/>
    <w:rsid w:val="3E126C05"/>
    <w:rsid w:val="3E9611AB"/>
    <w:rsid w:val="3EAB2080"/>
    <w:rsid w:val="3F0151CE"/>
    <w:rsid w:val="3FBD3BEC"/>
    <w:rsid w:val="3FED2891"/>
    <w:rsid w:val="400370AB"/>
    <w:rsid w:val="408B5E74"/>
    <w:rsid w:val="40C02E4B"/>
    <w:rsid w:val="40C304A6"/>
    <w:rsid w:val="40D0367D"/>
    <w:rsid w:val="41225D5B"/>
    <w:rsid w:val="41656898"/>
    <w:rsid w:val="42E87780"/>
    <w:rsid w:val="433B1755"/>
    <w:rsid w:val="44027F73"/>
    <w:rsid w:val="46712460"/>
    <w:rsid w:val="46E6047B"/>
    <w:rsid w:val="48215A10"/>
    <w:rsid w:val="48D54C78"/>
    <w:rsid w:val="48EB44D7"/>
    <w:rsid w:val="49000894"/>
    <w:rsid w:val="4A8F19D7"/>
    <w:rsid w:val="4AB643B3"/>
    <w:rsid w:val="4AE64EED"/>
    <w:rsid w:val="4B117A90"/>
    <w:rsid w:val="4BEE0C84"/>
    <w:rsid w:val="4BFA7BB7"/>
    <w:rsid w:val="4C2A13FF"/>
    <w:rsid w:val="4CAC5032"/>
    <w:rsid w:val="4D6E6BFC"/>
    <w:rsid w:val="4D7D6434"/>
    <w:rsid w:val="4E3C4839"/>
    <w:rsid w:val="4E802AB4"/>
    <w:rsid w:val="4F242D17"/>
    <w:rsid w:val="4F5853C7"/>
    <w:rsid w:val="50124A3F"/>
    <w:rsid w:val="50146F68"/>
    <w:rsid w:val="501911C9"/>
    <w:rsid w:val="50612CA7"/>
    <w:rsid w:val="508D4A05"/>
    <w:rsid w:val="50A47403"/>
    <w:rsid w:val="50C60996"/>
    <w:rsid w:val="51402D84"/>
    <w:rsid w:val="524841A4"/>
    <w:rsid w:val="525946A9"/>
    <w:rsid w:val="52EC56DC"/>
    <w:rsid w:val="52F6682B"/>
    <w:rsid w:val="53F2683E"/>
    <w:rsid w:val="54557083"/>
    <w:rsid w:val="546706C1"/>
    <w:rsid w:val="54C03CD4"/>
    <w:rsid w:val="55136DF0"/>
    <w:rsid w:val="556839AC"/>
    <w:rsid w:val="557F32DF"/>
    <w:rsid w:val="55A2658D"/>
    <w:rsid w:val="55DF5C88"/>
    <w:rsid w:val="56364928"/>
    <w:rsid w:val="56895FC3"/>
    <w:rsid w:val="57314143"/>
    <w:rsid w:val="5745267D"/>
    <w:rsid w:val="577F457C"/>
    <w:rsid w:val="589514E4"/>
    <w:rsid w:val="5A9F561B"/>
    <w:rsid w:val="5B500161"/>
    <w:rsid w:val="5B765DBC"/>
    <w:rsid w:val="5BF82EF4"/>
    <w:rsid w:val="5C105BD7"/>
    <w:rsid w:val="5C4B1800"/>
    <w:rsid w:val="5CBE66D3"/>
    <w:rsid w:val="5CF75A42"/>
    <w:rsid w:val="5D7C399E"/>
    <w:rsid w:val="5D8F5802"/>
    <w:rsid w:val="5DF06DAD"/>
    <w:rsid w:val="5E0167C3"/>
    <w:rsid w:val="5F067B37"/>
    <w:rsid w:val="5FBF5F0F"/>
    <w:rsid w:val="6051650D"/>
    <w:rsid w:val="607A4BDD"/>
    <w:rsid w:val="61424B4E"/>
    <w:rsid w:val="61900C59"/>
    <w:rsid w:val="62005AD9"/>
    <w:rsid w:val="62CE7CFB"/>
    <w:rsid w:val="635D4DA2"/>
    <w:rsid w:val="64092A91"/>
    <w:rsid w:val="64E01116"/>
    <w:rsid w:val="64E86C38"/>
    <w:rsid w:val="654936B9"/>
    <w:rsid w:val="655A4AF8"/>
    <w:rsid w:val="65ED532E"/>
    <w:rsid w:val="664A4AE0"/>
    <w:rsid w:val="664B0024"/>
    <w:rsid w:val="667168A5"/>
    <w:rsid w:val="66CC0FE3"/>
    <w:rsid w:val="66FE549A"/>
    <w:rsid w:val="67C075ED"/>
    <w:rsid w:val="67C55FDA"/>
    <w:rsid w:val="67CB15BB"/>
    <w:rsid w:val="684B23DC"/>
    <w:rsid w:val="68D372DA"/>
    <w:rsid w:val="68FF07A9"/>
    <w:rsid w:val="69537E7A"/>
    <w:rsid w:val="69DA7637"/>
    <w:rsid w:val="6B7632E3"/>
    <w:rsid w:val="6BE31C12"/>
    <w:rsid w:val="6CAD0F6F"/>
    <w:rsid w:val="6CF941B4"/>
    <w:rsid w:val="6D277080"/>
    <w:rsid w:val="6DC72D76"/>
    <w:rsid w:val="6EB5355E"/>
    <w:rsid w:val="6ED55F9B"/>
    <w:rsid w:val="6EEB648C"/>
    <w:rsid w:val="6F7C176C"/>
    <w:rsid w:val="700E441B"/>
    <w:rsid w:val="70A970C8"/>
    <w:rsid w:val="71BD7C30"/>
    <w:rsid w:val="71E81FF2"/>
    <w:rsid w:val="72996137"/>
    <w:rsid w:val="72BC5D6C"/>
    <w:rsid w:val="73647B9B"/>
    <w:rsid w:val="73C00D8F"/>
    <w:rsid w:val="73C408A1"/>
    <w:rsid w:val="743C0E2B"/>
    <w:rsid w:val="748B0775"/>
    <w:rsid w:val="74C14803"/>
    <w:rsid w:val="74DB2EA9"/>
    <w:rsid w:val="766E7A7C"/>
    <w:rsid w:val="76A34839"/>
    <w:rsid w:val="76B71B23"/>
    <w:rsid w:val="76EF6628"/>
    <w:rsid w:val="792205B2"/>
    <w:rsid w:val="79266730"/>
    <w:rsid w:val="7972669B"/>
    <w:rsid w:val="79964181"/>
    <w:rsid w:val="79F252C6"/>
    <w:rsid w:val="7B255C0C"/>
    <w:rsid w:val="7B5B0730"/>
    <w:rsid w:val="7BAD72D5"/>
    <w:rsid w:val="7C7B22B9"/>
    <w:rsid w:val="7CC56461"/>
    <w:rsid w:val="7D187311"/>
    <w:rsid w:val="7DAA4D93"/>
    <w:rsid w:val="7E0A4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方正仿宋_GBK" w:hAnsi="Times New Roman" w:eastAsia="方正仿宋_GBK" w:cs="Times New Roman"/>
      <w:kern w:val="2"/>
      <w:sz w:val="32"/>
      <w:szCs w:val="32"/>
      <w:lang w:val="en-US" w:eastAsia="zh-CN" w:bidi="ar-SA"/>
    </w:rPr>
  </w:style>
  <w:style w:type="character" w:default="1" w:styleId="9">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Times New Roman"/>
      <w:b/>
      <w:sz w:val="32"/>
    </w:rPr>
  </w:style>
  <w:style w:type="paragraph" w:styleId="3">
    <w:name w:val="Body Text"/>
    <w:basedOn w:val="1"/>
    <w:qFormat/>
    <w:uiPriority w:val="0"/>
    <w:pPr>
      <w:spacing w:after="120" w:afterLines="0" w:afterAutospacing="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5159</Words>
  <Characters>5426</Characters>
  <Lines>547</Lines>
  <Paragraphs>229</Paragraphs>
  <TotalTime>1</TotalTime>
  <ScaleCrop>false</ScaleCrop>
  <LinksUpToDate>false</LinksUpToDate>
  <CharactersWithSpaces>5499</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2021-07-19T02:01:00Z</dcterms:created>
  <dc:creator>ACER01</dc:creator>
  <cp:lastModifiedBy>海椒</cp:lastModifiedBy>
  <cp:lastPrinted>2024-06-03T03:07:00Z</cp:lastPrinted>
  <dcterms:modified xsi:type="dcterms:W3CDTF">2024-06-25T08:51:09Z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570E33871F4D48B8AEBABB84CBD20DF6</vt:lpwstr>
  </property>
</Properties>
</file>