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关于江津区202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创新型中小企业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申报和复核</w:t>
      </w:r>
      <w:r>
        <w:rPr>
          <w:rFonts w:hint="eastAsia" w:ascii="方正小标宋_GBK" w:eastAsia="方正小标宋_GBK"/>
          <w:sz w:val="44"/>
          <w:szCs w:val="44"/>
        </w:rPr>
        <w:t>拟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通过</w:t>
      </w:r>
      <w:r>
        <w:rPr>
          <w:rFonts w:hint="eastAsia" w:ascii="方正小标宋_GBK" w:eastAsia="方正小标宋_GBK"/>
          <w:sz w:val="44"/>
          <w:szCs w:val="44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firstLine="64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val="en-US" w:eastAsia="zh-CN"/>
        </w:rPr>
        <w:t>重庆市经济信息委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关于开展202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重庆市创新型中小企业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申报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和复核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工作的通知</w:t>
      </w:r>
      <w:r>
        <w:rPr>
          <w:rFonts w:hint="eastAsia" w:eastAsia="方正仿宋_GBK"/>
          <w:sz w:val="32"/>
          <w:szCs w:val="32"/>
        </w:rPr>
        <w:t>》（渝经信中小〔202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和</w:t>
      </w:r>
      <w:r>
        <w:rPr>
          <w:rFonts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  <w:lang w:val="en-US" w:eastAsia="zh-CN"/>
        </w:rPr>
        <w:t>江津区</w:t>
      </w:r>
      <w:r>
        <w:rPr>
          <w:rFonts w:eastAsia="方正仿宋_GBK"/>
          <w:sz w:val="32"/>
          <w:szCs w:val="32"/>
        </w:rPr>
        <w:t>经济和信息化委员会《</w:t>
      </w:r>
      <w:r>
        <w:rPr>
          <w:rFonts w:hint="eastAsia" w:eastAsia="方正仿宋_GBK"/>
          <w:sz w:val="32"/>
          <w:szCs w:val="32"/>
        </w:rPr>
        <w:t>关于开展2025年创新型中小企业申报和复核工作的通知</w:t>
      </w:r>
      <w:r>
        <w:rPr>
          <w:rFonts w:eastAsia="方正仿宋_GBK"/>
          <w:sz w:val="32"/>
          <w:szCs w:val="32"/>
        </w:rPr>
        <w:t>》文件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eastAsia="方正仿宋_GBK"/>
          <w:sz w:val="32"/>
          <w:szCs w:val="32"/>
        </w:rPr>
        <w:t>，经企业自愿申报、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材料审核等程序，</w:t>
      </w:r>
      <w:r>
        <w:rPr>
          <w:rFonts w:hint="eastAsia" w:eastAsia="方正仿宋_GBK"/>
          <w:sz w:val="32"/>
          <w:szCs w:val="32"/>
          <w:lang w:val="en-US" w:eastAsia="zh-CN"/>
        </w:rPr>
        <w:t>拟通过申报企业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18家，拟通过复核企业116家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eastAsia="方正仿宋_GBK"/>
          <w:sz w:val="32"/>
          <w:szCs w:val="32"/>
        </w:rPr>
        <w:t>现将名单予以公示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欢迎社会各界监督。公示期间，如有异议，请实名来电或来访反映。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公示时间：20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日—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联系电话：023—47521179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联系地址：重庆市江津区鼎山大道605号江津区经济和信息化委员会319办公</w:t>
      </w:r>
      <w:r>
        <w:rPr>
          <w:rFonts w:hint="eastAsia" w:eastAsia="方正仿宋_GBK"/>
          <w:sz w:val="32"/>
          <w:szCs w:val="32"/>
          <w:lang w:eastAsia="zh-CN"/>
        </w:rPr>
        <w:t>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8" w:leftChars="304" w:hanging="960" w:hangingChars="3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8" w:leftChars="304" w:hanging="960" w:hangingChars="3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pacing w:val="0"/>
          <w:sz w:val="32"/>
          <w:szCs w:val="32"/>
        </w:rPr>
        <w:t>江津区</w:t>
      </w:r>
      <w:r>
        <w:rPr>
          <w:rFonts w:hint="eastAsia" w:eastAsia="方正仿宋_GBK"/>
          <w:spacing w:val="0"/>
          <w:sz w:val="32"/>
          <w:szCs w:val="32"/>
        </w:rPr>
        <w:t>202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pacing w:val="0"/>
          <w:sz w:val="32"/>
          <w:szCs w:val="32"/>
        </w:rPr>
        <w:t>年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重庆市</w:t>
      </w:r>
      <w:r>
        <w:rPr>
          <w:rFonts w:hint="eastAsia" w:eastAsia="方正仿宋_GBK"/>
          <w:spacing w:val="0"/>
          <w:sz w:val="32"/>
          <w:szCs w:val="32"/>
        </w:rPr>
        <w:t>创新型中小企业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申报和复核</w:t>
      </w:r>
      <w:r>
        <w:rPr>
          <w:rFonts w:eastAsia="方正仿宋_GBK"/>
          <w:spacing w:val="0"/>
          <w:sz w:val="32"/>
          <w:szCs w:val="32"/>
        </w:rPr>
        <w:t>拟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通过</w:t>
      </w:r>
      <w:r>
        <w:rPr>
          <w:rFonts w:eastAsia="方正仿宋_GBK"/>
          <w:spacing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520" w:firstLineChars="11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firstLine="640"/>
        <w:jc w:val="left"/>
        <w:textAlignment w:val="auto"/>
        <w:outlineLvl w:val="9"/>
        <w:rPr>
          <w:rFonts w:hint="default" w:ascii="宋体" w:hAnsi="Times New Roman" w:eastAsia="方正仿宋_GBK" w:cs="宋体"/>
          <w:sz w:val="32"/>
          <w:szCs w:val="32"/>
        </w:rPr>
      </w:pPr>
      <w:r>
        <w:rPr>
          <w:rFonts w:hint="default" w:ascii="宋体" w:hAnsi="Times New Roman" w:eastAsia="方正仿宋_GBK" w:cs="宋体"/>
          <w:sz w:val="32"/>
          <w:szCs w:val="32"/>
          <w:lang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both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江津区202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重庆市</w:t>
      </w:r>
      <w:r>
        <w:rPr>
          <w:rFonts w:hint="eastAsia" w:ascii="方正小标宋_GBK" w:eastAsia="方正小标宋_GBK"/>
          <w:sz w:val="32"/>
          <w:szCs w:val="32"/>
        </w:rPr>
        <w:t>创新型中小企业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申报和复核</w:t>
      </w:r>
      <w:r>
        <w:rPr>
          <w:rFonts w:hint="eastAsia" w:ascii="方正小标宋_GBK" w:eastAsia="方正小标宋_GBK"/>
          <w:sz w:val="32"/>
          <w:szCs w:val="32"/>
        </w:rPr>
        <w:t>拟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通过</w:t>
      </w:r>
      <w:r>
        <w:rPr>
          <w:rFonts w:hint="eastAsia" w:ascii="方正小标宋_GBK" w:eastAsia="方正小标宋_GBK"/>
          <w:sz w:val="32"/>
          <w:szCs w:val="32"/>
        </w:rPr>
        <w:t>名单</w:t>
      </w:r>
    </w:p>
    <w:p>
      <w:pPr>
        <w:pStyle w:val="4"/>
        <w:spacing w:line="600" w:lineRule="exact"/>
        <w:jc w:val="center"/>
        <w:rPr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（一）拟通过申报名单</w:t>
      </w:r>
    </w:p>
    <w:tbl>
      <w:tblPr>
        <w:tblStyle w:val="11"/>
        <w:tblW w:w="7996" w:type="dxa"/>
        <w:tblInd w:w="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3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重庆创驰铝业有限公司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虎鼎科技（重庆）有限公司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重庆山城新高压互感器有限公司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重庆航迪机械制造有限公司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重庆能院食品检测有限公司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重庆帅和机械设备有限公司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至灿丰厨（重庆）食品有限公司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重庆久鑫钢结构有限公司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重庆聚亨机械有限公司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重庆云训科技有限公司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重庆雄达机械制造有限公司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重庆德味渝食品科技有限公司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重庆轩杰汽车零部件制造有限公司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重庆海嵘机械设备有限公司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重庆立昌彩印包装有限公司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重庆中鑫激光科技有限公司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重庆中德啤酒技术研究院有限公司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重庆市晶帆光电科技有限公司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</w:tbl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both"/>
        <w:rPr>
          <w:rFonts w:hint="eastAsia" w:ascii="Times New Roman" w:hAnsi="Times New Roman" w:eastAsia="方正黑体_GBK" w:cs="方正黑体_GBK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黑体_GBK" w:cs="方正黑体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（二）拟通过复核名单</w:t>
      </w:r>
    </w:p>
    <w:tbl>
      <w:tblPr>
        <w:tblStyle w:val="11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重庆睿景信息技术有限公司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承一科技（重庆）有限公司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重庆秦安铸造有限公司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重庆尚循熙机械制造有限公司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重庆华德机械制造有限公司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重庆水工机械有限公司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重庆广福科技有限公司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重庆宝汇跨搏机械制造有限公司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重庆科飞线缆集团有限公司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重庆百信实业有限公司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重庆钧业新材料科技股份有限公司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重庆新耀成电器有限公司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重庆华文飞庆机械制造有限公司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重庆炜海自动化科技有限公司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重庆驰旭混凝土有限公司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重庆新诺泰电气有限公司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渝丰科技股份有限公司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重庆太乙机械有限公司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重庆五信机械制造有限公司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重庆迈兴机电有限责任公司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重庆保固铝业有限公司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重庆普穗汽车零部件有限公司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匠旭智能科技（重庆）有限公司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重庆续鑫工贸有限公司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重庆智笃新材料科技有限公司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重庆敏达电气科技股份有限公司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重庆驼航科技有限公司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重庆康铖智汇机械制造有限公司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重庆自行者科技有限公司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重庆新海交通工程材料制造有限公司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中际（重庆）车辆轻量化科技有限公司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重庆新源创实业有限公司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重庆威沁实业有限公司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重庆磐恒阀门有限公司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重庆市江津区长兴机械有限责任公司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祥恒创意（重庆）新材料有限公司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重庆欣环创机电有限公司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重庆华万伦电器有限公司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重庆神驰电池有限责任公司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重庆华茂纸业有限责任公司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重庆玖航机械制造有限公司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重庆渝城红食品有限公司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重庆柏柳科技开发有限公司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重庆新同连饲料有限公司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重庆真不赖食品有限公司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重庆国科食品检测有限公司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重庆康普达科技有限公司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重庆明斯特玻璃科技有限公司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重庆沃菲特泵业有限公司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重庆锐智重工机械有限公司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重庆嘉益华禹金属结构有限公司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重庆西进塑料制品有限公司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重庆市耀植机械有限责任公司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重庆市冯骏科技有限责任公司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重庆津携铭机械有限公司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重庆焱炼重型机械设备股份有限公司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重庆宝欧科技有限公司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重庆爱康实业有限公司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重庆市傲运热处理有限公司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重庆世纪铭旺机械制造有限公司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重庆市荣科包装制品有限公司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重庆鑫盾机电（集团）有限公司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重庆玉明塑料制品有限公司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重庆西部食品产业技术研究院有限公司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重庆金桥数字科技有限公司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重庆渝美鑫实业有限公司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重庆市江津钢模有限责任公司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重庆腾增模具制造有限公司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重庆美味佳食品有限公司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重庆东方雨虹建筑材料有限公司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重庆市骏玺汽配有限公司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重庆天瀚包装制品有限公司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重庆工具厂有限责任公司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重庆以勒电缆有限公司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重庆市恒昌农具制造有限公司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重庆辉健机械有限责任公司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重庆欧文机械制造有限公司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重庆铂唐机电制造有限公司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重庆格一机械制造有限公司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重庆顺美吉医疗器械股份有限公司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重庆嘉海纸制品有限公司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重庆恒源粉末冶金制品有限公司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重庆科华新型节能墙体材料有限公司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重庆友通塑料科技有限公司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重庆市融亚换热器科技有限公司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重庆通得电气科技股份有限公司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珞璜（重庆）机器人有限公司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重庆博观机械有限公司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重庆乔冠新能源汽车零部件制造有限公司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重庆林洲机械制造有限公司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重庆市江津区重交再生资源开发有限公司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重庆建工工业有限公司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重庆嘉和标准件有限公司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重庆擎一模具制造有限公司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重庆文军塑料有限公司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重庆甲优汽车部件有限公司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重庆恒博机械制造有限公司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重庆冠群金属加工有限公司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重庆双普汽车零部件有限公司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重庆珞川新型建材有限公司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重庆平步青云汽车配件有限公司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重庆江记酒庄有限公司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重庆五联实业有限公司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重庆幄晟科技有限责任公司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重庆隐涵食品有限公司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重庆韩氏瓦缸食品有限责任公司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重庆惟精包装制品有限公司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重庆市瑞远农业开发有限公司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重庆市江津区丰源花椒有限公司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重庆富臻泰竹木制品有限公司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重庆金迈郎服饰有限公司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重庆国之四维卫浴有限公司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重庆东欧机械制造有限公司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</w:tbl>
    <w:p>
      <w:pPr>
        <w:jc w:val="both"/>
        <w:rPr>
          <w:rFonts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922"/>
      <w:docPartObj>
        <w:docPartGallery w:val="autotext"/>
      </w:docPartObj>
    </w:sdtPr>
    <w:sdtContent>
      <w:p>
        <w:pPr>
          <w:pStyle w:val="6"/>
          <w:wordWrap w:val="0"/>
          <w:ind w:right="210" w:rightChars="100"/>
          <w:jc w:val="right"/>
        </w:pPr>
        <w:r>
          <w:rPr>
            <w:rFonts w:hint="eastAsia" w:ascii="宋体"/>
            <w:sz w:val="28"/>
            <w:szCs w:val="28"/>
          </w:rPr>
          <w:t xml:space="preserve">— </w:t>
        </w:r>
        <w:r>
          <w:rPr>
            <w:rFonts w:hint="eastAsia" w:ascii="宋体"/>
            <w:sz w:val="28"/>
            <w:szCs w:val="28"/>
          </w:rPr>
          <w:fldChar w:fldCharType="begin"/>
        </w:r>
        <w:r>
          <w:rPr>
            <w:rFonts w:hint="eastAsia" w:ascii="宋体"/>
            <w:sz w:val="28"/>
            <w:szCs w:val="28"/>
          </w:rPr>
          <w:instrText xml:space="preserve">Page</w:instrText>
        </w:r>
        <w:r>
          <w:rPr>
            <w:rFonts w:hint="eastAsia"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</w:rPr>
          <w:t>1</w:t>
        </w:r>
        <w:r>
          <w:rPr>
            <w:rFonts w:hint="eastAsia"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929"/>
      <w:docPartObj>
        <w:docPartGallery w:val="autotext"/>
      </w:docPartObj>
    </w:sdtPr>
    <w:sdtContent>
      <w:p>
        <w:pPr>
          <w:pStyle w:val="6"/>
          <w:ind w:left="210" w:leftChars="100"/>
        </w:pPr>
        <w:r>
          <w:rPr>
            <w:rFonts w:hint="eastAsia" w:ascii="宋体"/>
            <w:sz w:val="28"/>
            <w:szCs w:val="28"/>
          </w:rPr>
          <w:t xml:space="preserve">— </w:t>
        </w:r>
        <w:r>
          <w:rPr>
            <w:rFonts w:hint="eastAsia" w:ascii="宋体"/>
            <w:sz w:val="28"/>
            <w:szCs w:val="28"/>
          </w:rPr>
          <w:fldChar w:fldCharType="begin"/>
        </w:r>
        <w:r>
          <w:rPr>
            <w:rFonts w:hint="eastAsia" w:ascii="宋体"/>
            <w:sz w:val="28"/>
            <w:szCs w:val="28"/>
          </w:rPr>
          <w:instrText xml:space="preserve">Page</w:instrText>
        </w:r>
        <w:r>
          <w:rPr>
            <w:rFonts w:hint="eastAsia"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</w:rPr>
          <w:t>2</w:t>
        </w:r>
        <w:r>
          <w:rPr>
            <w:rFonts w:hint="eastAsia"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1"/>
    <w:rsid w:val="00245BED"/>
    <w:rsid w:val="003B041E"/>
    <w:rsid w:val="00451555"/>
    <w:rsid w:val="00465986"/>
    <w:rsid w:val="00480973"/>
    <w:rsid w:val="004B2D21"/>
    <w:rsid w:val="004C1F84"/>
    <w:rsid w:val="005226DB"/>
    <w:rsid w:val="00591419"/>
    <w:rsid w:val="0073621D"/>
    <w:rsid w:val="00783669"/>
    <w:rsid w:val="00894990"/>
    <w:rsid w:val="00A42B28"/>
    <w:rsid w:val="00D53075"/>
    <w:rsid w:val="00D66087"/>
    <w:rsid w:val="00DA73BB"/>
    <w:rsid w:val="00E201D0"/>
    <w:rsid w:val="00E21431"/>
    <w:rsid w:val="00E43DD7"/>
    <w:rsid w:val="00E61DEB"/>
    <w:rsid w:val="00F01FD8"/>
    <w:rsid w:val="00F6079A"/>
    <w:rsid w:val="00F753DA"/>
    <w:rsid w:val="068E4F95"/>
    <w:rsid w:val="07E35D35"/>
    <w:rsid w:val="0C4D2360"/>
    <w:rsid w:val="10D20CE0"/>
    <w:rsid w:val="143A1008"/>
    <w:rsid w:val="167C35DD"/>
    <w:rsid w:val="2039058B"/>
    <w:rsid w:val="210E5779"/>
    <w:rsid w:val="21FA5CFD"/>
    <w:rsid w:val="25590F72"/>
    <w:rsid w:val="2C385DA0"/>
    <w:rsid w:val="2C611AA5"/>
    <w:rsid w:val="2DE072A3"/>
    <w:rsid w:val="32AA12DB"/>
    <w:rsid w:val="33484861"/>
    <w:rsid w:val="34254E5C"/>
    <w:rsid w:val="346A775B"/>
    <w:rsid w:val="35CF666F"/>
    <w:rsid w:val="3AEB31A3"/>
    <w:rsid w:val="3C4179BB"/>
    <w:rsid w:val="41CF36A9"/>
    <w:rsid w:val="42576B28"/>
    <w:rsid w:val="443A04B0"/>
    <w:rsid w:val="44C63C88"/>
    <w:rsid w:val="478F7B9A"/>
    <w:rsid w:val="4CDD0734"/>
    <w:rsid w:val="4EDA548E"/>
    <w:rsid w:val="50BA6ED9"/>
    <w:rsid w:val="516C71AC"/>
    <w:rsid w:val="52024A40"/>
    <w:rsid w:val="521708A6"/>
    <w:rsid w:val="56064695"/>
    <w:rsid w:val="56150F94"/>
    <w:rsid w:val="571526B6"/>
    <w:rsid w:val="58223CA7"/>
    <w:rsid w:val="586D09FC"/>
    <w:rsid w:val="595219A0"/>
    <w:rsid w:val="5A871B1D"/>
    <w:rsid w:val="617D3332"/>
    <w:rsid w:val="63F319DC"/>
    <w:rsid w:val="678C42CF"/>
    <w:rsid w:val="685D4526"/>
    <w:rsid w:val="68A3339E"/>
    <w:rsid w:val="693D3756"/>
    <w:rsid w:val="696D617A"/>
    <w:rsid w:val="6E9266A0"/>
    <w:rsid w:val="716D6F1F"/>
    <w:rsid w:val="72234FF1"/>
    <w:rsid w:val="75091655"/>
    <w:rsid w:val="761E3280"/>
    <w:rsid w:val="77EB3293"/>
    <w:rsid w:val="7A7F778E"/>
    <w:rsid w:val="7F4A0574"/>
    <w:rsid w:val="87ECF691"/>
    <w:rsid w:val="93FFD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Body Text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paragraph" w:customStyle="1" w:styleId="13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356</Words>
  <Characters>403</Characters>
  <Lines>31</Lines>
  <Paragraphs>8</Paragraphs>
  <TotalTime>3</TotalTime>
  <ScaleCrop>false</ScaleCrop>
  <LinksUpToDate>false</LinksUpToDate>
  <CharactersWithSpaces>403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2022-12-29T00:13:00Z</dcterms:created>
  <dc:creator>Intelligentization</dc:creator>
  <cp:lastModifiedBy>区经济信息委</cp:lastModifiedBy>
  <dcterms:modified xsi:type="dcterms:W3CDTF">2025-07-23T16:29:32Z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TemplateDocerSaveRecord">
    <vt:lpwstr>eyJoZGlkIjoiNWFiMDdhYTI2Y2I1MmJjNzU1NTU2ZmYyOGYxYjM3OTMifQ==</vt:lpwstr>
  </property>
  <property fmtid="{D5CDD505-2E9C-101B-9397-08002B2CF9AE}" pid="4" name="ICV">
    <vt:lpwstr>6D7F5C26B9274EFDA7148A804FE66CAE_12</vt:lpwstr>
  </property>
</Properties>
</file>