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napToGrid w:val="0"/>
        <w:jc w:val="center"/>
        <w:rPr>
          <w:rStyle w:val="42"/>
          <w:rFonts w:ascii="宋体"/>
        </w:rPr>
      </w:pPr>
      <w:bookmarkStart w:id="0" w:name="_GoBack"/>
      <w:bookmarkEnd w:id="0"/>
      <w:r>
        <w:rPr>
          <w:rStyle w:val="42"/>
          <w:rFonts w:ascii="宋体"/>
        </w:rPr>
        <w:t xml:space="preserve">  </w:t>
      </w:r>
    </w:p>
    <w:p>
      <w:pPr>
        <w:snapToGrid w:val="0"/>
        <w:jc w:val="center"/>
        <w:rPr>
          <w:rStyle w:val="42"/>
          <w:rFonts w:ascii="宋体"/>
        </w:rPr>
      </w:pPr>
    </w:p>
    <w:p>
      <w:pPr>
        <w:snapToGrid w:val="0"/>
        <w:jc w:val="center"/>
        <w:rPr>
          <w:rStyle w:val="42"/>
          <w:rFonts w:ascii="宋体"/>
        </w:rPr>
      </w:pPr>
    </w:p>
    <w:p>
      <w:pPr>
        <w:snapToGrid w:val="0"/>
        <w:jc w:val="center"/>
        <w:rPr>
          <w:rStyle w:val="42"/>
          <w:rFonts w:ascii="宋体"/>
          <w:spacing w:val="80"/>
          <w:sz w:val="112"/>
          <w:szCs w:val="112"/>
        </w:rPr>
      </w:pPr>
      <w:r>
        <w:rPr>
          <w:rStyle w:val="42"/>
          <w:rFonts w:ascii="宋体"/>
          <w:spacing w:val="80"/>
          <w:sz w:val="112"/>
          <w:szCs w:val="112"/>
        </w:rPr>
        <w:t>竞争性磋商</w:t>
      </w:r>
    </w:p>
    <w:p>
      <w:pPr>
        <w:snapToGrid w:val="0"/>
        <w:jc w:val="center"/>
        <w:rPr>
          <w:rStyle w:val="42"/>
          <w:rFonts w:ascii="宋体"/>
          <w:spacing w:val="80"/>
          <w:sz w:val="112"/>
          <w:szCs w:val="112"/>
        </w:rPr>
      </w:pPr>
      <w:r>
        <w:rPr>
          <w:rStyle w:val="42"/>
          <w:rFonts w:ascii="宋体"/>
          <w:spacing w:val="80"/>
          <w:sz w:val="112"/>
          <w:szCs w:val="112"/>
        </w:rPr>
        <w:t>文件</w:t>
      </w:r>
    </w:p>
    <w:p>
      <w:pPr>
        <w:snapToGrid w:val="0"/>
        <w:spacing w:line="700" w:lineRule="exact"/>
        <w:jc w:val="center"/>
        <w:rPr>
          <w:rStyle w:val="42"/>
          <w:rFonts w:ascii="宋体"/>
          <w:sz w:val="32"/>
        </w:rPr>
      </w:pPr>
    </w:p>
    <w:p>
      <w:pPr>
        <w:snapToGrid w:val="0"/>
        <w:spacing w:line="700" w:lineRule="exact"/>
        <w:jc w:val="center"/>
        <w:rPr>
          <w:rStyle w:val="42"/>
          <w:rFonts w:ascii="宋体"/>
          <w:sz w:val="32"/>
        </w:rPr>
      </w:pPr>
    </w:p>
    <w:p>
      <w:pPr>
        <w:snapToGrid w:val="0"/>
        <w:spacing w:line="700" w:lineRule="exact"/>
        <w:jc w:val="center"/>
        <w:rPr>
          <w:rStyle w:val="42"/>
          <w:rFonts w:ascii="宋体"/>
          <w:sz w:val="32"/>
        </w:rPr>
      </w:pPr>
    </w:p>
    <w:p>
      <w:pPr>
        <w:snapToGrid w:val="0"/>
        <w:spacing w:line="700" w:lineRule="exact"/>
        <w:jc w:val="center"/>
        <w:rPr>
          <w:rStyle w:val="42"/>
          <w:rFonts w:ascii="宋体"/>
          <w:sz w:val="32"/>
        </w:rPr>
      </w:pPr>
    </w:p>
    <w:p>
      <w:pPr>
        <w:snapToGrid w:val="0"/>
        <w:spacing w:line="480" w:lineRule="exact"/>
        <w:ind w:leftChars="214" w:left="2099" w:hangingChars="500" w:hanging="1500"/>
        <w:rPr>
          <w:rStyle w:val="42"/>
          <w:rFonts w:ascii="宋体"/>
          <w:sz w:val="30"/>
          <w:szCs w:val="30"/>
        </w:rPr>
      </w:pPr>
      <w:r>
        <w:rPr>
          <w:rStyle w:val="42"/>
          <w:rFonts w:ascii="宋体"/>
          <w:sz w:val="30"/>
          <w:szCs w:val="30"/>
        </w:rPr>
        <w:t>项目名称：</w:t>
      </w:r>
      <w:r>
        <w:rPr>
          <w:rStyle w:val="42"/>
          <w:rFonts w:ascii="宋体" w:hint="eastAsia"/>
          <w:w w:val="95"/>
          <w:sz w:val="30"/>
          <w:szCs w:val="30"/>
        </w:rPr>
        <w:t>四面山景区智慧文旅系统制作项目</w:t>
      </w:r>
    </w:p>
    <w:p>
      <w:pPr>
        <w:snapToGrid w:val="0"/>
        <w:spacing w:line="480" w:lineRule="exact"/>
        <w:ind w:firstLineChars="200" w:firstLine="600"/>
        <w:rPr>
          <w:rStyle w:val="42"/>
          <w:rFonts w:ascii="宋体"/>
          <w:sz w:val="30"/>
          <w:szCs w:val="30"/>
        </w:rPr>
      </w:pPr>
    </w:p>
    <w:p>
      <w:pPr>
        <w:snapToGrid w:val="0"/>
        <w:spacing w:line="480" w:lineRule="exact"/>
        <w:ind w:firstLineChars="200" w:firstLine="600"/>
        <w:rPr>
          <w:rStyle w:val="42"/>
          <w:rFonts w:ascii="宋体"/>
          <w:sz w:val="30"/>
          <w:szCs w:val="30"/>
        </w:rPr>
      </w:pPr>
    </w:p>
    <w:p>
      <w:pPr>
        <w:snapToGrid w:val="0"/>
        <w:spacing w:line="480" w:lineRule="exact"/>
        <w:rPr>
          <w:rStyle w:val="42"/>
          <w:rFonts w:ascii="宋体"/>
          <w:sz w:val="30"/>
          <w:szCs w:val="30"/>
        </w:rPr>
      </w:pPr>
    </w:p>
    <w:p>
      <w:pPr>
        <w:pStyle w:val="81"/>
        <w:snapToGrid w:val="0"/>
        <w:rPr>
          <w:rStyle w:val="42"/>
          <w:rFonts w:eastAsia="宋体"/>
          <w:sz w:val="30"/>
          <w:szCs w:val="30"/>
        </w:rPr>
      </w:pPr>
    </w:p>
    <w:p>
      <w:pPr>
        <w:pStyle w:val="81"/>
        <w:snapToGrid w:val="0"/>
        <w:rPr>
          <w:rStyle w:val="42"/>
          <w:rFonts w:eastAsia="宋体"/>
          <w:sz w:val="30"/>
          <w:szCs w:val="30"/>
        </w:rPr>
      </w:pPr>
    </w:p>
    <w:p>
      <w:pPr>
        <w:pStyle w:val="81"/>
        <w:snapToGrid w:val="0"/>
        <w:rPr>
          <w:rStyle w:val="42"/>
          <w:rFonts w:eastAsia="宋体"/>
          <w:sz w:val="30"/>
          <w:szCs w:val="30"/>
        </w:rPr>
      </w:pPr>
    </w:p>
    <w:p>
      <w:pPr>
        <w:snapToGrid w:val="0"/>
        <w:spacing w:line="520" w:lineRule="exact"/>
        <w:ind w:firstLineChars="200" w:firstLine="600"/>
        <w:rPr>
          <w:rStyle w:val="42"/>
          <w:rFonts w:ascii="宋体"/>
          <w:kern w:val="0"/>
          <w:sz w:val="30"/>
          <w:szCs w:val="30"/>
        </w:rPr>
      </w:pPr>
      <w:r>
        <w:rPr>
          <w:rStyle w:val="42"/>
          <w:rFonts w:ascii="宋体"/>
          <w:sz w:val="30"/>
          <w:szCs w:val="30"/>
        </w:rPr>
        <w:t>采     购     人：重庆市四面山旅游投资有限公司</w:t>
      </w:r>
    </w:p>
    <w:p>
      <w:pPr>
        <w:snapToGrid w:val="0"/>
        <w:spacing w:line="520" w:lineRule="exact"/>
        <w:ind w:firstLineChars="200" w:firstLine="600"/>
        <w:rPr>
          <w:rStyle w:val="42"/>
          <w:rFonts w:ascii="宋体"/>
          <w:sz w:val="30"/>
          <w:szCs w:val="30"/>
        </w:rPr>
      </w:pPr>
      <w:r>
        <w:rPr>
          <w:rStyle w:val="42"/>
          <w:rFonts w:ascii="宋体"/>
          <w:sz w:val="30"/>
          <w:szCs w:val="30"/>
        </w:rPr>
        <w:t>采购代理中介机构：重庆渝强工程项目管理有限公司</w:t>
      </w:r>
    </w:p>
    <w:p>
      <w:pPr>
        <w:snapToGrid w:val="0"/>
        <w:spacing w:line="480" w:lineRule="exact"/>
        <w:ind w:firstLineChars="1250" w:firstLine="3750"/>
        <w:rPr>
          <w:rStyle w:val="42"/>
          <w:rFonts w:ascii="宋体"/>
          <w:sz w:val="30"/>
          <w:szCs w:val="30"/>
        </w:rPr>
      </w:pPr>
    </w:p>
    <w:p>
      <w:pPr>
        <w:snapToGrid w:val="0"/>
        <w:spacing w:line="480" w:lineRule="exact"/>
        <w:jc w:val="center"/>
        <w:rPr>
          <w:rStyle w:val="42"/>
          <w:rFonts w:ascii="宋体"/>
          <w:sz w:val="30"/>
          <w:szCs w:val="30"/>
        </w:rPr>
      </w:pPr>
      <w:r>
        <w:rPr>
          <w:rStyle w:val="42"/>
          <w:rFonts w:ascii="宋体"/>
          <w:sz w:val="30"/>
          <w:szCs w:val="30"/>
        </w:rPr>
        <w:t>202</w:t>
      </w:r>
      <w:r>
        <w:rPr>
          <w:rStyle w:val="42"/>
          <w:rFonts w:ascii="宋体" w:hint="eastAsia"/>
          <w:sz w:val="30"/>
          <w:szCs w:val="30"/>
        </w:rPr>
        <w:t>1</w:t>
      </w:r>
      <w:r>
        <w:rPr>
          <w:rStyle w:val="42"/>
          <w:rFonts w:ascii="宋体"/>
          <w:sz w:val="30"/>
          <w:szCs w:val="30"/>
        </w:rPr>
        <w:t xml:space="preserve"> 年 </w:t>
      </w:r>
      <w:r>
        <w:rPr>
          <w:rStyle w:val="42"/>
          <w:rFonts w:ascii="宋体" w:hint="eastAsia"/>
          <w:sz w:val="30"/>
          <w:szCs w:val="30"/>
        </w:rPr>
        <w:t>3</w:t>
      </w:r>
      <w:r>
        <w:rPr>
          <w:rStyle w:val="42"/>
          <w:rFonts w:ascii="宋体"/>
          <w:sz w:val="30"/>
          <w:szCs w:val="30"/>
        </w:rPr>
        <w:t xml:space="preserve"> 月</w:t>
      </w:r>
    </w:p>
    <w:p>
      <w:pPr>
        <w:snapToGrid w:val="0"/>
        <w:spacing w:line="480" w:lineRule="exact"/>
        <w:jc w:val="center"/>
        <w:rPr>
          <w:rStyle w:val="42"/>
          <w:rFonts w:ascii="宋体"/>
          <w:sz w:val="30"/>
          <w:szCs w:val="30"/>
        </w:rPr>
      </w:pPr>
      <w:r>
        <w:rPr>
          <w:sz w:val="20"/>
        </w:rPr>
        <w:br w:type="page"/>
      </w:r>
    </w:p>
    <w:p>
      <w:pPr>
        <w:snapToGrid w:val="0"/>
        <w:spacing w:line="480" w:lineRule="exact"/>
        <w:jc w:val="center"/>
        <w:rPr>
          <w:rStyle w:val="42"/>
          <w:rFonts w:ascii="宋体"/>
          <w:sz w:val="44"/>
          <w:szCs w:val="28"/>
        </w:rPr>
      </w:pPr>
      <w:r>
        <w:rPr>
          <w:rStyle w:val="42"/>
          <w:rFonts w:ascii="宋体"/>
          <w:sz w:val="44"/>
          <w:szCs w:val="28"/>
        </w:rPr>
        <w:t>目   录</w:t>
      </w:r>
    </w:p>
    <w:p>
      <w:pPr>
        <w:pStyle w:val="69"/>
        <w:tabs>
          <w:tab w:val="right" w:leader="dot" w:pos="9412"/>
        </w:tabs>
        <w:snapToGrid w:val="0"/>
        <w:rPr>
          <w:rStyle w:val="42"/>
          <w:rFonts w:ascii="宋体"/>
        </w:rPr>
      </w:pPr>
      <w:r>
        <w:rPr>
          <w:rStyle w:val="42"/>
          <w:rFonts w:ascii="宋体"/>
        </w:rPr>
        <w:t>第一篇  采购邀请书</w:t>
      </w:r>
    </w:p>
    <w:p>
      <w:pPr>
        <w:pStyle w:val="69"/>
        <w:tabs>
          <w:tab w:val="right" w:leader="dot" w:pos="9412"/>
        </w:tabs>
        <w:snapToGrid w:val="0"/>
        <w:rPr>
          <w:rStyle w:val="42"/>
          <w:rFonts w:ascii="宋体"/>
        </w:rPr>
      </w:pPr>
      <w:r>
        <w:rPr>
          <w:rStyle w:val="42"/>
          <w:rFonts w:ascii="宋体"/>
        </w:rPr>
        <w:t>第二篇  采购内容及需求</w:t>
      </w:r>
    </w:p>
    <w:p>
      <w:pPr>
        <w:pStyle w:val="69"/>
        <w:tabs>
          <w:tab w:val="right" w:leader="dot" w:pos="9412"/>
        </w:tabs>
        <w:snapToGrid w:val="0"/>
        <w:rPr>
          <w:rStyle w:val="42"/>
          <w:rFonts w:ascii="宋体"/>
        </w:rPr>
      </w:pPr>
      <w:r>
        <w:rPr>
          <w:rStyle w:val="42"/>
          <w:rFonts w:ascii="宋体"/>
        </w:rPr>
        <w:t>第三篇  采购商务需求</w:t>
      </w:r>
    </w:p>
    <w:p>
      <w:pPr>
        <w:pStyle w:val="69"/>
        <w:tabs>
          <w:tab w:val="right" w:leader="dot" w:pos="9412"/>
        </w:tabs>
        <w:snapToGrid w:val="0"/>
        <w:rPr>
          <w:rStyle w:val="42"/>
          <w:rFonts w:ascii="宋体"/>
        </w:rPr>
      </w:pPr>
      <w:r>
        <w:rPr>
          <w:rStyle w:val="42"/>
          <w:rFonts w:ascii="宋体"/>
        </w:rPr>
        <w:t>第四篇  磋商程序及方法、评审标准、无效响应和采购终止</w:t>
      </w:r>
    </w:p>
    <w:p>
      <w:pPr>
        <w:snapToGrid w:val="0"/>
        <w:ind w:firstLineChars="200" w:firstLine="560"/>
        <w:rPr>
          <w:rStyle w:val="42"/>
          <w:rFonts w:ascii="宋体"/>
        </w:rPr>
      </w:pPr>
      <w:r>
        <w:rPr>
          <w:rStyle w:val="42"/>
          <w:rFonts w:ascii="宋体"/>
        </w:rPr>
        <w:t>第五篇  供应商须知</w:t>
      </w:r>
    </w:p>
    <w:p>
      <w:pPr>
        <w:snapToGrid w:val="0"/>
        <w:ind w:firstLine="560"/>
        <w:rPr>
          <w:rStyle w:val="42"/>
          <w:rFonts w:ascii="宋体"/>
        </w:rPr>
      </w:pPr>
      <w:r>
        <w:rPr>
          <w:rStyle w:val="42"/>
          <w:rFonts w:ascii="宋体"/>
        </w:rPr>
        <w:t>第六篇  响应文件编制要求</w:t>
      </w:r>
    </w:p>
    <w:p>
      <w:pPr>
        <w:pStyle w:val="69"/>
        <w:tabs>
          <w:tab w:val="right" w:leader="dot" w:pos="9402"/>
        </w:tabs>
        <w:snapToGrid w:val="0"/>
        <w:spacing w:line="480" w:lineRule="exact"/>
        <w:jc w:val="center"/>
        <w:rPr>
          <w:rStyle w:val="42"/>
          <w:rFonts w:ascii="宋体"/>
          <w:sz w:val="18"/>
          <w:szCs w:val="22"/>
        </w:rPr>
      </w:pPr>
    </w:p>
    <w:p>
      <w:pPr>
        <w:snapToGrid w:val="0"/>
        <w:rPr>
          <w:rStyle w:val="42"/>
          <w:rFonts w:ascii="宋体"/>
        </w:rPr>
        <w:sectPr>
          <w:headerReference w:type="first" r:id="rId2"/>
          <w:footerReference w:type="default" r:id="rId3"/>
          <w:footerReference w:type="even" r:id="rId4"/>
          <w:footerReference w:type="first" r:id="rId5"/>
          <w:pgSz w:w="11907" w:h="16840"/>
          <w:pgMar w:top="1134" w:right="1191" w:bottom="1134" w:left="1304" w:header="851" w:footer="992" w:gutter="0"/>
          <w:pgNumType w:start="1"/>
          <w:docGrid w:linePitch="380" w:charSpace="-5733"/>
        </w:sectPr>
      </w:pPr>
    </w:p>
    <w:p>
      <w:pPr>
        <w:snapToGrid w:val="0"/>
        <w:spacing w:line="480" w:lineRule="exact"/>
        <w:jc w:val="center"/>
        <w:rPr>
          <w:rStyle w:val="42"/>
          <w:rFonts w:ascii="宋体"/>
          <w:b/>
          <w:szCs w:val="30"/>
        </w:rPr>
      </w:pPr>
      <w:r>
        <w:rPr>
          <w:rStyle w:val="42"/>
          <w:rFonts w:ascii="宋体"/>
          <w:b/>
          <w:sz w:val="36"/>
          <w:szCs w:val="30"/>
        </w:rPr>
        <w:t>第一篇  采购邀请书</w:t>
      </w:r>
    </w:p>
    <w:p>
      <w:pPr>
        <w:snapToGrid w:val="0"/>
        <w:spacing w:line="480" w:lineRule="exact"/>
        <w:ind w:firstLineChars="200" w:firstLine="480"/>
        <w:rPr>
          <w:rStyle w:val="42"/>
          <w:rFonts w:ascii="宋体"/>
          <w:sz w:val="24"/>
          <w:szCs w:val="24"/>
        </w:rPr>
      </w:pPr>
      <w:r>
        <w:rPr>
          <w:rStyle w:val="42"/>
          <w:rFonts w:ascii="宋体" w:cs="宋体"/>
          <w:b/>
          <w:bCs/>
          <w:sz w:val="24"/>
          <w:szCs w:val="24"/>
        </w:rPr>
        <w:t>重庆渝强工程项目管理有限公司</w:t>
      </w:r>
      <w:r>
        <w:rPr>
          <w:rStyle w:val="42"/>
          <w:rFonts w:ascii="宋体"/>
          <w:sz w:val="24"/>
          <w:szCs w:val="24"/>
        </w:rPr>
        <w:t>受</w:t>
      </w:r>
      <w:r>
        <w:rPr>
          <w:rStyle w:val="42"/>
          <w:rFonts w:ascii="宋体" w:hint="eastAsia"/>
          <w:sz w:val="24"/>
          <w:szCs w:val="24"/>
        </w:rPr>
        <w:t>重庆市</w:t>
      </w:r>
      <w:r>
        <w:rPr>
          <w:rStyle w:val="42"/>
          <w:rFonts w:ascii="宋体"/>
          <w:sz w:val="24"/>
          <w:szCs w:val="24"/>
        </w:rPr>
        <w:t>四面山旅游投资有限公司委托，拟对</w:t>
      </w:r>
      <w:r>
        <w:rPr>
          <w:rStyle w:val="42"/>
          <w:rFonts w:ascii="宋体" w:hint="eastAsia"/>
          <w:sz w:val="24"/>
          <w:szCs w:val="24"/>
        </w:rPr>
        <w:t>四面山景区智慧文旅系统制作项目</w:t>
      </w:r>
      <w:r>
        <w:rPr>
          <w:rStyle w:val="42"/>
          <w:rFonts w:ascii="宋体"/>
          <w:sz w:val="24"/>
          <w:szCs w:val="24"/>
        </w:rPr>
        <w:t>以竞争性磋商方式实行采购，欢迎有资格的供应商前来参与磋商。</w:t>
      </w:r>
    </w:p>
    <w:p>
      <w:pPr>
        <w:pStyle w:val="35"/>
        <w:snapToGrid w:val="0"/>
        <w:spacing w:before="0" w:after="0" w:line="480" w:lineRule="exact"/>
        <w:rPr>
          <w:rStyle w:val="42"/>
          <w:rFonts w:ascii="宋体"/>
          <w:sz w:val="24"/>
          <w:szCs w:val="24"/>
        </w:rPr>
      </w:pPr>
      <w:r>
        <w:rPr>
          <w:rStyle w:val="42"/>
          <w:rFonts w:ascii="宋体"/>
          <w:sz w:val="24"/>
          <w:szCs w:val="24"/>
        </w:rPr>
        <w:t>一、竞争性磋商内容</w:t>
      </w:r>
    </w:p>
    <w:tbl>
      <w:tblPr>
        <w:jc w:val="cente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328"/>
        <w:gridCol w:w="1722"/>
        <w:gridCol w:w="1440"/>
        <w:gridCol w:w="1440"/>
        <w:gridCol w:w="2095"/>
      </w:tblGrid>
      <w:tr>
        <w:trPr>
          <w:trHeight w:val="90"/>
        </w:trPr>
        <w:tc>
          <w:tcPr>
            <w:tcW w:w="2328"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4"/>
                <w:szCs w:val="24"/>
              </w:rPr>
            </w:pPr>
            <w:r>
              <w:rPr>
                <w:rStyle w:val="42"/>
                <w:rFonts w:ascii="宋体" w:cs="宋体"/>
                <w:b/>
                <w:bCs/>
                <w:kern w:val="0"/>
                <w:sz w:val="24"/>
                <w:szCs w:val="24"/>
              </w:rPr>
              <w:t>项目名称</w:t>
            </w:r>
          </w:p>
        </w:tc>
        <w:tc>
          <w:tcPr>
            <w:tcW w:w="1722"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4"/>
                <w:szCs w:val="24"/>
              </w:rPr>
            </w:pPr>
            <w:r>
              <w:rPr>
                <w:rStyle w:val="42"/>
                <w:rFonts w:ascii="宋体" w:cs="宋体"/>
                <w:b/>
                <w:bCs/>
                <w:kern w:val="0"/>
                <w:sz w:val="24"/>
                <w:szCs w:val="24"/>
              </w:rPr>
              <w:t>采购最高限价</w:t>
            </w:r>
          </w:p>
          <w:p>
            <w:pPr>
              <w:snapToGrid w:val="0"/>
              <w:jc w:val="center"/>
              <w:rPr>
                <w:rStyle w:val="42"/>
                <w:rFonts w:ascii="宋体" w:cs="宋体"/>
                <w:b/>
                <w:bCs/>
                <w:kern w:val="0"/>
                <w:sz w:val="24"/>
                <w:szCs w:val="24"/>
              </w:rPr>
            </w:pPr>
            <w:r>
              <w:rPr>
                <w:rStyle w:val="42"/>
                <w:rFonts w:ascii="宋体" w:cs="宋体"/>
                <w:b/>
                <w:bCs/>
                <w:kern w:val="0"/>
                <w:sz w:val="24"/>
                <w:szCs w:val="24"/>
              </w:rPr>
              <w:t>（万元）</w:t>
            </w:r>
          </w:p>
        </w:tc>
        <w:tc>
          <w:tcPr>
            <w:tcW w:w="1440"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4"/>
                <w:szCs w:val="24"/>
              </w:rPr>
            </w:pPr>
            <w:r>
              <w:rPr>
                <w:rStyle w:val="42"/>
                <w:rFonts w:ascii="宋体" w:cs="宋体"/>
                <w:b/>
                <w:bCs/>
                <w:kern w:val="0"/>
                <w:sz w:val="24"/>
                <w:szCs w:val="24"/>
              </w:rPr>
              <w:t>磋商保证金（万元）</w:t>
            </w:r>
          </w:p>
        </w:tc>
        <w:tc>
          <w:tcPr>
            <w:tcW w:w="1440"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4"/>
                <w:szCs w:val="24"/>
              </w:rPr>
            </w:pPr>
            <w:r>
              <w:rPr>
                <w:rStyle w:val="42"/>
                <w:rFonts w:ascii="宋体" w:cs="宋体"/>
                <w:b/>
                <w:bCs/>
                <w:kern w:val="0"/>
                <w:sz w:val="24"/>
                <w:szCs w:val="24"/>
              </w:rPr>
              <w:t>成交供应商数量（名）</w:t>
            </w:r>
          </w:p>
        </w:tc>
        <w:tc>
          <w:tcPr>
            <w:tcW w:w="2095"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4"/>
                <w:szCs w:val="24"/>
              </w:rPr>
            </w:pPr>
            <w:r>
              <w:rPr>
                <w:rStyle w:val="42"/>
                <w:rFonts w:ascii="宋体" w:cs="宋体"/>
                <w:b/>
                <w:bCs/>
                <w:kern w:val="0"/>
                <w:sz w:val="24"/>
                <w:szCs w:val="24"/>
              </w:rPr>
              <w:t>备注</w:t>
            </w:r>
          </w:p>
        </w:tc>
      </w:tr>
      <w:tr>
        <w:trPr>
          <w:trHeight w:val="620"/>
        </w:trPr>
        <w:tc>
          <w:tcPr>
            <w:tcW w:w="2328"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1"/>
                <w:szCs w:val="24"/>
              </w:rPr>
            </w:pPr>
            <w:r>
              <w:rPr>
                <w:rStyle w:val="42"/>
                <w:rFonts w:ascii="宋体" w:cs="宋体" w:hint="eastAsia"/>
                <w:b/>
                <w:bCs/>
                <w:sz w:val="24"/>
                <w:szCs w:val="24"/>
              </w:rPr>
              <w:t>四面山景区智慧文旅系统制作项目</w:t>
            </w:r>
          </w:p>
        </w:tc>
        <w:tc>
          <w:tcPr>
            <w:tcW w:w="1722"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color w:val="auto"/>
                <w:kern w:val="0"/>
                <w:sz w:val="24"/>
                <w:szCs w:val="24"/>
              </w:rPr>
            </w:pPr>
            <w:r>
              <w:rPr>
                <w:rStyle w:val="42"/>
                <w:rFonts w:ascii="宋体" w:hint="eastAsia"/>
                <w:color w:val="auto"/>
                <w:kern w:val="0"/>
                <w:sz w:val="24"/>
                <w:szCs w:val="24"/>
              </w:rPr>
              <w:t>37</w:t>
            </w:r>
          </w:p>
        </w:tc>
        <w:tc>
          <w:tcPr>
            <w:tcW w:w="1440"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color w:val="auto"/>
                <w:kern w:val="0"/>
                <w:sz w:val="24"/>
                <w:szCs w:val="24"/>
              </w:rPr>
            </w:pPr>
            <w:r>
              <w:rPr>
                <w:rStyle w:val="42"/>
                <w:rFonts w:ascii="宋体" w:hint="eastAsia"/>
                <w:color w:val="auto"/>
                <w:kern w:val="0"/>
                <w:sz w:val="24"/>
                <w:szCs w:val="24"/>
              </w:rPr>
              <w:t>0.7</w:t>
            </w:r>
          </w:p>
        </w:tc>
        <w:tc>
          <w:tcPr>
            <w:tcW w:w="1440"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4"/>
                <w:szCs w:val="24"/>
              </w:rPr>
            </w:pPr>
            <w:r>
              <w:rPr>
                <w:rStyle w:val="42"/>
                <w:rFonts w:ascii="宋体"/>
                <w:kern w:val="0"/>
                <w:sz w:val="24"/>
                <w:szCs w:val="24"/>
              </w:rPr>
              <w:t>1</w:t>
            </w:r>
          </w:p>
        </w:tc>
        <w:tc>
          <w:tcPr>
            <w:tcW w:w="2095" w:type="dxa"/>
            <w:tcBorders>
              <w:top w:val="single" w:sz="4" w:space="0" w:color="000000"/>
              <w:left w:val="single" w:sz="4" w:space="0" w:color="000000"/>
              <w:bottom w:val="single" w:sz="4" w:space="0" w:color="000000"/>
              <w:right w:val="single" w:sz="4" w:space="0" w:color="000000"/>
            </w:tcBorders>
            <w:vAlign w:val="center"/>
          </w:tcPr>
          <w:p>
            <w:pPr>
              <w:snapToGrid w:val="0"/>
              <w:jc w:val="center"/>
              <w:rPr>
                <w:rStyle w:val="42"/>
                <w:rFonts w:ascii="宋体" w:cs="宋体"/>
                <w:b/>
                <w:bCs/>
                <w:kern w:val="0"/>
                <w:sz w:val="21"/>
                <w:szCs w:val="24"/>
              </w:rPr>
            </w:pPr>
          </w:p>
        </w:tc>
      </w:tr>
    </w:tbl>
    <w:p>
      <w:pPr>
        <w:pStyle w:val="35"/>
        <w:snapToGrid w:val="0"/>
        <w:spacing w:before="0" w:after="0" w:line="400" w:lineRule="exact"/>
        <w:rPr>
          <w:rStyle w:val="42"/>
          <w:rFonts w:ascii="宋体"/>
          <w:sz w:val="24"/>
          <w:szCs w:val="24"/>
        </w:rPr>
      </w:pPr>
      <w:r>
        <w:rPr>
          <w:rStyle w:val="42"/>
          <w:rFonts w:ascii="宋体"/>
          <w:sz w:val="24"/>
          <w:szCs w:val="24"/>
        </w:rPr>
        <w:t>二、资金来源</w:t>
      </w:r>
    </w:p>
    <w:p>
      <w:pPr>
        <w:snapToGrid w:val="0"/>
        <w:spacing w:line="480" w:lineRule="exact"/>
        <w:ind w:firstLineChars="200" w:firstLine="480"/>
        <w:rPr>
          <w:rStyle w:val="42"/>
          <w:rFonts w:ascii="宋体"/>
          <w:sz w:val="24"/>
          <w:szCs w:val="24"/>
        </w:rPr>
      </w:pPr>
      <w:r>
        <w:rPr>
          <w:rStyle w:val="42"/>
          <w:rFonts w:ascii="宋体"/>
          <w:sz w:val="24"/>
          <w:szCs w:val="24"/>
        </w:rPr>
        <w:t xml:space="preserve">单位自筹资金。 </w:t>
      </w:r>
    </w:p>
    <w:p>
      <w:pPr>
        <w:pStyle w:val="35"/>
        <w:snapToGrid w:val="0"/>
        <w:spacing w:before="0" w:after="0" w:line="400" w:lineRule="exact"/>
        <w:rPr>
          <w:rStyle w:val="42"/>
          <w:rFonts w:ascii="宋体"/>
          <w:sz w:val="24"/>
          <w:szCs w:val="24"/>
        </w:rPr>
      </w:pPr>
      <w:r>
        <w:rPr>
          <w:rStyle w:val="42"/>
          <w:rFonts w:ascii="宋体"/>
          <w:sz w:val="24"/>
          <w:szCs w:val="24"/>
        </w:rPr>
        <w:t>三、供应商资格条件</w:t>
      </w:r>
    </w:p>
    <w:p>
      <w:pPr>
        <w:snapToGrid w:val="0"/>
        <w:spacing w:line="480" w:lineRule="exact"/>
        <w:ind w:firstLineChars="200" w:firstLine="480"/>
        <w:rPr>
          <w:rStyle w:val="42"/>
          <w:rFonts w:ascii="宋体"/>
          <w:sz w:val="24"/>
          <w:szCs w:val="24"/>
        </w:rPr>
      </w:pPr>
      <w:r>
        <w:rPr>
          <w:rStyle w:val="42"/>
          <w:rFonts w:ascii="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napToGrid w:val="0"/>
        <w:spacing w:line="480" w:lineRule="exact"/>
        <w:ind w:firstLineChars="200" w:firstLine="480"/>
        <w:rPr>
          <w:rStyle w:val="42"/>
          <w:rFonts w:ascii="宋体"/>
          <w:sz w:val="24"/>
          <w:szCs w:val="24"/>
        </w:rPr>
      </w:pPr>
      <w:r>
        <w:rPr>
          <w:rStyle w:val="42"/>
          <w:rFonts w:ascii="宋体"/>
          <w:sz w:val="24"/>
          <w:szCs w:val="24"/>
        </w:rPr>
        <w:t>（一）基本资格条件</w:t>
      </w:r>
    </w:p>
    <w:p>
      <w:pPr>
        <w:snapToGrid w:val="0"/>
        <w:spacing w:line="480" w:lineRule="exact"/>
        <w:ind w:firstLineChars="200" w:firstLine="480"/>
        <w:rPr>
          <w:rStyle w:val="42"/>
          <w:rFonts w:ascii="宋体"/>
          <w:sz w:val="24"/>
          <w:szCs w:val="24"/>
        </w:rPr>
      </w:pPr>
      <w:r>
        <w:rPr>
          <w:rStyle w:val="42"/>
          <w:rFonts w:ascii="宋体"/>
          <w:sz w:val="24"/>
          <w:szCs w:val="24"/>
        </w:rPr>
        <w:t>1、具有独立承担民事责任的能力；</w:t>
      </w:r>
    </w:p>
    <w:p>
      <w:pPr>
        <w:snapToGrid w:val="0"/>
        <w:spacing w:line="480" w:lineRule="exact"/>
        <w:ind w:firstLineChars="200" w:firstLine="480"/>
        <w:rPr>
          <w:rStyle w:val="42"/>
          <w:rFonts w:ascii="宋体"/>
          <w:sz w:val="24"/>
          <w:szCs w:val="24"/>
        </w:rPr>
      </w:pPr>
      <w:r>
        <w:rPr>
          <w:rStyle w:val="42"/>
          <w:rFonts w:ascii="宋体"/>
          <w:sz w:val="24"/>
          <w:szCs w:val="24"/>
        </w:rPr>
        <w:t>2、具有良好的商业信誉和健全的财务会计制度；</w:t>
      </w:r>
    </w:p>
    <w:p>
      <w:pPr>
        <w:snapToGrid w:val="0"/>
        <w:spacing w:line="480" w:lineRule="exact"/>
        <w:ind w:firstLineChars="200" w:firstLine="480"/>
        <w:rPr>
          <w:rStyle w:val="42"/>
          <w:rFonts w:ascii="宋体"/>
          <w:sz w:val="24"/>
          <w:szCs w:val="24"/>
        </w:rPr>
      </w:pPr>
      <w:r>
        <w:rPr>
          <w:rStyle w:val="42"/>
          <w:rFonts w:ascii="宋体"/>
          <w:sz w:val="24"/>
          <w:szCs w:val="24"/>
        </w:rPr>
        <w:t>3、具有履行合同所必需的设备和专业技术能力；</w:t>
      </w:r>
    </w:p>
    <w:p>
      <w:pPr>
        <w:snapToGrid w:val="0"/>
        <w:spacing w:line="480" w:lineRule="exact"/>
        <w:ind w:firstLineChars="200" w:firstLine="480"/>
        <w:rPr>
          <w:rStyle w:val="42"/>
          <w:rFonts w:ascii="宋体"/>
          <w:sz w:val="24"/>
          <w:szCs w:val="24"/>
        </w:rPr>
      </w:pPr>
      <w:r>
        <w:rPr>
          <w:rStyle w:val="42"/>
          <w:rFonts w:ascii="宋体"/>
          <w:sz w:val="24"/>
          <w:szCs w:val="24"/>
        </w:rPr>
        <w:t>4、有依法缴纳税收和社会保障资金的良好记录；</w:t>
      </w:r>
    </w:p>
    <w:p>
      <w:pPr>
        <w:snapToGrid w:val="0"/>
        <w:spacing w:line="480" w:lineRule="exact"/>
        <w:ind w:firstLineChars="200" w:firstLine="480"/>
        <w:rPr>
          <w:rStyle w:val="42"/>
          <w:rFonts w:ascii="宋体"/>
          <w:sz w:val="24"/>
          <w:szCs w:val="24"/>
        </w:rPr>
      </w:pPr>
      <w:r>
        <w:rPr>
          <w:rStyle w:val="42"/>
          <w:rFonts w:ascii="宋体"/>
          <w:sz w:val="24"/>
          <w:szCs w:val="24"/>
        </w:rPr>
        <w:t>5、参加政府采购活动前三年内，在经营活动中没有重大违法记录；</w:t>
      </w:r>
    </w:p>
    <w:p>
      <w:pPr>
        <w:snapToGrid w:val="0"/>
        <w:spacing w:line="480" w:lineRule="exact"/>
        <w:ind w:firstLineChars="200" w:firstLine="480"/>
        <w:rPr>
          <w:rStyle w:val="42"/>
        </w:rPr>
      </w:pPr>
      <w:r>
        <w:rPr>
          <w:rStyle w:val="42"/>
          <w:rFonts w:ascii="宋体"/>
          <w:sz w:val="24"/>
          <w:szCs w:val="24"/>
        </w:rPr>
        <w:t>6、法律、行政法规规定的其他条件。</w:t>
      </w:r>
    </w:p>
    <w:p>
      <w:pPr>
        <w:snapToGrid w:val="0"/>
        <w:spacing w:line="480" w:lineRule="exact"/>
        <w:ind w:firstLineChars="200" w:firstLine="480"/>
        <w:rPr>
          <w:rStyle w:val="42"/>
          <w:rFonts w:ascii="宋体"/>
          <w:color w:val="auto"/>
          <w:sz w:val="24"/>
          <w:szCs w:val="24"/>
        </w:rPr>
      </w:pPr>
      <w:r>
        <w:rPr>
          <w:rStyle w:val="42"/>
          <w:rFonts w:ascii="宋体"/>
          <w:color w:val="auto"/>
          <w:sz w:val="24"/>
          <w:szCs w:val="24"/>
        </w:rPr>
        <w:t>（二）特定资格条件</w:t>
      </w:r>
    </w:p>
    <w:p>
      <w:pPr>
        <w:snapToGrid w:val="0"/>
        <w:spacing w:line="480" w:lineRule="exact"/>
        <w:ind w:firstLineChars="200" w:firstLine="480"/>
        <w:rPr>
          <w:rStyle w:val="42"/>
          <w:rFonts w:ascii="宋体"/>
          <w:sz w:val="24"/>
          <w:szCs w:val="24"/>
        </w:rPr>
      </w:pPr>
      <w:r>
        <w:rPr>
          <w:rStyle w:val="42"/>
          <w:rFonts w:ascii="宋体" w:hint="eastAsia"/>
          <w:sz w:val="24"/>
          <w:szCs w:val="24"/>
        </w:rPr>
        <w:t>1、企业营业执照经营范围包含计算机软件开发。</w:t>
      </w:r>
    </w:p>
    <w:p>
      <w:pPr>
        <w:snapToGrid w:val="0"/>
        <w:spacing w:line="480" w:lineRule="exact"/>
        <w:ind w:firstLineChars="200" w:firstLine="480"/>
        <w:rPr>
          <w:rStyle w:val="42"/>
          <w:rFonts w:ascii="宋体"/>
          <w:sz w:val="24"/>
          <w:szCs w:val="24"/>
        </w:rPr>
      </w:pPr>
      <w:r>
        <w:rPr>
          <w:rStyle w:val="42"/>
          <w:rFonts w:ascii="宋体" w:hint="eastAsia"/>
          <w:sz w:val="24"/>
          <w:szCs w:val="24"/>
        </w:rPr>
        <w:t>注：提供营业执照复印件并加盖投标人鲜章。</w:t>
      </w:r>
    </w:p>
    <w:p>
      <w:pPr>
        <w:pStyle w:val="35"/>
        <w:snapToGrid w:val="0"/>
        <w:spacing w:before="0" w:after="0" w:line="480" w:lineRule="exact"/>
        <w:ind w:firstLineChars="100" w:firstLine="240"/>
        <w:rPr>
          <w:rStyle w:val="42"/>
          <w:rFonts w:ascii="宋体"/>
          <w:sz w:val="24"/>
          <w:szCs w:val="24"/>
        </w:rPr>
      </w:pPr>
      <w:r>
        <w:rPr>
          <w:rStyle w:val="42"/>
          <w:rFonts w:ascii="宋体"/>
          <w:sz w:val="24"/>
          <w:szCs w:val="24"/>
        </w:rPr>
        <w:t>四、磋商有关说明</w:t>
      </w:r>
    </w:p>
    <w:p>
      <w:pPr>
        <w:snapToGrid w:val="0"/>
        <w:spacing w:line="380" w:lineRule="exact"/>
        <w:ind w:firstLineChars="200" w:firstLine="480"/>
        <w:rPr>
          <w:rStyle w:val="42"/>
          <w:rFonts w:ascii="宋体"/>
          <w:sz w:val="24"/>
          <w:szCs w:val="24"/>
        </w:rPr>
      </w:pPr>
      <w:r>
        <w:rPr>
          <w:rStyle w:val="42"/>
          <w:rFonts w:ascii="宋体"/>
          <w:sz w:val="24"/>
          <w:szCs w:val="24"/>
        </w:rPr>
        <w:t>（一）磋商文件公告发布时间：202</w:t>
      </w:r>
      <w:r>
        <w:rPr>
          <w:rStyle w:val="42"/>
          <w:rFonts w:ascii="宋体" w:hint="eastAsia"/>
          <w:sz w:val="24"/>
          <w:szCs w:val="24"/>
        </w:rPr>
        <w:t>1</w:t>
      </w:r>
      <w:r>
        <w:rPr>
          <w:rStyle w:val="42"/>
          <w:rFonts w:ascii="宋体"/>
          <w:sz w:val="24"/>
          <w:szCs w:val="24"/>
        </w:rPr>
        <w:t>年</w:t>
      </w:r>
      <w:r>
        <w:rPr>
          <w:rStyle w:val="42"/>
          <w:rFonts w:ascii="宋体" w:hint="eastAsia"/>
          <w:sz w:val="24"/>
          <w:szCs w:val="24"/>
        </w:rPr>
        <w:t>3</w:t>
      </w:r>
      <w:r>
        <w:rPr>
          <w:rStyle w:val="42"/>
          <w:rFonts w:ascii="宋体"/>
          <w:sz w:val="24"/>
          <w:szCs w:val="24"/>
        </w:rPr>
        <w:t>月</w:t>
      </w:r>
      <w:r>
        <w:rPr>
          <w:rStyle w:val="42"/>
          <w:rFonts w:ascii="宋体" w:hint="eastAsia"/>
          <w:sz w:val="24"/>
          <w:szCs w:val="24"/>
        </w:rPr>
        <w:t>19</w:t>
      </w:r>
      <w:r>
        <w:rPr>
          <w:rStyle w:val="42"/>
          <w:rFonts w:ascii="宋体"/>
          <w:sz w:val="24"/>
          <w:szCs w:val="24"/>
        </w:rPr>
        <w:t>日。</w:t>
      </w:r>
    </w:p>
    <w:p>
      <w:pPr>
        <w:snapToGrid w:val="0"/>
        <w:spacing w:line="380" w:lineRule="exact"/>
        <w:ind w:firstLineChars="200" w:firstLine="480"/>
        <w:rPr>
          <w:rStyle w:val="42"/>
          <w:rFonts w:ascii="宋体"/>
          <w:sz w:val="24"/>
          <w:szCs w:val="24"/>
        </w:rPr>
      </w:pPr>
      <w:r>
        <w:rPr>
          <w:rStyle w:val="42"/>
          <w:rFonts w:ascii="宋体"/>
          <w:sz w:val="24"/>
          <w:szCs w:val="24"/>
        </w:rPr>
        <w:t>（二）磋商文件获取方式：磋商文件及全部相关资料，供应商自行在重庆市江津区人民政府官网站上（http://www.jiangjin.gov.cn/）下载。</w:t>
      </w:r>
    </w:p>
    <w:p>
      <w:pPr>
        <w:snapToGrid w:val="0"/>
        <w:spacing w:line="380" w:lineRule="exact"/>
        <w:ind w:firstLineChars="200" w:firstLine="480"/>
        <w:rPr>
          <w:rStyle w:val="42"/>
          <w:rFonts w:ascii="宋体"/>
          <w:sz w:val="24"/>
          <w:szCs w:val="24"/>
        </w:rPr>
      </w:pPr>
      <w:r>
        <w:rPr>
          <w:rStyle w:val="42"/>
          <w:rFonts w:ascii="宋体"/>
          <w:sz w:val="24"/>
          <w:szCs w:val="24"/>
        </w:rPr>
        <w:t>（三）供应商须满足以下三种要件，其响应文件才被接受：</w:t>
      </w:r>
    </w:p>
    <w:p>
      <w:pPr>
        <w:snapToGrid w:val="0"/>
        <w:spacing w:line="380" w:lineRule="exact"/>
        <w:ind w:firstLineChars="200" w:firstLine="480"/>
        <w:rPr>
          <w:rStyle w:val="42"/>
          <w:rFonts w:ascii="宋体"/>
          <w:sz w:val="24"/>
          <w:szCs w:val="24"/>
        </w:rPr>
      </w:pPr>
      <w:r>
        <w:rPr>
          <w:rStyle w:val="42"/>
          <w:rFonts w:ascii="宋体"/>
          <w:sz w:val="24"/>
          <w:szCs w:val="24"/>
        </w:rPr>
        <w:t>1、按时递交了响应文件；</w:t>
      </w:r>
    </w:p>
    <w:p>
      <w:pPr>
        <w:snapToGrid w:val="0"/>
        <w:spacing w:line="380" w:lineRule="exact"/>
        <w:ind w:firstLineChars="200" w:firstLine="480"/>
        <w:rPr>
          <w:rStyle w:val="42"/>
          <w:rFonts w:ascii="宋体"/>
          <w:sz w:val="24"/>
          <w:szCs w:val="24"/>
        </w:rPr>
      </w:pPr>
      <w:r>
        <w:rPr>
          <w:rStyle w:val="42"/>
          <w:rFonts w:ascii="宋体"/>
          <w:sz w:val="24"/>
          <w:szCs w:val="24"/>
        </w:rPr>
        <w:t>2、按时报名签到；</w:t>
      </w:r>
    </w:p>
    <w:p>
      <w:pPr>
        <w:snapToGrid w:val="0"/>
        <w:spacing w:line="380" w:lineRule="exact"/>
        <w:ind w:firstLineChars="200" w:firstLine="480"/>
        <w:rPr>
          <w:rStyle w:val="42"/>
          <w:rFonts w:ascii="宋体"/>
          <w:sz w:val="24"/>
          <w:szCs w:val="24"/>
        </w:rPr>
      </w:pPr>
      <w:r>
        <w:rPr>
          <w:rStyle w:val="42"/>
          <w:rFonts w:ascii="宋体"/>
          <w:sz w:val="24"/>
          <w:szCs w:val="24"/>
        </w:rPr>
        <w:t>3、按磋商公告规定的方式按时足额缴纳磋商保证金。</w:t>
      </w:r>
    </w:p>
    <w:p>
      <w:pPr>
        <w:snapToGrid w:val="0"/>
        <w:spacing w:line="380" w:lineRule="exact"/>
        <w:ind w:firstLineChars="200" w:firstLine="480"/>
        <w:rPr>
          <w:rStyle w:val="42"/>
          <w:rFonts w:ascii="宋体" w:eastAsia="宋体" w:cs="宋体" w:hint="eastAsia"/>
          <w:b w:val="0"/>
          <w:bCs w:val="0"/>
          <w:color w:val="auto"/>
          <w:sz w:val="24"/>
          <w:szCs w:val="24"/>
        </w:rPr>
      </w:pPr>
      <w:r>
        <w:rPr>
          <w:rStyle w:val="42"/>
          <w:rFonts w:ascii="宋体"/>
          <w:sz w:val="24"/>
          <w:szCs w:val="24"/>
        </w:rPr>
        <w:t>（四）递交响应文件地点</w:t>
      </w:r>
      <w:r>
        <w:rPr>
          <w:rStyle w:val="42"/>
          <w:rFonts w:ascii="宋体" w:eastAsia="宋体" w:cs="宋体" w:hint="eastAsia"/>
          <w:b w:val="0"/>
          <w:bCs w:val="0"/>
          <w:color w:val="auto"/>
          <w:sz w:val="24"/>
          <w:szCs w:val="24"/>
        </w:rPr>
        <w:t>：江津区几江街道北固门街世豪大厦重庆市四面山旅游（集团）有限公司办事处。</w:t>
      </w:r>
    </w:p>
    <w:p>
      <w:pPr>
        <w:snapToGrid w:val="0"/>
        <w:spacing w:line="380" w:lineRule="exact"/>
        <w:ind w:firstLineChars="200" w:firstLine="480"/>
        <w:rPr>
          <w:rStyle w:val="42"/>
          <w:rFonts w:ascii="宋体"/>
          <w:sz w:val="24"/>
          <w:szCs w:val="24"/>
        </w:rPr>
      </w:pPr>
      <w:r>
        <w:rPr>
          <w:rStyle w:val="42"/>
          <w:rFonts w:ascii="宋体"/>
          <w:sz w:val="24"/>
          <w:szCs w:val="24"/>
        </w:rPr>
        <w:t>（五）响应文件递交开始时间：2021年</w:t>
      </w:r>
      <w:r>
        <w:rPr>
          <w:rStyle w:val="42"/>
          <w:rFonts w:ascii="宋体" w:hint="eastAsia"/>
          <w:sz w:val="24"/>
          <w:szCs w:val="24"/>
        </w:rPr>
        <w:t>3</w:t>
      </w:r>
      <w:r>
        <w:rPr>
          <w:rStyle w:val="42"/>
          <w:rFonts w:ascii="宋体"/>
          <w:sz w:val="24"/>
          <w:szCs w:val="24"/>
        </w:rPr>
        <w:t>月</w:t>
      </w:r>
      <w:r>
        <w:rPr>
          <w:rStyle w:val="42"/>
          <w:rFonts w:ascii="宋体" w:hint="eastAsia"/>
          <w:sz w:val="24"/>
          <w:szCs w:val="24"/>
        </w:rPr>
        <w:t>29</w:t>
      </w:r>
      <w:r>
        <w:rPr>
          <w:rStyle w:val="42"/>
          <w:rFonts w:ascii="宋体"/>
          <w:sz w:val="24"/>
          <w:szCs w:val="24"/>
        </w:rPr>
        <w:t xml:space="preserve">日   </w:t>
      </w:r>
      <w:r>
        <w:rPr>
          <w:rStyle w:val="42"/>
          <w:rFonts w:ascii="宋体" w:hint="eastAsia"/>
          <w:sz w:val="24"/>
          <w:szCs w:val="24"/>
        </w:rPr>
        <w:t>9</w:t>
      </w:r>
      <w:r>
        <w:rPr>
          <w:rStyle w:val="42"/>
          <w:rFonts w:ascii="宋体"/>
          <w:sz w:val="24"/>
          <w:szCs w:val="24"/>
        </w:rPr>
        <w:t>:30</w:t>
      </w:r>
    </w:p>
    <w:p>
      <w:pPr>
        <w:snapToGrid w:val="0"/>
        <w:spacing w:line="380" w:lineRule="exact"/>
        <w:ind w:firstLineChars="200" w:firstLine="480"/>
        <w:rPr>
          <w:rStyle w:val="42"/>
          <w:rFonts w:ascii="宋体"/>
          <w:sz w:val="24"/>
          <w:szCs w:val="24"/>
        </w:rPr>
      </w:pPr>
      <w:r>
        <w:rPr>
          <w:rStyle w:val="42"/>
          <w:rFonts w:ascii="宋体"/>
          <w:sz w:val="24"/>
          <w:szCs w:val="24"/>
        </w:rPr>
        <w:t>（六）响应文件递交截止时间：2021年</w:t>
      </w:r>
      <w:r>
        <w:rPr>
          <w:rStyle w:val="42"/>
          <w:rFonts w:ascii="宋体" w:hint="eastAsia"/>
          <w:sz w:val="24"/>
          <w:szCs w:val="24"/>
        </w:rPr>
        <w:t>3</w:t>
      </w:r>
      <w:r>
        <w:rPr>
          <w:rStyle w:val="42"/>
          <w:rFonts w:ascii="宋体"/>
          <w:sz w:val="24"/>
          <w:szCs w:val="24"/>
        </w:rPr>
        <w:t>月</w:t>
      </w:r>
      <w:r>
        <w:rPr>
          <w:rStyle w:val="42"/>
          <w:rFonts w:ascii="宋体" w:hint="eastAsia"/>
          <w:sz w:val="24"/>
          <w:szCs w:val="24"/>
        </w:rPr>
        <w:t>29</w:t>
      </w:r>
      <w:r>
        <w:rPr>
          <w:rStyle w:val="42"/>
          <w:rFonts w:ascii="宋体"/>
          <w:sz w:val="24"/>
          <w:szCs w:val="24"/>
        </w:rPr>
        <w:t xml:space="preserve">日  </w:t>
      </w:r>
      <w:r>
        <w:rPr>
          <w:rStyle w:val="42"/>
          <w:rFonts w:ascii="宋体" w:hint="eastAsia"/>
          <w:sz w:val="24"/>
          <w:szCs w:val="24"/>
        </w:rPr>
        <w:t>10</w:t>
      </w:r>
      <w:r>
        <w:rPr>
          <w:rStyle w:val="42"/>
          <w:rFonts w:ascii="宋体"/>
          <w:sz w:val="24"/>
          <w:szCs w:val="24"/>
        </w:rPr>
        <w:t>:00</w:t>
      </w:r>
    </w:p>
    <w:p>
      <w:pPr>
        <w:snapToGrid w:val="0"/>
        <w:spacing w:line="380" w:lineRule="exact"/>
        <w:ind w:firstLineChars="200" w:firstLine="480"/>
        <w:rPr>
          <w:rStyle w:val="42"/>
          <w:rFonts w:ascii="宋体"/>
          <w:sz w:val="24"/>
          <w:szCs w:val="24"/>
        </w:rPr>
      </w:pPr>
      <w:r>
        <w:rPr>
          <w:rStyle w:val="42"/>
          <w:rFonts w:ascii="宋体"/>
          <w:sz w:val="24"/>
          <w:szCs w:val="24"/>
        </w:rPr>
        <w:t>（七）响应文件开启时间：2021年</w:t>
      </w:r>
      <w:r>
        <w:rPr>
          <w:rStyle w:val="42"/>
          <w:rFonts w:ascii="宋体" w:hint="eastAsia"/>
          <w:sz w:val="24"/>
          <w:szCs w:val="24"/>
        </w:rPr>
        <w:t>3</w:t>
      </w:r>
      <w:r>
        <w:rPr>
          <w:rStyle w:val="42"/>
          <w:rFonts w:ascii="宋体"/>
          <w:sz w:val="24"/>
          <w:szCs w:val="24"/>
        </w:rPr>
        <w:t>月</w:t>
      </w:r>
      <w:r>
        <w:rPr>
          <w:rStyle w:val="42"/>
          <w:rFonts w:ascii="宋体" w:hint="eastAsia"/>
          <w:sz w:val="24"/>
          <w:szCs w:val="24"/>
        </w:rPr>
        <w:t>29</w:t>
      </w:r>
      <w:r>
        <w:rPr>
          <w:rStyle w:val="42"/>
          <w:rFonts w:ascii="宋体"/>
          <w:sz w:val="24"/>
          <w:szCs w:val="24"/>
        </w:rPr>
        <w:t xml:space="preserve">日   </w:t>
      </w:r>
      <w:r>
        <w:rPr>
          <w:rStyle w:val="42"/>
          <w:rFonts w:ascii="宋体" w:hint="eastAsia"/>
          <w:sz w:val="24"/>
          <w:szCs w:val="24"/>
        </w:rPr>
        <w:t>10</w:t>
      </w:r>
      <w:r>
        <w:rPr>
          <w:rStyle w:val="42"/>
          <w:rFonts w:ascii="宋体"/>
          <w:sz w:val="24"/>
          <w:szCs w:val="24"/>
        </w:rPr>
        <w:t>:00</w:t>
      </w:r>
    </w:p>
    <w:p>
      <w:pPr>
        <w:pStyle w:val="35"/>
        <w:snapToGrid w:val="0"/>
        <w:spacing w:before="0" w:after="0" w:line="380" w:lineRule="exact"/>
        <w:ind w:firstLineChars="200" w:firstLine="480"/>
        <w:rPr>
          <w:rStyle w:val="42"/>
          <w:rFonts w:ascii="宋体"/>
          <w:sz w:val="24"/>
          <w:szCs w:val="24"/>
        </w:rPr>
      </w:pPr>
      <w:r>
        <w:rPr>
          <w:rStyle w:val="42"/>
          <w:rFonts w:ascii="宋体" w:hint="eastAsia"/>
          <w:sz w:val="24"/>
          <w:szCs w:val="24"/>
        </w:rPr>
        <w:t>五、磋商保证金</w:t>
      </w:r>
    </w:p>
    <w:p>
      <w:pPr>
        <w:snapToGrid w:val="0"/>
        <w:spacing w:line="380" w:lineRule="exact"/>
        <w:ind w:firstLineChars="200" w:firstLine="480"/>
        <w:rPr>
          <w:rStyle w:val="42"/>
          <w:rFonts w:ascii="宋体"/>
          <w:sz w:val="24"/>
          <w:szCs w:val="24"/>
        </w:rPr>
      </w:pPr>
      <w:r>
        <w:rPr>
          <w:rStyle w:val="42"/>
          <w:rFonts w:ascii="宋体"/>
          <w:sz w:val="24"/>
          <w:szCs w:val="24"/>
        </w:rPr>
        <w:t>（一）缴纳投标保证金方式</w:t>
      </w:r>
    </w:p>
    <w:p>
      <w:pPr>
        <w:snapToGrid w:val="0"/>
        <w:spacing w:line="380" w:lineRule="exact"/>
        <w:ind w:firstLineChars="200" w:firstLine="480"/>
        <w:rPr>
          <w:rStyle w:val="42"/>
          <w:rFonts w:ascii="宋体"/>
          <w:sz w:val="24"/>
          <w:szCs w:val="24"/>
        </w:rPr>
      </w:pPr>
      <w:r>
        <w:rPr>
          <w:rStyle w:val="42"/>
          <w:rFonts w:ascii="宋体"/>
          <w:sz w:val="24"/>
          <w:szCs w:val="24"/>
        </w:rPr>
        <w:t>投标保证金只能通过电汇或网银方式缴纳，从投标人基本账户提交，转款时汇出账号必须与开户许可证上的账号一致，不得使用其它方式进账，否则投标无效。转款时在备注或用途栏注明项目名称。</w:t>
      </w:r>
    </w:p>
    <w:p>
      <w:pPr>
        <w:numPr>
          <w:ilvl w:val="0"/>
          <w:numId w:val="1"/>
        </w:numPr>
        <w:snapToGrid w:val="0"/>
        <w:spacing w:line="380" w:lineRule="exact"/>
        <w:ind w:left="0" w:firstLineChars="200" w:firstLine="480"/>
        <w:rPr>
          <w:rStyle w:val="42"/>
          <w:rFonts w:ascii="宋体"/>
          <w:sz w:val="24"/>
          <w:szCs w:val="24"/>
        </w:rPr>
      </w:pPr>
      <w:r>
        <w:rPr>
          <w:rStyle w:val="42"/>
          <w:rFonts w:ascii="宋体"/>
          <w:sz w:val="24"/>
          <w:szCs w:val="24"/>
        </w:rPr>
        <w:t>投标保证金账户</w:t>
      </w:r>
    </w:p>
    <w:p>
      <w:pPr>
        <w:snapToGrid w:val="0"/>
        <w:spacing w:line="480" w:lineRule="exact"/>
        <w:ind w:firstLineChars="200" w:firstLine="480"/>
        <w:rPr>
          <w:rStyle w:val="42"/>
          <w:rFonts w:ascii="宋体"/>
          <w:color w:val="auto"/>
          <w:sz w:val="24"/>
          <w:szCs w:val="24"/>
        </w:rPr>
      </w:pPr>
      <w:r>
        <w:rPr>
          <w:rStyle w:val="42"/>
          <w:rFonts w:ascii="宋体"/>
          <w:color w:val="auto"/>
          <w:sz w:val="24"/>
          <w:szCs w:val="24"/>
        </w:rPr>
        <w:t>开户行：重庆农</w:t>
      </w:r>
      <w:r>
        <w:rPr>
          <w:rStyle w:val="42"/>
          <w:rFonts w:ascii="宋体" w:hint="eastAsia"/>
          <w:color w:val="auto"/>
          <w:sz w:val="24"/>
          <w:szCs w:val="24"/>
        </w:rPr>
        <w:t>村</w:t>
      </w:r>
      <w:r>
        <w:rPr>
          <w:rStyle w:val="42"/>
          <w:rFonts w:ascii="宋体"/>
          <w:color w:val="auto"/>
          <w:sz w:val="24"/>
          <w:szCs w:val="24"/>
        </w:rPr>
        <w:t>商</w:t>
      </w:r>
      <w:r>
        <w:rPr>
          <w:rStyle w:val="42"/>
          <w:rFonts w:ascii="宋体" w:hint="eastAsia"/>
          <w:color w:val="auto"/>
          <w:sz w:val="24"/>
          <w:szCs w:val="24"/>
        </w:rPr>
        <w:t>业银</w:t>
      </w:r>
      <w:r>
        <w:rPr>
          <w:rStyle w:val="42"/>
          <w:rFonts w:ascii="宋体"/>
          <w:color w:val="auto"/>
          <w:sz w:val="24"/>
          <w:szCs w:val="24"/>
        </w:rPr>
        <w:t>行江津支行四面山分理处</w:t>
      </w:r>
    </w:p>
    <w:p>
      <w:pPr>
        <w:snapToGrid w:val="0"/>
        <w:spacing w:line="480" w:lineRule="exact"/>
        <w:ind w:firstLineChars="200" w:firstLine="480"/>
        <w:rPr>
          <w:rStyle w:val="42"/>
          <w:rFonts w:ascii="宋体"/>
          <w:color w:val="auto"/>
          <w:sz w:val="24"/>
          <w:szCs w:val="24"/>
        </w:rPr>
      </w:pPr>
      <w:r>
        <w:rPr>
          <w:rStyle w:val="42"/>
          <w:rFonts w:ascii="宋体"/>
          <w:color w:val="auto"/>
          <w:sz w:val="24"/>
          <w:szCs w:val="24"/>
        </w:rPr>
        <w:t>户名：重庆市四面山旅游投资有限公司</w:t>
      </w:r>
    </w:p>
    <w:p>
      <w:pPr>
        <w:snapToGrid w:val="0"/>
        <w:spacing w:line="480" w:lineRule="exact"/>
        <w:ind w:firstLineChars="200" w:firstLine="480"/>
        <w:rPr>
          <w:rStyle w:val="42"/>
          <w:rFonts w:ascii="宋体"/>
          <w:color w:val="auto"/>
          <w:sz w:val="24"/>
          <w:szCs w:val="24"/>
        </w:rPr>
      </w:pPr>
      <w:r>
        <w:rPr>
          <w:rStyle w:val="42"/>
          <w:rFonts w:ascii="宋体"/>
          <w:color w:val="auto"/>
          <w:sz w:val="24"/>
          <w:szCs w:val="24"/>
        </w:rPr>
        <w:t>账号：155601012001000</w:t>
      </w:r>
      <w:r>
        <w:rPr>
          <w:rStyle w:val="42"/>
          <w:rFonts w:ascii="宋体" w:hint="eastAsia"/>
          <w:color w:val="auto"/>
          <w:sz w:val="24"/>
          <w:szCs w:val="24"/>
        </w:rPr>
        <w:t>2487</w:t>
      </w:r>
    </w:p>
    <w:p>
      <w:pPr>
        <w:snapToGrid w:val="0"/>
        <w:spacing w:line="380" w:lineRule="exact"/>
        <w:ind w:firstLineChars="200" w:firstLine="480"/>
        <w:rPr>
          <w:rStyle w:val="42"/>
          <w:rFonts w:ascii="宋体"/>
          <w:sz w:val="24"/>
          <w:szCs w:val="24"/>
        </w:rPr>
      </w:pPr>
      <w:r>
        <w:rPr>
          <w:rStyle w:val="42"/>
          <w:rFonts w:ascii="宋体"/>
          <w:sz w:val="24"/>
          <w:szCs w:val="24"/>
        </w:rPr>
        <w:t>（三）投标保证金缴纳截止时间：2021年</w:t>
      </w:r>
      <w:r>
        <w:rPr>
          <w:rStyle w:val="42"/>
          <w:rFonts w:ascii="宋体" w:hint="eastAsia"/>
          <w:sz w:val="24"/>
          <w:szCs w:val="24"/>
        </w:rPr>
        <w:t>3</w:t>
      </w:r>
      <w:r>
        <w:rPr>
          <w:rStyle w:val="42"/>
          <w:rFonts w:ascii="宋体"/>
          <w:sz w:val="24"/>
          <w:szCs w:val="24"/>
        </w:rPr>
        <w:t>月</w:t>
      </w:r>
      <w:r>
        <w:rPr>
          <w:rStyle w:val="42"/>
          <w:rFonts w:ascii="宋体" w:hint="eastAsia"/>
          <w:sz w:val="24"/>
          <w:szCs w:val="24"/>
        </w:rPr>
        <w:t>28</w:t>
      </w:r>
      <w:r>
        <w:rPr>
          <w:rStyle w:val="42"/>
          <w:rFonts w:ascii="宋体"/>
          <w:sz w:val="24"/>
          <w:szCs w:val="24"/>
        </w:rPr>
        <w:t>日17:00前（以到账时间为准）。</w:t>
      </w:r>
    </w:p>
    <w:p>
      <w:pPr>
        <w:snapToGrid w:val="0"/>
        <w:spacing w:line="380" w:lineRule="exact"/>
        <w:ind w:firstLineChars="200" w:firstLine="480"/>
        <w:rPr>
          <w:rStyle w:val="42"/>
          <w:rFonts w:ascii="宋体"/>
          <w:sz w:val="24"/>
          <w:szCs w:val="24"/>
        </w:rPr>
      </w:pPr>
      <w:r>
        <w:rPr>
          <w:rStyle w:val="42"/>
          <w:rFonts w:ascii="宋体"/>
          <w:sz w:val="24"/>
          <w:szCs w:val="24"/>
        </w:rPr>
        <w:t>（四）保证金退还方式</w:t>
      </w:r>
    </w:p>
    <w:p>
      <w:pPr>
        <w:snapToGrid w:val="0"/>
        <w:spacing w:line="380" w:lineRule="exact"/>
        <w:ind w:firstLineChars="200" w:firstLine="480"/>
        <w:rPr>
          <w:rStyle w:val="42"/>
          <w:rFonts w:ascii="宋体"/>
          <w:sz w:val="24"/>
          <w:szCs w:val="24"/>
        </w:rPr>
      </w:pPr>
      <w:r>
        <w:rPr>
          <w:rStyle w:val="42"/>
          <w:rFonts w:ascii="宋体"/>
          <w:sz w:val="24"/>
          <w:szCs w:val="24"/>
        </w:rPr>
        <w:t>在成交通知书发出后</w:t>
      </w:r>
      <w:r>
        <w:rPr>
          <w:rStyle w:val="42"/>
          <w:rFonts w:ascii="宋体" w:hint="eastAsia"/>
          <w:sz w:val="24"/>
          <w:szCs w:val="24"/>
        </w:rPr>
        <w:t>10</w:t>
      </w:r>
      <w:r>
        <w:rPr>
          <w:rStyle w:val="42"/>
          <w:rFonts w:ascii="宋体"/>
          <w:sz w:val="24"/>
          <w:szCs w:val="24"/>
        </w:rPr>
        <w:t>个工作日内，无息退还未成交供应商的磋商保证金。成交供应商的磋商保证金在采购合同签订后</w:t>
      </w:r>
      <w:r>
        <w:rPr>
          <w:rStyle w:val="42"/>
          <w:rFonts w:ascii="宋体" w:hint="eastAsia"/>
          <w:sz w:val="24"/>
          <w:szCs w:val="24"/>
        </w:rPr>
        <w:t>10</w:t>
      </w:r>
      <w:r>
        <w:rPr>
          <w:rStyle w:val="42"/>
          <w:rFonts w:ascii="宋体"/>
          <w:sz w:val="24"/>
          <w:szCs w:val="24"/>
        </w:rPr>
        <w:t>个工作日内无息退还。保证金不退还现金，只能转账退还投标单位账户，不能转委托退还其它单位或个人。</w:t>
      </w:r>
    </w:p>
    <w:p>
      <w:pPr>
        <w:pStyle w:val="35"/>
        <w:snapToGrid w:val="0"/>
        <w:spacing w:before="0" w:after="0" w:line="380" w:lineRule="exact"/>
        <w:ind w:firstLineChars="200" w:firstLine="480"/>
        <w:rPr>
          <w:rStyle w:val="42"/>
          <w:rFonts w:ascii="宋体"/>
          <w:sz w:val="24"/>
          <w:szCs w:val="24"/>
        </w:rPr>
      </w:pPr>
      <w:r>
        <w:rPr>
          <w:rStyle w:val="42"/>
          <w:rFonts w:ascii="宋体"/>
          <w:sz w:val="24"/>
          <w:szCs w:val="24"/>
        </w:rPr>
        <w:t>六、其它有关规定</w:t>
      </w:r>
    </w:p>
    <w:p>
      <w:pPr>
        <w:snapToGrid w:val="0"/>
        <w:spacing w:line="440" w:lineRule="exact"/>
        <w:ind w:firstLineChars="200" w:firstLine="480"/>
        <w:rPr>
          <w:rStyle w:val="42"/>
          <w:rFonts w:ascii="宋体"/>
          <w:sz w:val="24"/>
          <w:szCs w:val="24"/>
        </w:rPr>
      </w:pPr>
      <w:r>
        <w:rPr>
          <w:rStyle w:val="42"/>
          <w:rFonts w:ascii="宋体"/>
          <w:sz w:val="24"/>
          <w:szCs w:val="24"/>
        </w:rPr>
        <w:t>（一）法定代表人为同一个人的两个及两个以上法人，母公司、全资子公司及其控股公司，均不得在同一货物招标中同时投标。</w:t>
      </w:r>
    </w:p>
    <w:p>
      <w:pPr>
        <w:snapToGrid w:val="0"/>
        <w:spacing w:line="440" w:lineRule="exact"/>
        <w:ind w:firstLineChars="200" w:firstLine="480"/>
        <w:rPr>
          <w:rStyle w:val="42"/>
          <w:rFonts w:ascii="宋体"/>
          <w:sz w:val="24"/>
          <w:szCs w:val="24"/>
        </w:rPr>
      </w:pPr>
      <w:r>
        <w:rPr>
          <w:rStyle w:val="42"/>
          <w:rFonts w:ascii="宋体"/>
          <w:sz w:val="24"/>
          <w:szCs w:val="24"/>
        </w:rPr>
        <w:t>（二）同一合同的货物，制造商参与投标的，不得再委托代理商参与投标。</w:t>
      </w:r>
    </w:p>
    <w:p>
      <w:pPr>
        <w:snapToGrid w:val="0"/>
        <w:spacing w:line="440" w:lineRule="exact"/>
        <w:ind w:firstLineChars="200" w:firstLine="480"/>
        <w:rPr>
          <w:rStyle w:val="42"/>
          <w:rFonts w:ascii="宋体"/>
          <w:sz w:val="24"/>
          <w:szCs w:val="24"/>
        </w:rPr>
      </w:pPr>
      <w:r>
        <w:rPr>
          <w:rStyle w:val="42"/>
          <w:rFonts w:ascii="宋体"/>
          <w:sz w:val="24"/>
          <w:szCs w:val="24"/>
        </w:rPr>
        <w:t>（三）为采购项目提供整体设计、规范编制或者项目管理、监理、检测等服务的供应商，不得再参加该采购项目的其他采购活动。</w:t>
      </w:r>
    </w:p>
    <w:p>
      <w:pPr>
        <w:snapToGrid w:val="0"/>
        <w:spacing w:line="440" w:lineRule="exact"/>
        <w:ind w:firstLineChars="200" w:firstLine="480"/>
        <w:rPr>
          <w:rStyle w:val="42"/>
          <w:rFonts w:ascii="宋体"/>
          <w:sz w:val="24"/>
          <w:szCs w:val="24"/>
          <w:u w:val="single"/>
        </w:rPr>
      </w:pPr>
      <w:r>
        <w:rPr>
          <w:rStyle w:val="42"/>
          <w:rFonts w:ascii="宋体"/>
          <w:sz w:val="24"/>
          <w:szCs w:val="24"/>
        </w:rPr>
        <w:t>（五）超过响应文件截止时间递交的响应文件，恕不接收，后果自负。</w:t>
      </w:r>
    </w:p>
    <w:p>
      <w:pPr>
        <w:snapToGrid w:val="0"/>
        <w:spacing w:line="440" w:lineRule="exact"/>
        <w:ind w:firstLineChars="200" w:firstLine="480"/>
        <w:rPr>
          <w:rStyle w:val="42"/>
          <w:rFonts w:ascii="宋体"/>
          <w:sz w:val="24"/>
          <w:szCs w:val="24"/>
        </w:rPr>
      </w:pPr>
      <w:r>
        <w:rPr>
          <w:rStyle w:val="42"/>
          <w:rFonts w:ascii="宋体"/>
          <w:sz w:val="24"/>
          <w:szCs w:val="24"/>
        </w:rPr>
        <w:t>（六）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条件。</w:t>
      </w:r>
    </w:p>
    <w:p>
      <w:pPr>
        <w:snapToGrid w:val="0"/>
        <w:spacing w:line="440" w:lineRule="exact"/>
        <w:ind w:firstLineChars="200" w:firstLine="480"/>
        <w:rPr>
          <w:rStyle w:val="42"/>
          <w:rFonts w:ascii="宋体"/>
          <w:sz w:val="24"/>
          <w:szCs w:val="24"/>
        </w:rPr>
      </w:pPr>
      <w:r>
        <w:rPr>
          <w:rStyle w:val="42"/>
          <w:rFonts w:ascii="宋体"/>
          <w:sz w:val="24"/>
          <w:szCs w:val="24"/>
        </w:rPr>
        <w:t>（七）投标人自行承担参加本项目的全部费用，责任和风险。</w:t>
      </w:r>
    </w:p>
    <w:p>
      <w:pPr>
        <w:pStyle w:val="35"/>
        <w:snapToGrid w:val="0"/>
        <w:spacing w:before="0" w:after="0" w:line="380" w:lineRule="exact"/>
        <w:ind w:firstLineChars="200" w:firstLine="480"/>
        <w:rPr>
          <w:rStyle w:val="42"/>
          <w:rFonts w:ascii="宋体"/>
          <w:sz w:val="24"/>
          <w:szCs w:val="24"/>
        </w:rPr>
      </w:pPr>
      <w:r>
        <w:rPr>
          <w:rStyle w:val="42"/>
          <w:rFonts w:ascii="宋体"/>
          <w:sz w:val="24"/>
          <w:szCs w:val="24"/>
        </w:rPr>
        <w:t>七、联系方式</w:t>
      </w:r>
    </w:p>
    <w:p>
      <w:pPr>
        <w:snapToGrid w:val="0"/>
        <w:spacing w:line="380" w:lineRule="exact"/>
        <w:ind w:firstLineChars="200" w:firstLine="480"/>
        <w:rPr>
          <w:rStyle w:val="42"/>
          <w:rFonts w:ascii="宋体"/>
          <w:sz w:val="24"/>
          <w:szCs w:val="24"/>
        </w:rPr>
      </w:pPr>
      <w:r>
        <w:rPr>
          <w:rStyle w:val="42"/>
          <w:rFonts w:ascii="宋体"/>
          <w:sz w:val="24"/>
          <w:szCs w:val="24"/>
        </w:rPr>
        <w:t>（一）采购代理中介机构：重庆渝强工程项目管理有限公司。</w:t>
      </w:r>
    </w:p>
    <w:p>
      <w:pPr>
        <w:snapToGrid w:val="0"/>
        <w:spacing w:line="380" w:lineRule="exact"/>
        <w:ind w:firstLineChars="200" w:firstLine="480"/>
        <w:rPr>
          <w:rStyle w:val="42"/>
          <w:rFonts w:ascii="宋体"/>
          <w:sz w:val="24"/>
          <w:szCs w:val="24"/>
        </w:rPr>
      </w:pPr>
      <w:r>
        <w:rPr>
          <w:rStyle w:val="42"/>
          <w:rFonts w:ascii="宋体"/>
          <w:sz w:val="24"/>
          <w:szCs w:val="24"/>
        </w:rPr>
        <w:t xml:space="preserve">联系人：夏老师   </w:t>
      </w:r>
    </w:p>
    <w:p>
      <w:pPr>
        <w:snapToGrid w:val="0"/>
        <w:spacing w:line="380" w:lineRule="exact"/>
        <w:ind w:firstLineChars="200" w:firstLine="480"/>
        <w:rPr>
          <w:rStyle w:val="42"/>
          <w:rFonts w:ascii="宋体"/>
          <w:sz w:val="24"/>
          <w:szCs w:val="24"/>
        </w:rPr>
      </w:pPr>
      <w:r>
        <w:rPr>
          <w:rStyle w:val="42"/>
          <w:rFonts w:ascii="宋体"/>
          <w:sz w:val="24"/>
          <w:szCs w:val="24"/>
        </w:rPr>
        <w:t>电  话：（023）85574847</w:t>
      </w:r>
    </w:p>
    <w:p>
      <w:pPr>
        <w:snapToGrid w:val="0"/>
        <w:spacing w:line="380" w:lineRule="exact"/>
        <w:ind w:firstLineChars="200" w:firstLine="480"/>
        <w:rPr>
          <w:rStyle w:val="42"/>
          <w:rFonts w:ascii="宋体"/>
          <w:color w:val="000000"/>
          <w:sz w:val="24"/>
          <w:szCs w:val="24"/>
        </w:rPr>
      </w:pPr>
      <w:r>
        <w:rPr>
          <w:rStyle w:val="42"/>
          <w:rFonts w:ascii="宋体"/>
          <w:color w:val="000000"/>
          <w:sz w:val="24"/>
          <w:szCs w:val="24"/>
        </w:rPr>
        <w:t>（二）采购人：重庆市四面山旅游投资有限公司</w:t>
      </w:r>
    </w:p>
    <w:p>
      <w:pPr>
        <w:snapToGrid w:val="0"/>
        <w:spacing w:line="380" w:lineRule="exact"/>
        <w:ind w:firstLineChars="200" w:firstLine="480"/>
        <w:rPr>
          <w:rStyle w:val="42"/>
          <w:rFonts w:ascii="宋体"/>
          <w:color w:val="000000"/>
          <w:sz w:val="24"/>
          <w:szCs w:val="24"/>
        </w:rPr>
      </w:pPr>
      <w:r>
        <w:rPr>
          <w:rStyle w:val="42"/>
          <w:rFonts w:ascii="宋体"/>
          <w:color w:val="000000"/>
          <w:sz w:val="24"/>
          <w:szCs w:val="24"/>
        </w:rPr>
        <w:t>联系人：</w:t>
      </w:r>
      <w:r>
        <w:rPr>
          <w:rStyle w:val="42"/>
          <w:rFonts w:ascii="宋体" w:hint="eastAsia"/>
          <w:sz w:val="24"/>
          <w:szCs w:val="24"/>
        </w:rPr>
        <w:t xml:space="preserve"> 丁老师</w:t>
      </w:r>
    </w:p>
    <w:p>
      <w:pPr>
        <w:snapToGrid w:val="0"/>
        <w:spacing w:line="380" w:lineRule="exact"/>
        <w:ind w:firstLineChars="200" w:firstLine="480"/>
        <w:rPr>
          <w:rStyle w:val="42"/>
          <w:rFonts w:ascii="宋体"/>
          <w:sz w:val="24"/>
          <w:szCs w:val="24"/>
        </w:rPr>
      </w:pPr>
      <w:r>
        <w:rPr>
          <w:rStyle w:val="42"/>
          <w:rFonts w:ascii="宋体"/>
          <w:color w:val="000000"/>
          <w:sz w:val="24"/>
          <w:szCs w:val="24"/>
        </w:rPr>
        <w:t>电  话：</w:t>
      </w:r>
      <w:r>
        <w:rPr>
          <w:rStyle w:val="42"/>
          <w:rFonts w:ascii="宋体" w:hint="eastAsia"/>
          <w:sz w:val="24"/>
          <w:szCs w:val="24"/>
        </w:rPr>
        <w:t xml:space="preserve"> 13709421363</w:t>
      </w:r>
    </w:p>
    <w:p>
      <w:pPr>
        <w:snapToGrid w:val="0"/>
        <w:rPr>
          <w:sz w:val="20"/>
        </w:rPr>
      </w:pPr>
      <w:r>
        <w:rPr>
          <w:sz w:val="20"/>
        </w:rPr>
        <w:br w:type="page"/>
      </w:r>
    </w:p>
    <w:p>
      <w:pPr>
        <w:pStyle w:val="34"/>
        <w:snapToGrid w:val="0"/>
        <w:spacing w:before="0" w:after="0" w:line="360" w:lineRule="auto"/>
        <w:jc w:val="center"/>
        <w:rPr>
          <w:rStyle w:val="42"/>
          <w:rFonts w:ascii="宋体" w:eastAsia="宋体"/>
          <w:b w:val="0"/>
          <w:sz w:val="30"/>
          <w:szCs w:val="30"/>
        </w:rPr>
      </w:pPr>
      <w:r>
        <w:rPr>
          <w:rStyle w:val="42"/>
          <w:rFonts w:ascii="宋体" w:eastAsia="宋体"/>
          <w:b w:val="0"/>
          <w:sz w:val="36"/>
          <w:szCs w:val="30"/>
        </w:rPr>
        <w:t>第二篇  采购内容及需求</w:t>
      </w:r>
    </w:p>
    <w:p>
      <w:pPr>
        <w:pStyle w:val="81"/>
        <w:snapToGrid w:val="0"/>
        <w:spacing w:line="480" w:lineRule="exact"/>
        <w:rPr>
          <w:rStyle w:val="42"/>
          <w:rFonts w:eastAsia="宋体" w:cs="宋体"/>
          <w:b/>
          <w:bCs/>
          <w:color w:val="auto"/>
          <w:szCs w:val="28"/>
        </w:rPr>
      </w:pPr>
      <w:r>
        <w:rPr>
          <w:rStyle w:val="42"/>
          <w:rFonts w:eastAsia="宋体" w:cs="宋体"/>
          <w:b/>
          <w:bCs/>
          <w:color w:val="auto"/>
          <w:szCs w:val="28"/>
        </w:rPr>
        <w:t>一、项目基本概况介绍</w:t>
      </w:r>
    </w:p>
    <w:p>
      <w:pPr>
        <w:snapToGrid w:val="0"/>
        <w:spacing w:line="480" w:lineRule="exact"/>
        <w:ind w:firstLineChars="200" w:firstLine="480"/>
        <w:rPr>
          <w:rStyle w:val="42"/>
          <w:rFonts w:ascii="宋体" w:eastAsia="宋体" w:cs="宋体" w:hint="eastAsia"/>
          <w:color w:val="0000FF"/>
          <w:sz w:val="24"/>
          <w:szCs w:val="24"/>
        </w:rPr>
      </w:pPr>
      <w:r>
        <w:rPr>
          <w:rFonts w:ascii="宋体" w:eastAsia="宋体" w:cs="宋体" w:hint="eastAsia"/>
          <w:bCs/>
          <w:color w:val="000000"/>
          <w:kern w:val="0"/>
          <w:sz w:val="24"/>
          <w:szCs w:val="24"/>
          <w:lang w:val="en-US" w:eastAsia="zh-CN"/>
        </w:rPr>
        <w:t>四面山景区智慧文旅系统制作</w:t>
      </w:r>
      <w:r>
        <w:rPr>
          <w:rFonts w:ascii="宋体" w:eastAsia="宋体" w:cs="宋体" w:hint="eastAsia"/>
          <w:sz w:val="24"/>
          <w:szCs w:val="24"/>
        </w:rPr>
        <w:t>项目</w:t>
      </w:r>
      <w:r>
        <w:rPr>
          <w:rFonts w:ascii="宋体" w:eastAsia="宋体" w:cs="宋体" w:hint="eastAsia"/>
          <w:sz w:val="24"/>
          <w:szCs w:val="24"/>
          <w:lang w:val="en-US" w:eastAsia="zh-CN"/>
        </w:rPr>
        <w:t>主要</w:t>
      </w:r>
      <w:r>
        <w:rPr>
          <w:rFonts w:ascii="宋体" w:eastAsia="宋体" w:cs="宋体" w:hint="eastAsia"/>
          <w:sz w:val="24"/>
          <w:szCs w:val="24"/>
        </w:rPr>
        <w:t>包含四面山景区文旅服务总线系统</w:t>
      </w:r>
      <w:r>
        <w:rPr>
          <w:rFonts w:ascii="宋体" w:eastAsia="宋体" w:cs="宋体" w:hint="eastAsia"/>
          <w:sz w:val="24"/>
          <w:szCs w:val="24"/>
          <w:lang w:val="en-US" w:eastAsia="zh-CN"/>
        </w:rPr>
        <w:t>模块</w:t>
      </w:r>
      <w:r>
        <w:rPr>
          <w:rFonts w:ascii="宋体" w:eastAsia="宋体" w:cs="宋体" w:hint="eastAsia"/>
          <w:sz w:val="24"/>
          <w:szCs w:val="24"/>
          <w:lang w:eastAsia="zh-CN"/>
        </w:rPr>
        <w:t>、</w:t>
      </w:r>
      <w:r>
        <w:rPr>
          <w:rFonts w:ascii="宋体" w:eastAsia="宋体" w:cs="宋体" w:hint="eastAsia"/>
          <w:sz w:val="24"/>
          <w:szCs w:val="24"/>
          <w:lang w:val="en-US" w:eastAsia="zh-CN"/>
        </w:rPr>
        <w:t>票务系统数据接口模块和聚合支付系统模块。</w:t>
      </w:r>
    </w:p>
    <w:p>
      <w:pPr>
        <w:snapToGrid w:val="0"/>
        <w:spacing w:line="560" w:lineRule="exact"/>
        <w:ind w:firstLineChars="200" w:firstLine="480"/>
        <w:rPr>
          <w:rStyle w:val="42"/>
          <w:rFonts w:ascii="宋体" w:cs="宋体"/>
          <w:b/>
          <w:bCs/>
          <w:sz w:val="24"/>
          <w:szCs w:val="28"/>
        </w:rPr>
      </w:pPr>
      <w:bookmarkStart w:id="1" w:name="_Toc62218877"/>
      <w:r>
        <w:rPr>
          <w:rStyle w:val="42"/>
          <w:rFonts w:ascii="宋体" w:cs="宋体" w:hint="eastAsia"/>
          <w:b/>
          <w:bCs/>
          <w:sz w:val="24"/>
          <w:szCs w:val="28"/>
        </w:rPr>
        <w:t>二、</w:t>
      </w:r>
      <w:bookmarkEnd w:id="1"/>
      <w:r>
        <w:rPr>
          <w:rStyle w:val="42"/>
          <w:rFonts w:ascii="宋体" w:cs="宋体" w:hint="eastAsia"/>
          <w:b/>
          <w:bCs/>
          <w:sz w:val="24"/>
          <w:szCs w:val="28"/>
        </w:rPr>
        <w:t>本项目包含四面山景区文旅服务总线系统模块、票务系统数据接口模块、聚合支付系统模块，具体清单为：</w:t>
      </w:r>
    </w:p>
    <w:tbl>
      <w:tblPr>
        <w:jc w:val="left"/>
        <w:tblInd w:w="0" w:type="dxa"/>
        <w:tblW w:w="89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75"/>
        <w:gridCol w:w="1035"/>
        <w:gridCol w:w="1095"/>
        <w:gridCol w:w="4350"/>
        <w:gridCol w:w="570"/>
        <w:gridCol w:w="600"/>
        <w:gridCol w:w="600"/>
      </w:tblGrid>
      <w:tr>
        <w:trPr>
          <w:trHeight w:val="450"/>
        </w:trPr>
        <w:tc>
          <w:tcPr>
            <w:tcW w:w="8925" w:type="dxa"/>
            <w:gridSpan w:val="7"/>
            <w:tcBorders>
              <w:top w:val="nil"/>
              <w:left w:val="nil"/>
              <w:bottom w:val="nil"/>
              <w:right w:val="nil"/>
            </w:tcBorders>
            <w:tcMar>
              <w:top w:w="15" w:type="dxa"/>
              <w:left w:w="15" w:type="dxa"/>
              <w:right w:w="15" w:type="dxa"/>
            </w:tcMar>
            <w:vAlign w:val="bottom"/>
          </w:tcPr>
          <w:p>
            <w:pPr>
              <w:jc w:val="center"/>
              <w:textAlignment w:val="bottom"/>
              <w:rPr>
                <w:rFonts w:ascii="楷体" w:eastAsia="楷体" w:cs="楷体"/>
                <w:b/>
                <w:color w:val="000000"/>
                <w:sz w:val="36"/>
                <w:szCs w:val="36"/>
              </w:rPr>
            </w:pPr>
            <w:r>
              <w:rPr>
                <w:rFonts w:ascii="楷体" w:eastAsia="楷体" w:cs="楷体" w:hint="eastAsia"/>
                <w:b/>
                <w:color w:val="000000"/>
                <w:kern w:val="0"/>
                <w:szCs w:val="28"/>
              </w:rPr>
              <w:t>四面山景区智慧文旅系统采购清单</w:t>
            </w:r>
          </w:p>
        </w:tc>
      </w:tr>
      <w:tr>
        <w:trPr>
          <w:trHeight w:val="255"/>
        </w:trPr>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序号</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产品名称</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模块名称</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产品规格/简要说明</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数量</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单位</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b/>
                <w:color w:val="000000"/>
                <w:sz w:val="20"/>
              </w:rPr>
            </w:pPr>
            <w:r>
              <w:rPr>
                <w:rFonts w:ascii="宋体" w:cs="宋体" w:hint="eastAsia"/>
                <w:b/>
                <w:color w:val="000000"/>
                <w:kern w:val="0"/>
                <w:sz w:val="20"/>
              </w:rPr>
              <w:t>备注</w:t>
            </w:r>
          </w:p>
        </w:tc>
      </w:tr>
      <w:tr>
        <w:trPr>
          <w:trHeight w:val="16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四面山景区文旅服务总线系统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服务运行平台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服务运行平台是服务的统一注册、发布、运行和管理的载体，实现企业内各系统的统一接入和统一服务发布，实现服务的共享。实现服务的注册和管理、服务发布和共享、服务路由控制、通信协议转换、流量控制、服务优先级、故障隔离控制等一系列平台功能，具有安全可靠高效稳定的特点</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14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服务管理平台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提供统一的管理配置平台，数据总线节点管理、服务管理、路由管理、协议管理、消息服务器管理、接入接出系统管理都在数据总线管理平台上进行，数据总线管理平台上的操作均为热部署模式，实时动态生效</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84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运营监管平台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是针对企业级应用服务和总线的监控组件，监控对象包括数据总线自身、服务消费者、服务提供者、服务、异常事件等</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6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日志分析应用</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抽取数据总线等平台日志和业务日志，提供日志管理和备份策略，方便快速查找和定位问题</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66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数据推送应用</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各异构系统数据通过数据总线推送到旅游企业数据中心</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168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数据一致性校验</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定期校验过去一个周期内（如每天）有数据交互的各异构系统之间的数据一致性，对于数据校验一致的，提供该周期校验结果登记，并输出可视化校验结果，对于数据校验不一致且无法自动修复的，提供该周期校验异常结果登记，并输出可视化校验结果，提供人工修复所需要的记录和数据输出服务</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255"/>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统一数据报表应用</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对于所有接入数据总线的各系统，提供统一的数据报表服务。</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通讯机</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包括上行通讯和下行通讯，实现双工同步、双工异步、负载均衡、健康探测、多路分发、动态隔离和恢复</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27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消息组件</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数据总线量身打造的消息中间件</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2</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票务系统数据接口</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线上下单标准接口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线上电商平台下单，订单通过数据总线推送到线下票务系统，包含单景区单票型、单景区多票型、多景区套票、多景区多票型等场景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线上下单线下检票标准接口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包含单景区、多景区、单票型、多票型、单张票、多张票、非实名、二代证实名、人脸等检票场景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线上下单线上检票标准接口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包含单景区、多景区、单票型、多票型、单张票、多张票、非实名、二代证实名、人脸等检票场景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线上下单线上退票标准接口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单景区单票、单景区套票、多景区单票、多景区套票、整单退、部分退等场景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已检票异常退标准接口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包含单景区、多景区、单票、套票的已检票异常退票场景，异常退支持最细单个票型粒度的退票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线上下单线上改单标准接口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支持单景区 、多景区、单票型、多票型的改单场景，包含主订单信息、人脸信息、订单明细信息、实名游玩人信息、票型信息等修改</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120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线上系统查询线上订单在线下系统状态的标准接口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支持单景区和多景区线上订单在线下票务系统多状态查询</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票务标准接口异常告警和状态反馈</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服务提供者出现服务中断，包含接口返回超时和接口返回失败多各类场景，比如断网、短线引起多服务异常。</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7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预下单接口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自助机app下单门票业态产品，订单通过数据总线推送到对应票务系统；预下单包含下单保存未支付</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下单确认接口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下单支付完成并确认</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交易查询接口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查询订单记录，包括购票订单与取票订单</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24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重打印接口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打印失败，人工介入重打印功能</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网络订单查询接口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Style w:val="249"/>
              </w:rPr>
              <w:t>支持通过网络订单</w:t>
            </w:r>
            <w:r>
              <w:rPr>
                <w:rStyle w:val="250"/>
              </w:rPr>
              <w:t>辅助码、手机号、身份证、订单号、外部订单号</w:t>
            </w:r>
            <w:r>
              <w:rPr>
                <w:rStyle w:val="249"/>
              </w:rPr>
              <w:t>查询网络订单信息</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网络订单取票接口</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20"/>
              </w:rPr>
            </w:pPr>
            <w:r>
              <w:rPr>
                <w:rFonts w:ascii="宋体" w:cs="宋体" w:hint="eastAsia"/>
                <w:color w:val="000000"/>
                <w:kern w:val="0"/>
                <w:sz w:val="20"/>
              </w:rPr>
              <w:t>支持网络订单线下自助机取票</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模块</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3</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聚合支付系统</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19"/>
                <w:szCs w:val="19"/>
              </w:rPr>
            </w:pPr>
            <w:r>
              <w:rPr>
                <w:rFonts w:ascii="宋体" w:cs="宋体" w:hint="eastAsia"/>
                <w:color w:val="000000"/>
                <w:kern w:val="0"/>
                <w:sz w:val="19"/>
                <w:szCs w:val="19"/>
              </w:rPr>
              <w:t>微信支付</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19"/>
                <w:szCs w:val="19"/>
              </w:rPr>
            </w:pPr>
            <w:r>
              <w:rPr>
                <w:rFonts w:ascii="宋体" w:cs="宋体" w:hint="eastAsia"/>
                <w:color w:val="000000"/>
                <w:kern w:val="0"/>
                <w:sz w:val="19"/>
                <w:szCs w:val="19"/>
              </w:rPr>
              <w:t>与景区现有电子票务系统对接，实现微信扫码支付，费率按照第三方要求收取。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项</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19"/>
                <w:szCs w:val="19"/>
              </w:rPr>
            </w:pPr>
            <w:r>
              <w:rPr>
                <w:rFonts w:ascii="宋体" w:cs="宋体" w:hint="eastAsia"/>
                <w:color w:val="000000"/>
                <w:kern w:val="0"/>
                <w:sz w:val="19"/>
                <w:szCs w:val="19"/>
              </w:rPr>
              <w:t>支付宝支付</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19"/>
                <w:szCs w:val="19"/>
              </w:rPr>
            </w:pPr>
            <w:r>
              <w:rPr>
                <w:rFonts w:ascii="宋体" w:cs="宋体" w:hint="eastAsia"/>
                <w:color w:val="000000"/>
                <w:kern w:val="0"/>
                <w:sz w:val="19"/>
                <w:szCs w:val="19"/>
              </w:rPr>
              <w:t>与景区现有电子票务系统对接，实现支付宝扫码支付，费率按照第三方要求收取。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项</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r>
        <w:trPr>
          <w:trHeight w:val="480"/>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pPr>
              <w:jc w:val="center"/>
              <w:textAlignment w:val="center"/>
              <w:rPr>
                <w:rFonts w:ascii="宋体" w:cs="宋体"/>
                <w:color w:val="000000"/>
                <w:sz w:val="19"/>
                <w:szCs w:val="19"/>
              </w:rPr>
            </w:pPr>
            <w:r>
              <w:rPr>
                <w:rFonts w:ascii="宋体" w:cs="宋体" w:hint="eastAsia"/>
                <w:color w:val="000000"/>
                <w:kern w:val="0"/>
                <w:sz w:val="19"/>
                <w:szCs w:val="19"/>
              </w:rPr>
              <w:t>云闪付支付</w:t>
            </w:r>
          </w:p>
        </w:tc>
        <w:tc>
          <w:tcPr>
            <w:tcW w:w="4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textAlignment w:val="center"/>
              <w:rPr>
                <w:rFonts w:ascii="宋体" w:cs="宋体"/>
                <w:color w:val="000000"/>
                <w:sz w:val="19"/>
                <w:szCs w:val="19"/>
              </w:rPr>
            </w:pPr>
            <w:r>
              <w:rPr>
                <w:rFonts w:ascii="宋体" w:cs="宋体" w:hint="eastAsia"/>
                <w:color w:val="000000"/>
                <w:kern w:val="0"/>
                <w:sz w:val="19"/>
                <w:szCs w:val="19"/>
              </w:rPr>
              <w:t>与景区现有电子票务系统对接，实现云闪付扫码支付，费率按照第三方要求收取。</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宋体" w:cs="宋体"/>
                <w:color w:val="000000"/>
                <w:sz w:val="20"/>
              </w:rPr>
            </w:pPr>
            <w:r>
              <w:rPr>
                <w:rFonts w:ascii="宋体" w:cs="宋体" w:hint="eastAsia"/>
                <w:color w:val="000000"/>
                <w:kern w:val="0"/>
                <w:sz w:val="20"/>
              </w:rPr>
              <w:t>项</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宋体" w:cs="宋体"/>
                <w:color w:val="000000"/>
                <w:sz w:val="20"/>
              </w:rPr>
            </w:pPr>
          </w:p>
        </w:tc>
      </w:tr>
    </w:tbl>
    <w:p>
      <w:pPr>
        <w:snapToGrid w:val="0"/>
        <w:spacing w:line="480" w:lineRule="exact"/>
        <w:ind w:firstLineChars="200" w:firstLine="480"/>
        <w:rPr>
          <w:rFonts w:ascii="宋体"/>
          <w:b/>
          <w:bCs/>
          <w:sz w:val="24"/>
          <w:szCs w:val="24"/>
        </w:rPr>
      </w:pPr>
      <w:r>
        <w:rPr>
          <w:rFonts w:ascii="宋体" w:hint="eastAsia"/>
          <w:b/>
          <w:bCs/>
          <w:sz w:val="24"/>
          <w:szCs w:val="24"/>
        </w:rPr>
        <w:t>三、项目服务要求</w:t>
      </w:r>
    </w:p>
    <w:p>
      <w:pPr>
        <w:spacing w:line="600" w:lineRule="exact"/>
        <w:ind w:firstLineChars="200" w:firstLine="480"/>
        <w:rPr>
          <w:rFonts w:ascii="宋体" w:cs="宋体"/>
          <w:bCs/>
          <w:sz w:val="24"/>
          <w:szCs w:val="28"/>
        </w:rPr>
      </w:pPr>
      <w:r>
        <w:rPr>
          <w:rFonts w:ascii="宋体" w:cs="宋体" w:hint="eastAsia"/>
          <w:bCs/>
          <w:sz w:val="24"/>
          <w:szCs w:val="28"/>
        </w:rPr>
        <w:t>1、本项目涉及的所有软硬件，采购人均拥有所有权和永久使用权。</w:t>
      </w:r>
    </w:p>
    <w:p>
      <w:pPr>
        <w:spacing w:line="600" w:lineRule="exact"/>
        <w:ind w:firstLineChars="200" w:firstLine="480"/>
        <w:rPr>
          <w:rFonts w:ascii="宋体" w:cs="宋体"/>
          <w:bCs/>
          <w:sz w:val="24"/>
          <w:szCs w:val="28"/>
        </w:rPr>
      </w:pPr>
      <w:r>
        <w:rPr>
          <w:rFonts w:ascii="宋体" w:cs="宋体" w:hint="eastAsia"/>
          <w:bCs/>
          <w:sz w:val="24"/>
          <w:szCs w:val="28"/>
        </w:rPr>
        <w:t>2、中标人必须与采购人签订保密协议，对于采购人机房及云端主机的任何操作均须征得采购人同意，若有违反，采购人有权立即解除合同并追回已支付费用。</w:t>
      </w:r>
    </w:p>
    <w:p>
      <w:pPr>
        <w:spacing w:line="600" w:lineRule="exact"/>
        <w:ind w:firstLineChars="200" w:firstLine="480"/>
        <w:rPr>
          <w:rFonts w:ascii="宋体" w:cs="宋体"/>
          <w:bCs/>
          <w:sz w:val="24"/>
          <w:szCs w:val="28"/>
        </w:rPr>
      </w:pPr>
      <w:r>
        <w:rPr>
          <w:rFonts w:ascii="宋体" w:cs="宋体" w:hint="eastAsia"/>
          <w:bCs/>
          <w:sz w:val="24"/>
          <w:szCs w:val="28"/>
        </w:rPr>
        <w:t>3、本项目实施过程中，中标人必须严格遵守相关安全规程，确保人员和设施设备安全。若出现任何安全事故，由中标人承担全部责任。</w:t>
      </w:r>
    </w:p>
    <w:p>
      <w:pPr>
        <w:pStyle w:val="34"/>
        <w:snapToGrid w:val="0"/>
        <w:spacing w:before="0" w:after="0" w:line="360" w:lineRule="auto"/>
        <w:jc w:val="center"/>
        <w:rPr>
          <w:rStyle w:val="42"/>
          <w:rFonts w:ascii="宋体" w:eastAsia="宋体"/>
          <w:b w:val="0"/>
          <w:sz w:val="36"/>
          <w:szCs w:val="30"/>
        </w:rPr>
      </w:pPr>
      <w:r>
        <w:rPr>
          <w:b w:val="0"/>
          <w:sz w:val="20"/>
        </w:rPr>
        <w:br w:type="page"/>
      </w:r>
    </w:p>
    <w:p>
      <w:pPr>
        <w:pStyle w:val="34"/>
        <w:snapToGrid w:val="0"/>
        <w:spacing w:before="0" w:after="0" w:line="360" w:lineRule="auto"/>
        <w:jc w:val="center"/>
        <w:rPr>
          <w:rStyle w:val="42"/>
          <w:rFonts w:ascii="宋体" w:eastAsia="宋体"/>
          <w:b w:val="0"/>
          <w:sz w:val="36"/>
          <w:szCs w:val="30"/>
        </w:rPr>
      </w:pPr>
      <w:r>
        <w:rPr>
          <w:rStyle w:val="42"/>
          <w:rFonts w:ascii="宋体" w:eastAsia="宋体"/>
          <w:b w:val="0"/>
          <w:sz w:val="36"/>
          <w:szCs w:val="30"/>
        </w:rPr>
        <w:t>第三篇  采购商务需求</w:t>
      </w:r>
    </w:p>
    <w:p>
      <w:pPr>
        <w:snapToGrid w:val="0"/>
        <w:spacing w:line="360" w:lineRule="auto"/>
        <w:ind w:firstLineChars="200" w:firstLine="480"/>
        <w:rPr>
          <w:rStyle w:val="42"/>
          <w:rFonts w:ascii="宋体"/>
          <w:b/>
          <w:color w:val="000000"/>
          <w:sz w:val="24"/>
          <w:szCs w:val="24"/>
        </w:rPr>
      </w:pPr>
      <w:r>
        <w:rPr>
          <w:rStyle w:val="42"/>
          <w:rFonts w:ascii="宋体"/>
          <w:b/>
          <w:color w:val="000000"/>
          <w:sz w:val="24"/>
          <w:szCs w:val="24"/>
        </w:rPr>
        <w:t>一、服务时间、服务地点及验收方式</w:t>
      </w:r>
    </w:p>
    <w:p>
      <w:pPr>
        <w:snapToGrid w:val="0"/>
        <w:spacing w:line="440" w:lineRule="exact"/>
        <w:ind w:firstLineChars="200" w:firstLine="480"/>
        <w:rPr>
          <w:rStyle w:val="42"/>
          <w:rFonts w:ascii="宋体"/>
          <w:color w:val="000000"/>
          <w:sz w:val="24"/>
          <w:szCs w:val="24"/>
        </w:rPr>
      </w:pPr>
      <w:r>
        <w:rPr>
          <w:rStyle w:val="42"/>
          <w:rFonts w:ascii="宋体"/>
          <w:color w:val="000000"/>
          <w:sz w:val="24"/>
          <w:szCs w:val="24"/>
        </w:rPr>
        <w:t>（一）工期要求</w:t>
      </w:r>
      <w:r>
        <w:rPr>
          <w:rFonts w:ascii="宋体"/>
          <w:color w:val="000000"/>
          <w:sz w:val="24"/>
        </w:rPr>
        <w:tab/>
      </w:r>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30日历天。</w:t>
      </w:r>
    </w:p>
    <w:p>
      <w:pPr>
        <w:snapToGrid w:val="0"/>
        <w:spacing w:line="440" w:lineRule="exact"/>
        <w:ind w:firstLineChars="200" w:firstLine="480"/>
        <w:rPr>
          <w:rStyle w:val="42"/>
          <w:rFonts w:ascii="宋体"/>
          <w:color w:val="000000"/>
          <w:sz w:val="24"/>
          <w:szCs w:val="24"/>
        </w:rPr>
      </w:pPr>
      <w:r>
        <w:rPr>
          <w:rStyle w:val="42"/>
          <w:rFonts w:ascii="宋体"/>
          <w:color w:val="000000"/>
          <w:sz w:val="24"/>
          <w:szCs w:val="24"/>
        </w:rPr>
        <w:t>（二）服务地点：</w:t>
      </w:r>
    </w:p>
    <w:p>
      <w:pPr>
        <w:snapToGrid w:val="0"/>
        <w:spacing w:line="440" w:lineRule="exact"/>
        <w:ind w:firstLineChars="200" w:firstLine="480"/>
        <w:rPr>
          <w:rStyle w:val="42"/>
          <w:rFonts w:ascii="宋体"/>
          <w:color w:val="000000"/>
          <w:sz w:val="24"/>
          <w:szCs w:val="24"/>
        </w:rPr>
      </w:pPr>
      <w:r>
        <w:rPr>
          <w:rStyle w:val="42"/>
          <w:rFonts w:ascii="宋体"/>
          <w:color w:val="000000"/>
          <w:sz w:val="24"/>
          <w:szCs w:val="24"/>
        </w:rPr>
        <w:t>重庆市江津区四面山</w:t>
      </w:r>
    </w:p>
    <w:p>
      <w:pPr>
        <w:snapToGrid w:val="0"/>
        <w:spacing w:line="440" w:lineRule="exact"/>
        <w:ind w:firstLineChars="200" w:firstLine="480"/>
        <w:rPr>
          <w:rStyle w:val="42"/>
          <w:rFonts w:ascii="宋体"/>
          <w:color w:val="000000"/>
          <w:sz w:val="24"/>
          <w:szCs w:val="24"/>
        </w:rPr>
      </w:pPr>
      <w:r>
        <w:rPr>
          <w:rStyle w:val="42"/>
          <w:rFonts w:ascii="宋体"/>
          <w:color w:val="000000"/>
          <w:sz w:val="24"/>
          <w:szCs w:val="24"/>
        </w:rPr>
        <w:t>（三）验收方式及标准</w:t>
      </w:r>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1、设备到达现场后，中标人应在使用单位人员在场情况下当面开箱，共同清点、检查外观，作出开箱记录，双方签字确认</w:t>
      </w:r>
      <w:bookmarkStart w:id="2" w:name="_Toc30218"/>
      <w:bookmarkStart w:id="3" w:name="_Toc15232"/>
      <w:bookmarkStart w:id="4" w:name="_Toc20520"/>
      <w:bookmarkStart w:id="5" w:name="_Toc7637"/>
      <w:bookmarkStart w:id="6" w:name="_Toc1479"/>
      <w:r>
        <w:rPr>
          <w:rStyle w:val="42"/>
          <w:rFonts w:ascii="宋体" w:hint="eastAsia"/>
          <w:color w:val="000000"/>
          <w:sz w:val="24"/>
          <w:szCs w:val="24"/>
        </w:rPr>
        <w:t>。</w:t>
      </w:r>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2、中标人应保证设备到达采购人所在地完好无损，如有缺漏、损坏，由中标人负责调换、补齐或赔偿。</w:t>
      </w:r>
      <w:bookmarkStart w:id="7" w:name="_Toc2744"/>
      <w:bookmarkStart w:id="8" w:name="_Toc17288"/>
      <w:bookmarkStart w:id="9" w:name="_Toc11722"/>
      <w:bookmarkStart w:id="10" w:name="_Toc28891"/>
      <w:bookmarkStart w:id="11" w:name="_Toc32455"/>
      <w:bookmarkEnd w:id="2"/>
      <w:bookmarkEnd w:id="3"/>
      <w:bookmarkEnd w:id="4"/>
      <w:bookmarkEnd w:id="5"/>
      <w:bookmarkEnd w:id="6"/>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3、中标人应提供完备的技术资料、装箱单和合格证等，并派遣专业技术人员进行现场安装调试。验收合格条件如下：</w:t>
      </w:r>
      <w:bookmarkStart w:id="12" w:name="_Toc18813"/>
      <w:bookmarkStart w:id="13" w:name="_Toc20688"/>
      <w:bookmarkStart w:id="14" w:name="_Toc32000"/>
      <w:bookmarkStart w:id="15" w:name="_Toc12685"/>
      <w:bookmarkStart w:id="16" w:name="_Toc17157"/>
      <w:bookmarkEnd w:id="7"/>
      <w:bookmarkEnd w:id="8"/>
      <w:bookmarkEnd w:id="9"/>
      <w:bookmarkEnd w:id="10"/>
      <w:bookmarkEnd w:id="11"/>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1）中标人提供的货物必须是原厂生产的、全新的、未使用过的正品（包括零部件），并完全符合国家质量标准，符合《中华人民共和国产品质量法》、《中华人民共和国标准化法》要求。设备技术参数与功能须与采购合同一致，性能指标达到规定的标准。</w:t>
      </w:r>
      <w:bookmarkStart w:id="17" w:name="_Toc19075"/>
      <w:bookmarkStart w:id="18" w:name="_Toc3341"/>
      <w:bookmarkStart w:id="19" w:name="_Toc9875"/>
      <w:bookmarkStart w:id="20" w:name="_Toc4034"/>
      <w:bookmarkStart w:id="21" w:name="_Toc15477"/>
      <w:bookmarkEnd w:id="12"/>
      <w:bookmarkEnd w:id="13"/>
      <w:bookmarkEnd w:id="14"/>
      <w:bookmarkEnd w:id="15"/>
      <w:bookmarkEnd w:id="16"/>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（2）设备技术资料、装箱单、合格证等资料齐全。</w:t>
      </w:r>
      <w:bookmarkStart w:id="22" w:name="_Toc9383"/>
      <w:bookmarkStart w:id="23" w:name="_Toc20475"/>
      <w:bookmarkStart w:id="24" w:name="_Toc2026"/>
      <w:bookmarkStart w:id="25" w:name="_Toc10142"/>
      <w:bookmarkStart w:id="26" w:name="_Toc25266"/>
      <w:bookmarkEnd w:id="17"/>
      <w:bookmarkEnd w:id="18"/>
      <w:bookmarkEnd w:id="19"/>
      <w:bookmarkEnd w:id="20"/>
      <w:bookmarkEnd w:id="21"/>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（3）在系统试运行期间所出现的问题得到解决，并运行正常。</w:t>
      </w:r>
      <w:bookmarkStart w:id="27" w:name="_Toc1727"/>
      <w:bookmarkStart w:id="28" w:name="_Toc15443"/>
      <w:bookmarkStart w:id="29" w:name="_Toc7842"/>
      <w:bookmarkStart w:id="30" w:name="_Toc19517"/>
      <w:bookmarkStart w:id="31" w:name="_Toc31729"/>
      <w:bookmarkEnd w:id="22"/>
      <w:bookmarkEnd w:id="23"/>
      <w:bookmarkEnd w:id="24"/>
      <w:bookmarkEnd w:id="25"/>
      <w:bookmarkEnd w:id="26"/>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（4）在规定时间内完成交货并验收，并经采购人确认。</w:t>
      </w:r>
      <w:bookmarkStart w:id="32" w:name="_Toc3300"/>
      <w:bookmarkStart w:id="33" w:name="_Toc29570"/>
      <w:bookmarkStart w:id="34" w:name="_Toc30607"/>
      <w:bookmarkStart w:id="35" w:name="_Toc27503"/>
      <w:bookmarkStart w:id="36" w:name="_Toc21100"/>
      <w:bookmarkEnd w:id="27"/>
      <w:bookmarkEnd w:id="28"/>
      <w:bookmarkEnd w:id="29"/>
      <w:bookmarkEnd w:id="30"/>
      <w:bookmarkEnd w:id="31"/>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4、产品在安装调试并试运行符合要求后，才作为最终验收。</w:t>
      </w:r>
      <w:bookmarkStart w:id="37" w:name="_Toc578"/>
      <w:bookmarkStart w:id="38" w:name="_Toc23720"/>
      <w:bookmarkStart w:id="39" w:name="_Toc20122"/>
      <w:bookmarkStart w:id="40" w:name="_Toc5994"/>
      <w:bookmarkStart w:id="41" w:name="_Toc9076"/>
      <w:bookmarkEnd w:id="32"/>
      <w:bookmarkEnd w:id="33"/>
      <w:bookmarkEnd w:id="34"/>
      <w:bookmarkEnd w:id="35"/>
      <w:bookmarkEnd w:id="36"/>
    </w:p>
    <w:p>
      <w:pPr>
        <w:snapToGrid w:val="0"/>
        <w:spacing w:line="440" w:lineRule="exact"/>
        <w:ind w:firstLineChars="200" w:firstLine="480"/>
        <w:rPr>
          <w:rStyle w:val="42"/>
          <w:rFonts w:ascii="宋体"/>
          <w:color w:val="000000"/>
          <w:sz w:val="24"/>
          <w:szCs w:val="24"/>
        </w:rPr>
      </w:pPr>
      <w:r>
        <w:rPr>
          <w:rStyle w:val="42"/>
          <w:rFonts w:ascii="宋体" w:hint="eastAsia"/>
          <w:color w:val="000000"/>
          <w:sz w:val="24"/>
          <w:szCs w:val="24"/>
        </w:rPr>
        <w:t>5、供应商提供的货物未达到招标文件规定要求，且对采购人造成损失的，由中标人承担一切责任，并赔偿所造成的损失。</w:t>
      </w:r>
      <w:bookmarkStart w:id="42" w:name="_Toc28175"/>
      <w:bookmarkStart w:id="43" w:name="_Toc13665"/>
      <w:bookmarkStart w:id="44" w:name="_Toc15582"/>
      <w:bookmarkStart w:id="45" w:name="_Toc4882"/>
      <w:bookmarkStart w:id="46" w:name="_Toc9080"/>
      <w:bookmarkEnd w:id="37"/>
      <w:bookmarkEnd w:id="38"/>
      <w:bookmarkEnd w:id="39"/>
      <w:bookmarkEnd w:id="40"/>
      <w:bookmarkEnd w:id="41"/>
    </w:p>
    <w:p>
      <w:pPr>
        <w:snapToGrid w:val="0"/>
        <w:spacing w:line="440" w:lineRule="exact"/>
        <w:ind w:firstLineChars="200" w:firstLine="480"/>
        <w:rPr>
          <w:rStyle w:val="42"/>
          <w:rFonts w:ascii="宋体"/>
          <w:color w:val="auto"/>
          <w:sz w:val="24"/>
          <w:szCs w:val="24"/>
        </w:rPr>
      </w:pPr>
      <w:r>
        <w:rPr>
          <w:rStyle w:val="42"/>
          <w:rFonts w:ascii="宋体" w:hint="eastAsia"/>
          <w:color w:val="000000"/>
          <w:sz w:val="24"/>
          <w:szCs w:val="24"/>
        </w:rPr>
        <w:t>6、大型或者复杂的政府采购项目，采购人应当邀请国家认可的质量检测机构参加验收工作。</w:t>
      </w:r>
      <w:bookmarkStart w:id="47" w:name="_Toc2924"/>
      <w:bookmarkStart w:id="48" w:name="_Toc2968"/>
      <w:bookmarkStart w:id="49" w:name="_Toc23512"/>
      <w:bookmarkStart w:id="50" w:name="_Toc3609"/>
      <w:bookmarkStart w:id="51" w:name="_Toc23475"/>
      <w:bookmarkEnd w:id="42"/>
      <w:bookmarkEnd w:id="43"/>
      <w:bookmarkEnd w:id="44"/>
      <w:bookmarkEnd w:id="45"/>
      <w:bookmarkEnd w:id="46"/>
    </w:p>
    <w:p>
      <w:pPr>
        <w:snapToGrid w:val="0"/>
        <w:spacing w:line="440" w:lineRule="exact"/>
        <w:ind w:firstLineChars="200" w:firstLine="480"/>
        <w:rPr>
          <w:rStyle w:val="42"/>
          <w:rFonts w:ascii="宋体"/>
          <w:color w:val="auto"/>
          <w:sz w:val="24"/>
          <w:szCs w:val="24"/>
        </w:rPr>
      </w:pPr>
      <w:r>
        <w:rPr>
          <w:rStyle w:val="42"/>
          <w:rFonts w:ascii="宋体" w:hint="eastAsia"/>
          <w:color w:val="auto"/>
          <w:sz w:val="24"/>
          <w:szCs w:val="24"/>
        </w:rPr>
        <w:t>7、采购人需要制造商对中标人交付的产品（包括质量、技术参数等）进行确认的，中标人须提供制造商出具并加盖制造商公章的书面意见。</w:t>
      </w:r>
      <w:bookmarkEnd w:id="47"/>
      <w:bookmarkEnd w:id="48"/>
      <w:bookmarkEnd w:id="49"/>
      <w:bookmarkEnd w:id="50"/>
      <w:bookmarkEnd w:id="51"/>
    </w:p>
    <w:p>
      <w:pPr>
        <w:snapToGrid w:val="0"/>
        <w:spacing w:line="440" w:lineRule="exact"/>
        <w:ind w:firstLineChars="200" w:firstLine="480"/>
        <w:rPr>
          <w:rStyle w:val="42"/>
          <w:rFonts w:ascii="宋体"/>
          <w:color w:val="auto"/>
          <w:sz w:val="24"/>
          <w:szCs w:val="24"/>
        </w:rPr>
      </w:pPr>
      <w:bookmarkStart w:id="52" w:name="_Toc20064"/>
      <w:bookmarkStart w:id="53" w:name="_Toc11483"/>
      <w:bookmarkStart w:id="54" w:name="_Toc9364"/>
      <w:bookmarkStart w:id="55" w:name="_Toc21220"/>
      <w:bookmarkStart w:id="56" w:name="_Toc24546"/>
      <w:r>
        <w:rPr>
          <w:rStyle w:val="42"/>
          <w:rFonts w:ascii="宋体" w:hint="eastAsia"/>
          <w:color w:val="auto"/>
          <w:sz w:val="24"/>
          <w:szCs w:val="24"/>
        </w:rPr>
        <w:t>8、产品包装材料归采购人所有。</w:t>
      </w:r>
      <w:bookmarkEnd w:id="52"/>
      <w:bookmarkEnd w:id="53"/>
      <w:bookmarkEnd w:id="54"/>
      <w:bookmarkEnd w:id="55"/>
      <w:bookmarkEnd w:id="56"/>
    </w:p>
    <w:p>
      <w:pPr>
        <w:snapToGrid w:val="0"/>
        <w:spacing w:line="440" w:lineRule="exact"/>
        <w:ind w:firstLineChars="200" w:firstLine="480"/>
        <w:rPr>
          <w:rStyle w:val="42"/>
          <w:rFonts w:ascii="宋体"/>
          <w:color w:val="auto"/>
          <w:sz w:val="24"/>
          <w:szCs w:val="24"/>
        </w:rPr>
      </w:pPr>
      <w:r>
        <w:rPr>
          <w:rStyle w:val="42"/>
          <w:rFonts w:ascii="宋体" w:hint="eastAsia"/>
          <w:color w:val="auto"/>
          <w:sz w:val="24"/>
          <w:szCs w:val="24"/>
        </w:rPr>
        <w:t>9、本项目系统在安装调试并完成功能演示后，将组织试运行，试运行1月后验收合格作为最终验收。</w:t>
      </w:r>
    </w:p>
    <w:p>
      <w:pPr>
        <w:snapToGrid w:val="0"/>
        <w:spacing w:line="440" w:lineRule="exact"/>
        <w:ind w:firstLineChars="200" w:firstLine="480"/>
        <w:rPr>
          <w:rStyle w:val="42"/>
          <w:rFonts w:ascii="宋体"/>
          <w:b/>
          <w:color w:val="auto"/>
          <w:sz w:val="24"/>
          <w:szCs w:val="24"/>
        </w:rPr>
      </w:pPr>
      <w:r>
        <w:rPr>
          <w:rStyle w:val="42"/>
          <w:rFonts w:ascii="宋体"/>
          <w:b/>
          <w:color w:val="auto"/>
          <w:sz w:val="24"/>
          <w:szCs w:val="24"/>
        </w:rPr>
        <w:t>二、报价要求</w:t>
      </w:r>
    </w:p>
    <w:p>
      <w:pPr>
        <w:snapToGrid w:val="0"/>
        <w:spacing w:line="440" w:lineRule="exact"/>
        <w:ind w:firstLineChars="200" w:firstLine="480"/>
        <w:rPr>
          <w:rStyle w:val="42"/>
          <w:rFonts w:ascii="宋体"/>
          <w:color w:val="auto"/>
          <w:sz w:val="24"/>
          <w:szCs w:val="24"/>
        </w:rPr>
      </w:pPr>
      <w:r>
        <w:rPr>
          <w:rStyle w:val="42"/>
          <w:rFonts w:ascii="宋体" w:hint="eastAsia"/>
          <w:color w:val="auto"/>
          <w:sz w:val="24"/>
          <w:szCs w:val="24"/>
        </w:rPr>
        <w:t>本次报价须为人民币报价，报价为投标人对招标文件所确定的全部工作内容包干价，投标报价包括但不限设计费、软件费、人工费、机械费、材料费、管理费、利润、规费、税金、技术措施费、成品保护、安装调试费、安全文明施工费、配合费及培训费等全部费用。采购人除此外不支付其他费用。因中标人自身原因造成漏报、少报皆由中标人自行承担，采购人不再补偿。</w:t>
      </w:r>
    </w:p>
    <w:p>
      <w:pPr>
        <w:snapToGrid w:val="0"/>
        <w:spacing w:line="440" w:lineRule="exact"/>
        <w:ind w:firstLineChars="200" w:firstLine="480"/>
        <w:rPr>
          <w:rStyle w:val="42"/>
          <w:rFonts w:ascii="宋体"/>
          <w:b/>
          <w:color w:val="auto"/>
          <w:sz w:val="24"/>
          <w:szCs w:val="24"/>
        </w:rPr>
      </w:pPr>
      <w:r>
        <w:rPr>
          <w:rStyle w:val="42"/>
          <w:rFonts w:ascii="宋体" w:hint="eastAsia"/>
          <w:b/>
          <w:color w:val="auto"/>
          <w:sz w:val="24"/>
          <w:szCs w:val="24"/>
        </w:rPr>
        <w:t>三、质量保证及售后服务</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验收合格后，中标人必须为采购人提供1年的免费维护期。</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（一）质保期内服务要求</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质保期内，中标人免费7*24小时电话服务，电话支持不能解决的2小时内到达现场并提供技术服务。投标人和制造商在质量保证期内应当为采购人提供以下技术支持和服务：</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1、电话咨询:中标人和制造商应当为采购人提供技术援助电话，解答采购人在使用中遇到的问题，及时为采购人提出解决问题的建议。</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2、现场响应:采购人遇到使用及技术问题，电话咨询不能解决的，中标人和制造商应在2小时内到达现场（远郊区4小时内到达现场）进行处理，确保产品正常工作；无法在6小时内解决的，应在12小时内提供应急解决方案，使采购人能够正常使用。</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3、技术支持</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质保期内，如果中标人的产品技术升级，中标人应及时通知采购人，如采购人有相应要求，中标人应对采购人购买的产品进行免费升级服务。</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自软件交付起，中标人对合同的软件提供1年免费的技术支持，软件在1年内如果出现在合同既定的操作系统中无法安装使用、运行过程中出现异常、软件本身存在缺陷等情况下，中标人应无偿予以修改。本软件在1年后如果出现在合同既定的操作系统中无法安装使用、运行过程中出现异常、软件本身存在明显缺陷等情况下，采购人须与中标人协商、以有偿服务的形式完成该部分缺陷的修改。</w:t>
      </w:r>
    </w:p>
    <w:p>
      <w:pPr>
        <w:spacing w:line="440" w:lineRule="exact"/>
        <w:rPr>
          <w:rStyle w:val="42"/>
          <w:rFonts w:ascii="宋体" w:cs="Times New Roman"/>
          <w:color w:val="auto"/>
          <w:sz w:val="24"/>
          <w:szCs w:val="24"/>
        </w:rPr>
      </w:pPr>
      <w:r>
        <w:rPr>
          <w:rStyle w:val="42"/>
          <w:rFonts w:ascii="宋体" w:cs="Times New Roman" w:hint="eastAsia"/>
          <w:color w:val="auto"/>
          <w:sz w:val="24"/>
          <w:szCs w:val="24"/>
        </w:rPr>
        <w:t>（二）质保期外服务要求</w:t>
      </w:r>
    </w:p>
    <w:p>
      <w:pPr>
        <w:pStyle w:val="26"/>
        <w:spacing w:line="440" w:lineRule="exact"/>
        <w:rPr>
          <w:rStyle w:val="42"/>
          <w:rFonts w:ascii="宋体" w:eastAsia="宋体" w:cs="Times New Roman"/>
          <w:color w:val="auto"/>
          <w:sz w:val="24"/>
          <w:szCs w:val="24"/>
        </w:rPr>
      </w:pPr>
      <w:r>
        <w:rPr>
          <w:rStyle w:val="42"/>
          <w:rFonts w:ascii="宋体" w:eastAsia="宋体" w:cs="Times New Roman" w:hint="eastAsia"/>
          <w:color w:val="auto"/>
          <w:sz w:val="24"/>
          <w:szCs w:val="24"/>
        </w:rPr>
        <w:t>质保证期过后，中标人和制造商应同样提供免费电话咨询服务，并应承诺提供产品上门维护服务。</w:t>
      </w:r>
    </w:p>
    <w:p>
      <w:pPr>
        <w:snapToGrid w:val="0"/>
        <w:spacing w:line="440" w:lineRule="exact"/>
        <w:ind w:firstLineChars="200" w:firstLine="480"/>
        <w:rPr>
          <w:rStyle w:val="42"/>
          <w:rFonts w:ascii="宋体"/>
          <w:color w:val="auto"/>
          <w:sz w:val="24"/>
          <w:szCs w:val="24"/>
        </w:rPr>
      </w:pPr>
      <w:r>
        <w:rPr>
          <w:rStyle w:val="42"/>
          <w:rFonts w:ascii="宋体" w:cs="Times New Roman" w:hint="eastAsia"/>
          <w:color w:val="auto"/>
          <w:sz w:val="24"/>
          <w:szCs w:val="24"/>
        </w:rPr>
        <w:t>质量保证期过后，采购人需要继续由原中标人和制造商提供售后服务的，中标人和制造商应以优惠价格提供售后服务。</w:t>
      </w:r>
    </w:p>
    <w:p>
      <w:pPr>
        <w:snapToGrid w:val="0"/>
        <w:spacing w:line="440" w:lineRule="exact"/>
        <w:ind w:firstLineChars="200" w:firstLine="480"/>
        <w:rPr>
          <w:rStyle w:val="42"/>
          <w:rFonts w:ascii="宋体" w:cs="宋体"/>
          <w:b/>
          <w:bCs/>
          <w:color w:val="auto"/>
          <w:sz w:val="24"/>
          <w:szCs w:val="24"/>
        </w:rPr>
      </w:pPr>
      <w:r>
        <w:rPr>
          <w:rStyle w:val="42"/>
          <w:rFonts w:ascii="宋体" w:cs="宋体" w:hint="eastAsia"/>
          <w:b/>
          <w:bCs/>
          <w:color w:val="auto"/>
          <w:sz w:val="24"/>
          <w:szCs w:val="24"/>
        </w:rPr>
        <w:t>四</w:t>
      </w:r>
      <w:r>
        <w:rPr>
          <w:rStyle w:val="42"/>
          <w:rFonts w:ascii="宋体" w:cs="宋体"/>
          <w:b/>
          <w:bCs/>
          <w:color w:val="auto"/>
          <w:sz w:val="24"/>
          <w:szCs w:val="24"/>
        </w:rPr>
        <w:t>、付款方式</w:t>
      </w:r>
    </w:p>
    <w:p>
      <w:pPr>
        <w:snapToGrid w:val="0"/>
        <w:spacing w:line="440" w:lineRule="exact"/>
        <w:ind w:firstLineChars="200" w:firstLine="480"/>
        <w:rPr>
          <w:rStyle w:val="42"/>
          <w:rFonts w:ascii="宋体" w:cs="宋体" w:hint="eastAsia"/>
          <w:b/>
          <w:bCs/>
          <w:color w:val="auto"/>
          <w:sz w:val="24"/>
          <w:szCs w:val="24"/>
        </w:rPr>
      </w:pPr>
      <w:r>
        <w:rPr>
          <w:rStyle w:val="42"/>
          <w:rFonts w:ascii="宋体" w:eastAsia="宋体" w:hint="eastAsia"/>
          <w:b w:val="0"/>
          <w:i w:val="0"/>
          <w:caps w:val="0"/>
          <w:smallCaps w:val="0"/>
          <w:color w:val="auto"/>
          <w:spacing w:val="0"/>
          <w:w w:val="100"/>
          <w:kern w:val="2"/>
          <w:sz w:val="24"/>
          <w:szCs w:val="24"/>
          <w:lang w:val="en-US" w:eastAsia="zh-CN" w:bidi="ar-SA"/>
        </w:rPr>
        <w:t>服务项目</w:t>
      </w:r>
      <w:r>
        <w:rPr>
          <w:rStyle w:val="42"/>
          <w:rFonts w:ascii="宋体" w:eastAsia="宋体" w:hint="eastAsia"/>
          <w:b w:val="0"/>
          <w:i w:val="0"/>
          <w:caps w:val="0"/>
          <w:smallCaps w:val="0"/>
          <w:color w:val="auto"/>
          <w:spacing w:val="0"/>
          <w:w w:val="100"/>
          <w:kern w:val="2"/>
          <w:sz w:val="24"/>
          <w:szCs w:val="24"/>
          <w:lang w:val="zh-CN" w:eastAsia="zh-CN" w:bidi="ar-SA"/>
        </w:rPr>
        <w:t>合同无预付款,</w:t>
      </w:r>
      <w:r>
        <w:rPr>
          <w:rStyle w:val="42"/>
          <w:rFonts w:ascii="宋体" w:eastAsia="宋体" w:hint="eastAsia"/>
          <w:b w:val="0"/>
          <w:i w:val="0"/>
          <w:caps w:val="0"/>
          <w:smallCaps w:val="0"/>
          <w:color w:val="auto"/>
          <w:spacing w:val="0"/>
          <w:w w:val="100"/>
          <w:kern w:val="2"/>
          <w:sz w:val="24"/>
          <w:szCs w:val="24"/>
          <w:lang w:val="en-US" w:eastAsia="zh-CN" w:bidi="ar-SA"/>
        </w:rPr>
        <w:t>按照合同要求完成系统制作</w:t>
      </w:r>
      <w:r>
        <w:rPr>
          <w:rStyle w:val="42"/>
          <w:rFonts w:ascii="宋体" w:hint="eastAsia"/>
          <w:b w:val="0"/>
          <w:i w:val="0"/>
          <w:caps w:val="0"/>
          <w:smallCaps w:val="0"/>
          <w:color w:val="auto"/>
          <w:spacing w:val="0"/>
          <w:w w:val="100"/>
          <w:kern w:val="2"/>
          <w:sz w:val="24"/>
          <w:szCs w:val="24"/>
          <w:lang w:val="en-US" w:eastAsia="zh-CN" w:bidi="ar-SA"/>
        </w:rPr>
        <w:t>，</w:t>
      </w:r>
      <w:r>
        <w:rPr>
          <w:rStyle w:val="42"/>
          <w:rFonts w:ascii="宋体" w:eastAsia="宋体" w:hint="eastAsia"/>
          <w:b w:val="0"/>
          <w:i w:val="0"/>
          <w:caps w:val="0"/>
          <w:smallCaps w:val="0"/>
          <w:color w:val="auto"/>
          <w:spacing w:val="0"/>
          <w:w w:val="100"/>
          <w:kern w:val="2"/>
          <w:sz w:val="24"/>
          <w:szCs w:val="24"/>
          <w:lang w:val="en-US" w:eastAsia="zh-CN" w:bidi="ar-SA"/>
        </w:rPr>
        <w:t>经甲方验收合格并收到中标单位开具的增值税专用发票后支付合同金额95%，剩余5%为质保金，质保期1年，质保期到后进行支付。最终支付方式以签订合同为准。</w:t>
      </w:r>
    </w:p>
    <w:p>
      <w:pPr>
        <w:snapToGrid w:val="0"/>
        <w:spacing w:line="440" w:lineRule="exact"/>
        <w:ind w:firstLineChars="200" w:firstLine="480"/>
        <w:rPr>
          <w:rStyle w:val="42"/>
          <w:rFonts w:ascii="宋体" w:cs="宋体"/>
          <w:b/>
          <w:bCs/>
          <w:color w:val="auto"/>
          <w:sz w:val="24"/>
          <w:szCs w:val="24"/>
        </w:rPr>
      </w:pPr>
      <w:r>
        <w:rPr>
          <w:rStyle w:val="42"/>
          <w:rFonts w:ascii="宋体" w:cs="宋体" w:hint="eastAsia"/>
          <w:b/>
          <w:bCs/>
          <w:color w:val="auto"/>
          <w:sz w:val="24"/>
          <w:szCs w:val="24"/>
        </w:rPr>
        <w:t>五、履约保证金</w:t>
      </w:r>
    </w:p>
    <w:p>
      <w:pPr>
        <w:snapToGrid w:val="0"/>
        <w:spacing w:line="440" w:lineRule="exact"/>
        <w:ind w:firstLineChars="200" w:firstLine="480"/>
        <w:rPr>
          <w:rStyle w:val="42"/>
          <w:rFonts w:ascii="宋体"/>
          <w:color w:val="auto"/>
          <w:sz w:val="24"/>
          <w:szCs w:val="24"/>
        </w:rPr>
      </w:pPr>
      <w:r>
        <w:rPr>
          <w:rStyle w:val="42"/>
          <w:rFonts w:ascii="宋体" w:hint="eastAsia"/>
          <w:color w:val="auto"/>
          <w:sz w:val="24"/>
          <w:szCs w:val="24"/>
        </w:rPr>
        <w:t>1、履约保证金数额。本项目履约保证金为中标价的10%，由项目中标人在与采购人签订合同前，向采购人提交。</w:t>
      </w:r>
    </w:p>
    <w:p>
      <w:pPr>
        <w:snapToGrid w:val="0"/>
        <w:spacing w:line="440" w:lineRule="exact"/>
        <w:ind w:firstLineChars="200" w:firstLine="480"/>
        <w:rPr>
          <w:rStyle w:val="42"/>
          <w:rFonts w:ascii="宋体"/>
          <w:color w:val="auto"/>
          <w:sz w:val="24"/>
          <w:szCs w:val="24"/>
        </w:rPr>
      </w:pPr>
      <w:r>
        <w:rPr>
          <w:rStyle w:val="42"/>
          <w:rFonts w:ascii="宋体" w:hint="eastAsia"/>
          <w:color w:val="auto"/>
          <w:sz w:val="24"/>
          <w:szCs w:val="24"/>
        </w:rPr>
        <w:t>2、若中标人不能按时、足额向采购人提交履约保证金的，视其为自动放弃中标资格，并将按采购法规及本采购文件相关规定进行处理。</w:t>
      </w:r>
    </w:p>
    <w:p>
      <w:pPr>
        <w:snapToGrid w:val="0"/>
        <w:spacing w:line="440" w:lineRule="exact"/>
        <w:rPr>
          <w:rStyle w:val="42"/>
          <w:rFonts w:ascii="宋体"/>
          <w:color w:val="auto"/>
          <w:sz w:val="24"/>
          <w:szCs w:val="24"/>
        </w:rPr>
      </w:pPr>
      <w:r>
        <w:rPr>
          <w:rStyle w:val="42"/>
          <w:rFonts w:ascii="宋体" w:hint="eastAsia"/>
          <w:color w:val="auto"/>
          <w:sz w:val="24"/>
          <w:szCs w:val="24"/>
        </w:rPr>
        <w:t>3、履约保证金的退还。中标人项目完成并经验收合格，履行完相关验收手续后，由采购人在10日内全额退还（不计息）。</w:t>
      </w:r>
    </w:p>
    <w:p>
      <w:pPr>
        <w:pStyle w:val="34"/>
        <w:snapToGrid w:val="0"/>
        <w:spacing w:before="0" w:after="0" w:line="440" w:lineRule="exact"/>
        <w:ind w:firstLineChars="200" w:firstLine="480"/>
        <w:rPr>
          <w:rStyle w:val="42"/>
          <w:rFonts w:ascii="宋体" w:eastAsia="宋体"/>
          <w:color w:val="auto"/>
          <w:sz w:val="24"/>
          <w:szCs w:val="24"/>
        </w:rPr>
      </w:pPr>
      <w:r>
        <w:rPr>
          <w:rStyle w:val="42"/>
          <w:rFonts w:ascii="宋体" w:eastAsia="宋体" w:hint="eastAsia"/>
          <w:color w:val="auto"/>
          <w:sz w:val="24"/>
          <w:szCs w:val="24"/>
        </w:rPr>
        <w:t>六</w:t>
      </w:r>
      <w:r>
        <w:rPr>
          <w:rStyle w:val="42"/>
          <w:rFonts w:ascii="宋体" w:eastAsia="宋体"/>
          <w:color w:val="auto"/>
          <w:sz w:val="24"/>
          <w:szCs w:val="24"/>
        </w:rPr>
        <w:t>、知识产权</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4"/>
        <w:snapToGrid w:val="0"/>
        <w:spacing w:before="0" w:after="0" w:line="440" w:lineRule="exact"/>
        <w:ind w:firstLineChars="200" w:firstLine="480"/>
        <w:rPr>
          <w:rStyle w:val="42"/>
          <w:rFonts w:ascii="宋体" w:eastAsia="宋体"/>
          <w:color w:val="auto"/>
          <w:sz w:val="24"/>
          <w:szCs w:val="24"/>
        </w:rPr>
      </w:pPr>
      <w:r>
        <w:rPr>
          <w:rStyle w:val="42"/>
          <w:rFonts w:ascii="宋体" w:eastAsia="宋体" w:hint="eastAsia"/>
          <w:color w:val="auto"/>
          <w:sz w:val="24"/>
          <w:szCs w:val="24"/>
        </w:rPr>
        <w:t>七</w:t>
      </w:r>
      <w:r>
        <w:rPr>
          <w:rStyle w:val="42"/>
          <w:rFonts w:ascii="宋体" w:eastAsia="宋体"/>
          <w:color w:val="auto"/>
          <w:sz w:val="24"/>
          <w:szCs w:val="24"/>
        </w:rPr>
        <w:t>、其他</w:t>
      </w:r>
    </w:p>
    <w:p>
      <w:pPr>
        <w:shd w:val="clear" w:color="auto" w:fill="FFFFFF"/>
        <w:snapToGrid w:val="0"/>
        <w:spacing w:line="440" w:lineRule="exact"/>
        <w:ind w:firstLineChars="200" w:firstLine="480"/>
        <w:rPr>
          <w:rStyle w:val="42"/>
          <w:rFonts w:ascii="宋体"/>
          <w:color w:val="auto"/>
          <w:kern w:val="0"/>
          <w:sz w:val="24"/>
          <w:szCs w:val="24"/>
        </w:rPr>
      </w:pPr>
      <w:r>
        <w:rPr>
          <w:rStyle w:val="42"/>
          <w:rFonts w:ascii="宋体"/>
          <w:color w:val="auto"/>
          <w:kern w:val="0"/>
          <w:sz w:val="24"/>
          <w:szCs w:val="24"/>
        </w:rPr>
        <w:t>（一）报价人必须在报价文件中对以上条款和服务承诺明确列出，承诺内容必须达到本篇及采购文件其他条款的要求。</w:t>
      </w:r>
    </w:p>
    <w:p>
      <w:pPr>
        <w:shd w:val="clear" w:color="auto" w:fill="FFFFFF"/>
        <w:snapToGrid w:val="0"/>
        <w:spacing w:line="440" w:lineRule="exact"/>
        <w:ind w:firstLineChars="200" w:firstLine="480"/>
        <w:rPr>
          <w:rStyle w:val="42"/>
          <w:rFonts w:ascii="宋体"/>
          <w:color w:val="auto"/>
          <w:kern w:val="0"/>
          <w:sz w:val="24"/>
          <w:szCs w:val="24"/>
        </w:rPr>
      </w:pPr>
      <w:r>
        <w:rPr>
          <w:rStyle w:val="42"/>
          <w:rFonts w:ascii="宋体"/>
          <w:color w:val="auto"/>
          <w:kern w:val="0"/>
          <w:sz w:val="24"/>
          <w:szCs w:val="24"/>
        </w:rPr>
        <w:t>（二）其他未尽事宜由供需双方在采购合同中详细约定。</w:t>
      </w:r>
    </w:p>
    <w:p>
      <w:pPr>
        <w:snapToGrid w:val="0"/>
        <w:spacing w:line="440" w:lineRule="exact"/>
        <w:rPr>
          <w:rStyle w:val="42"/>
          <w:rFonts w:ascii="宋体"/>
          <w:color w:val="auto"/>
          <w:sz w:val="36"/>
          <w:szCs w:val="30"/>
        </w:rPr>
      </w:pPr>
      <w:r>
        <w:rPr>
          <w:color w:val="auto"/>
          <w:sz w:val="20"/>
        </w:rPr>
        <w:br w:type="page"/>
      </w:r>
    </w:p>
    <w:p>
      <w:pPr>
        <w:snapToGrid w:val="0"/>
        <w:spacing w:line="440" w:lineRule="exact"/>
        <w:rPr>
          <w:rStyle w:val="42"/>
          <w:rFonts w:ascii="宋体"/>
          <w:color w:val="auto"/>
          <w:sz w:val="36"/>
          <w:szCs w:val="36"/>
        </w:rPr>
      </w:pPr>
      <w:r>
        <w:rPr>
          <w:rStyle w:val="42"/>
          <w:rFonts w:ascii="宋体"/>
          <w:color w:val="auto"/>
          <w:sz w:val="36"/>
          <w:szCs w:val="30"/>
        </w:rPr>
        <w:t>第四篇  磋商程序及方法、评审标准、无效响应和</w:t>
      </w:r>
      <w:r>
        <w:rPr>
          <w:rStyle w:val="42"/>
          <w:rFonts w:ascii="宋体"/>
          <w:color w:val="auto"/>
          <w:sz w:val="36"/>
          <w:szCs w:val="36"/>
        </w:rPr>
        <w:t>采购终止</w:t>
      </w:r>
    </w:p>
    <w:p>
      <w:pPr>
        <w:snapToGrid w:val="0"/>
        <w:spacing w:line="400" w:lineRule="exact"/>
        <w:rPr>
          <w:rStyle w:val="42"/>
          <w:rFonts w:ascii="宋体"/>
          <w:color w:val="auto"/>
          <w:sz w:val="36"/>
          <w:szCs w:val="30"/>
        </w:rPr>
      </w:pPr>
    </w:p>
    <w:p>
      <w:pPr>
        <w:pStyle w:val="35"/>
        <w:snapToGrid w:val="0"/>
        <w:spacing w:before="0" w:after="0" w:line="440" w:lineRule="exact"/>
        <w:ind w:firstLineChars="200" w:firstLine="480"/>
        <w:rPr>
          <w:rStyle w:val="42"/>
          <w:rFonts w:ascii="宋体"/>
          <w:color w:val="auto"/>
          <w:sz w:val="24"/>
          <w:szCs w:val="24"/>
        </w:rPr>
      </w:pPr>
      <w:r>
        <w:rPr>
          <w:rStyle w:val="42"/>
          <w:rFonts w:ascii="宋体"/>
          <w:color w:val="auto"/>
          <w:sz w:val="24"/>
          <w:szCs w:val="24"/>
        </w:rPr>
        <w:t>一、磋商程序及方法</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Chars="200" w:firstLine="480"/>
        <w:rPr>
          <w:rStyle w:val="42"/>
          <w:rFonts w:ascii="宋体"/>
          <w:color w:val="auto"/>
          <w:kern w:val="0"/>
          <w:sz w:val="24"/>
          <w:szCs w:val="24"/>
        </w:rPr>
      </w:pPr>
      <w:r>
        <w:rPr>
          <w:rStyle w:val="42"/>
          <w:rFonts w:ascii="宋体"/>
          <w:color w:val="auto"/>
          <w:sz w:val="24"/>
          <w:szCs w:val="24"/>
        </w:rPr>
        <w:t>1、</w:t>
      </w:r>
      <w:r>
        <w:rPr>
          <w:rStyle w:val="42"/>
          <w:rFonts w:ascii="宋体"/>
          <w:color w:val="auto"/>
          <w:kern w:val="0"/>
          <w:sz w:val="24"/>
          <w:szCs w:val="24"/>
        </w:rPr>
        <w:t>资格性检查。依据法律法规和竞争性磋商文件的规定，对响应文件中的资格证明、磋商保证金等进行审查，以确定供应商是否具备磋商资格。资格性检查资料表如下：</w:t>
      </w:r>
    </w:p>
    <w:tbl>
      <w:tblPr>
        <w:jc w:val="left"/>
        <w:tblInd w:w="0" w:type="dx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76"/>
        <w:gridCol w:w="709"/>
        <w:gridCol w:w="3685"/>
        <w:gridCol w:w="4558"/>
      </w:tblGrid>
      <w:tr>
        <w:trPr>
          <w:trHeight w:val="336"/>
        </w:trPr>
        <w:tc>
          <w:tcPr>
            <w:tcW w:w="676"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序号</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ind w:firstLineChars="550" w:firstLine="1320"/>
              <w:rPr>
                <w:rStyle w:val="42"/>
                <w:rFonts w:ascii="宋体"/>
                <w:color w:val="auto"/>
                <w:sz w:val="24"/>
                <w:szCs w:val="28"/>
              </w:rPr>
            </w:pPr>
            <w:r>
              <w:rPr>
                <w:rStyle w:val="42"/>
                <w:rFonts w:ascii="宋体"/>
                <w:color w:val="auto"/>
                <w:sz w:val="24"/>
                <w:szCs w:val="28"/>
              </w:rPr>
              <w:t>检查因素</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ind w:firstLineChars="650" w:firstLine="1560"/>
              <w:rPr>
                <w:rStyle w:val="42"/>
                <w:rFonts w:ascii="宋体"/>
                <w:color w:val="auto"/>
                <w:sz w:val="24"/>
                <w:szCs w:val="28"/>
              </w:rPr>
            </w:pPr>
            <w:r>
              <w:rPr>
                <w:rStyle w:val="42"/>
                <w:rFonts w:ascii="宋体"/>
                <w:color w:val="auto"/>
                <w:sz w:val="24"/>
                <w:szCs w:val="28"/>
              </w:rPr>
              <w:t>检查内容</w:t>
            </w:r>
          </w:p>
        </w:tc>
      </w:tr>
      <w:tr>
        <w:trPr>
          <w:cantSplit/>
          <w:trHeight w:val="1623"/>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供应商应符合的基本资格条件</w:t>
            </w:r>
          </w:p>
        </w:tc>
        <w:tc>
          <w:tcPr>
            <w:tcW w:w="3685"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（1）具有独立承担民事责任的能力</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 xml:space="preserve">供应商法人营业执照（副本）或事业单位法人证书（副本）或个体工商户营业执照、组织机构代码证复印件； </w:t>
            </w:r>
          </w:p>
          <w:p>
            <w:pPr>
              <w:snapToGrid w:val="0"/>
              <w:spacing w:line="280" w:lineRule="exact"/>
              <w:rPr>
                <w:rStyle w:val="42"/>
                <w:rFonts w:ascii="宋体"/>
                <w:color w:val="auto"/>
                <w:sz w:val="24"/>
                <w:szCs w:val="28"/>
              </w:rPr>
            </w:pPr>
            <w:r>
              <w:rPr>
                <w:rStyle w:val="42"/>
                <w:rFonts w:ascii="宋体"/>
                <w:color w:val="auto"/>
                <w:sz w:val="24"/>
                <w:szCs w:val="28"/>
              </w:rPr>
              <w:t>供应商法定代表人身份证明和法定代表人授权代表委托书。</w:t>
            </w:r>
          </w:p>
        </w:tc>
      </w:tr>
      <w:tr>
        <w:trPr>
          <w:cantSplit/>
          <w:trHeight w:val="1343"/>
        </w:trPr>
        <w:tc>
          <w:tcPr>
            <w:tcW w:w="67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3685"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（2）具有良好的商业信誉和健全的财务会计制度</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提供2019年度财务状况报告（表）复印件，本年度新成立的公司提供递交响应文件截止时间前一个月的财务状况报告（表）复印件。（新成立公司不足一个月的除外）</w:t>
            </w:r>
          </w:p>
        </w:tc>
      </w:tr>
      <w:tr>
        <w:trPr>
          <w:cantSplit/>
          <w:trHeight w:val="783"/>
        </w:trPr>
        <w:tc>
          <w:tcPr>
            <w:tcW w:w="67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3685"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（3）具有履行合同所必需的设备和专业技术能力</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供应商提供书面声明（见格式文件）</w:t>
            </w:r>
          </w:p>
        </w:tc>
      </w:tr>
      <w:tr>
        <w:trPr>
          <w:cantSplit/>
          <w:trHeight w:val="850"/>
        </w:trPr>
        <w:tc>
          <w:tcPr>
            <w:tcW w:w="67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3685"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（4）有依法缴纳税收和社会保障金的良好记录</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税务登记证（副本）复印件和社会保险缴纳证明材料</w:t>
            </w:r>
            <w:r>
              <w:rPr>
                <w:rStyle w:val="42"/>
                <w:rFonts w:ascii="宋体" w:hint="eastAsia"/>
                <w:color w:val="auto"/>
                <w:sz w:val="24"/>
                <w:szCs w:val="28"/>
              </w:rPr>
              <w:t>。依法免税或不需要缴纳社会保障资金的投标人，应提供相应文件证明其依法免税或不需要缴纳社会保障资金。</w:t>
            </w:r>
          </w:p>
        </w:tc>
      </w:tr>
      <w:tr>
        <w:trPr>
          <w:cantSplit/>
          <w:trHeight w:val="1097"/>
        </w:trPr>
        <w:tc>
          <w:tcPr>
            <w:tcW w:w="67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3685"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（5）参加政府采购活动前三年内，在经营活动中没有重大违法记录</w:t>
            </w:r>
          </w:p>
        </w:tc>
        <w:tc>
          <w:tcPr>
            <w:tcW w:w="4558"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供应商提供书面声明（见格式文件）；</w:t>
            </w:r>
          </w:p>
        </w:tc>
      </w:tr>
      <w:tr>
        <w:trPr>
          <w:cantSplit/>
          <w:trHeight w:val="516"/>
        </w:trPr>
        <w:tc>
          <w:tcPr>
            <w:tcW w:w="67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3685"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（6）法律、行政法规规定的其他条件</w:t>
            </w:r>
          </w:p>
        </w:tc>
        <w:tc>
          <w:tcPr>
            <w:tcW w:w="4558" w:type="dxa"/>
            <w:vMerge/>
            <w:tcBorders>
              <w:top w:val="single" w:sz="4" w:space="0" w:color="000000"/>
              <w:left w:val="single" w:sz="4" w:space="0" w:color="000000"/>
              <w:bottom w:val="single" w:sz="4" w:space="0" w:color="000000"/>
              <w:right w:val="single" w:sz="4" w:space="0" w:color="000000"/>
            </w:tcBorders>
            <w:vAlign w:val="center"/>
          </w:tcPr>
          <w:p/>
        </w:tc>
      </w:tr>
      <w:tr>
        <w:trPr>
          <w:cantSplit/>
          <w:trHeight w:val="733"/>
        </w:trPr>
        <w:tc>
          <w:tcPr>
            <w:tcW w:w="676"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2</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ind w:firstLineChars="200" w:firstLine="480"/>
              <w:rPr>
                <w:rStyle w:val="42"/>
                <w:rFonts w:ascii="宋体"/>
                <w:color w:val="auto"/>
                <w:sz w:val="24"/>
                <w:szCs w:val="28"/>
              </w:rPr>
            </w:pPr>
            <w:r>
              <w:rPr>
                <w:rStyle w:val="42"/>
                <w:rFonts w:ascii="宋体"/>
                <w:color w:val="auto"/>
                <w:sz w:val="24"/>
                <w:szCs w:val="28"/>
              </w:rPr>
              <w:t>特定资格条件</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hint="eastAsia"/>
                <w:color w:val="auto"/>
                <w:sz w:val="24"/>
                <w:szCs w:val="28"/>
              </w:rPr>
              <w:t>按第一篇“三、供应商资格要求（二）特定资格条件”的要求提交。</w:t>
            </w:r>
          </w:p>
        </w:tc>
      </w:tr>
      <w:tr>
        <w:trPr>
          <w:cantSplit/>
          <w:trHeight w:val="481"/>
        </w:trPr>
        <w:tc>
          <w:tcPr>
            <w:tcW w:w="676"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3</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ind w:firstLineChars="200" w:firstLine="480"/>
              <w:rPr>
                <w:rStyle w:val="42"/>
                <w:rFonts w:ascii="宋体"/>
                <w:color w:val="auto"/>
                <w:sz w:val="24"/>
                <w:szCs w:val="28"/>
              </w:rPr>
            </w:pPr>
            <w:r>
              <w:rPr>
                <w:rStyle w:val="42"/>
                <w:rFonts w:ascii="宋体"/>
                <w:color w:val="auto"/>
                <w:sz w:val="24"/>
                <w:szCs w:val="28"/>
              </w:rPr>
              <w:t>磋商保证金</w:t>
            </w:r>
          </w:p>
        </w:tc>
        <w:tc>
          <w:tcPr>
            <w:tcW w:w="4558" w:type="dxa"/>
            <w:tcBorders>
              <w:top w:val="single" w:sz="4" w:space="0" w:color="000000"/>
              <w:left w:val="single" w:sz="4" w:space="0" w:color="000000"/>
              <w:bottom w:val="single" w:sz="4" w:space="0" w:color="000000"/>
              <w:right w:val="single" w:sz="4" w:space="0" w:color="000000"/>
            </w:tcBorders>
            <w:vAlign w:val="center"/>
          </w:tcPr>
          <w:p>
            <w:pPr>
              <w:snapToGrid w:val="0"/>
              <w:spacing w:line="280" w:lineRule="exact"/>
              <w:rPr>
                <w:rStyle w:val="42"/>
                <w:rFonts w:ascii="宋体"/>
                <w:color w:val="auto"/>
                <w:sz w:val="24"/>
                <w:szCs w:val="28"/>
              </w:rPr>
            </w:pPr>
            <w:r>
              <w:rPr>
                <w:rStyle w:val="42"/>
                <w:rFonts w:ascii="宋体"/>
                <w:color w:val="auto"/>
                <w:sz w:val="24"/>
                <w:szCs w:val="28"/>
              </w:rPr>
              <w:t>保证金到账截止时间前提交足额磋商保证金</w:t>
            </w:r>
          </w:p>
        </w:tc>
      </w:tr>
    </w:tbl>
    <w:p>
      <w:pPr>
        <w:snapToGrid w:val="0"/>
        <w:spacing w:line="400" w:lineRule="exact"/>
        <w:ind w:firstLineChars="200" w:firstLine="480"/>
        <w:rPr>
          <w:rStyle w:val="42"/>
          <w:rFonts w:ascii="宋体"/>
          <w:b/>
          <w:color w:val="auto"/>
          <w:kern w:val="0"/>
          <w:szCs w:val="28"/>
        </w:rPr>
      </w:pPr>
      <w:r>
        <w:rPr>
          <w:rStyle w:val="42"/>
          <w:rFonts w:ascii="宋体"/>
          <w:b/>
          <w:color w:val="auto"/>
          <w:kern w:val="0"/>
          <w:sz w:val="24"/>
          <w:szCs w:val="24"/>
        </w:rPr>
        <w:t>注：供应商按“五证合一”登记制度办理营业执照的，组织机构代码证和税务登记证（副本）以供应商所提供的营业执照（副本）复印件为准。</w:t>
      </w:r>
    </w:p>
    <w:p>
      <w:pPr>
        <w:snapToGrid w:val="0"/>
        <w:spacing w:line="400" w:lineRule="exact"/>
        <w:ind w:firstLineChars="200" w:firstLine="480"/>
        <w:rPr>
          <w:rStyle w:val="42"/>
          <w:rFonts w:ascii="宋体"/>
          <w:color w:val="auto"/>
          <w:kern w:val="0"/>
          <w:sz w:val="24"/>
          <w:szCs w:val="24"/>
        </w:rPr>
      </w:pPr>
      <w:r>
        <w:rPr>
          <w:rStyle w:val="42"/>
          <w:rFonts w:ascii="宋体"/>
          <w:color w:val="auto"/>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jc w:val="left"/>
        <w:tblInd w:w="0" w:type="dx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75"/>
        <w:gridCol w:w="1560"/>
        <w:gridCol w:w="1984"/>
        <w:gridCol w:w="5409"/>
      </w:tblGrid>
      <w:tr>
        <w:trPr>
          <w:trHeight w:val="321"/>
        </w:trPr>
        <w:tc>
          <w:tcPr>
            <w:tcW w:w="675"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jc w:val="center"/>
              <w:rPr>
                <w:rStyle w:val="42"/>
                <w:rFonts w:ascii="宋体"/>
                <w:b/>
                <w:color w:val="auto"/>
                <w:kern w:val="0"/>
                <w:sz w:val="24"/>
                <w:szCs w:val="24"/>
              </w:rPr>
            </w:pPr>
            <w:r>
              <w:rPr>
                <w:rStyle w:val="42"/>
                <w:rFonts w:ascii="宋体"/>
                <w:b/>
                <w:color w:val="auto"/>
                <w:kern w:val="0"/>
                <w:sz w:val="24"/>
                <w:szCs w:val="24"/>
              </w:rPr>
              <w:t>序号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jc w:val="center"/>
              <w:rPr>
                <w:rStyle w:val="42"/>
                <w:rFonts w:ascii="宋体"/>
                <w:b/>
                <w:color w:val="auto"/>
                <w:kern w:val="0"/>
                <w:sz w:val="24"/>
                <w:szCs w:val="24"/>
              </w:rPr>
            </w:pPr>
            <w:r>
              <w:rPr>
                <w:rStyle w:val="42"/>
                <w:rFonts w:ascii="宋体"/>
                <w:b/>
                <w:color w:val="auto"/>
                <w:kern w:val="0"/>
                <w:sz w:val="24"/>
                <w:szCs w:val="24"/>
              </w:rPr>
              <w:t>评审因素</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jc w:val="center"/>
              <w:rPr>
                <w:rStyle w:val="42"/>
                <w:rFonts w:ascii="宋体"/>
                <w:b/>
                <w:color w:val="auto"/>
                <w:kern w:val="0"/>
                <w:sz w:val="24"/>
                <w:szCs w:val="24"/>
              </w:rPr>
            </w:pPr>
            <w:r>
              <w:rPr>
                <w:rStyle w:val="42"/>
                <w:rFonts w:ascii="宋体"/>
                <w:b/>
                <w:color w:val="auto"/>
                <w:kern w:val="0"/>
                <w:sz w:val="24"/>
                <w:szCs w:val="24"/>
              </w:rPr>
              <w:t>评审标准</w:t>
            </w:r>
          </w:p>
        </w:tc>
      </w:tr>
      <w:tr>
        <w:trPr>
          <w:cantSplit/>
          <w:trHeight w:val="38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jc w:val="center"/>
              <w:rPr>
                <w:rStyle w:val="42"/>
                <w:rFonts w:ascii="宋体"/>
                <w:color w:val="auto"/>
                <w:kern w:val="0"/>
                <w:sz w:val="24"/>
                <w:szCs w:val="24"/>
              </w:rPr>
            </w:pPr>
            <w:r>
              <w:rPr>
                <w:rStyle w:val="42"/>
                <w:rFonts w:ascii="宋体"/>
                <w:color w:val="auto"/>
                <w:kern w:val="0"/>
                <w:sz w:val="24"/>
                <w:szCs w:val="24"/>
              </w:rPr>
              <w:t>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kern w:val="0"/>
                <w:sz w:val="24"/>
                <w:szCs w:val="24"/>
              </w:rPr>
              <w:t>有效性审查</w:t>
            </w: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sz w:val="24"/>
                <w:szCs w:val="24"/>
              </w:rPr>
              <w:t>响应文件签署</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sz w:val="24"/>
                <w:szCs w:val="24"/>
              </w:rPr>
              <w:t>响应文件上法定代表人或其授权代表人的签字齐全。</w:t>
            </w:r>
          </w:p>
        </w:tc>
      </w:tr>
      <w:tr>
        <w:trPr>
          <w:cantSplit/>
          <w:trHeight w:val="389"/>
        </w:trPr>
        <w:tc>
          <w:tcPr>
            <w:tcW w:w="675" w:type="dxa"/>
            <w:vMerge/>
            <w:tcBorders>
              <w:top w:val="single" w:sz="4" w:space="0" w:color="000000"/>
              <w:left w:val="single" w:sz="4" w:space="0" w:color="000000"/>
              <w:bottom w:val="single" w:sz="4" w:space="0" w:color="000000"/>
              <w:right w:val="single" w:sz="4" w:space="0" w:color="000000"/>
            </w:tcBorders>
            <w:vAlign w:val="center"/>
          </w:tcPr>
          <w:p/>
        </w:tc>
        <w:tc>
          <w:tcPr>
            <w:tcW w:w="1560" w:type="dxa"/>
            <w:vMerge/>
            <w:tcBorders>
              <w:top w:val="single" w:sz="4" w:space="0" w:color="000000"/>
              <w:left w:val="single" w:sz="4" w:space="0" w:color="000000"/>
              <w:bottom w:val="single" w:sz="4" w:space="0" w:color="000000"/>
              <w:right w:val="single" w:sz="4" w:space="0" w:color="000000"/>
            </w:tcBorders>
            <w:vAlign w:val="center"/>
          </w:tcP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rPr>
            </w:pPr>
            <w:r>
              <w:rPr>
                <w:rStyle w:val="42"/>
                <w:rFonts w:ascii="宋体"/>
                <w:color w:val="auto"/>
                <w:sz w:val="24"/>
                <w:szCs w:val="24"/>
              </w:rPr>
              <w:t>法定代表人身份证明及授权委托书</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rPr>
            </w:pPr>
            <w:r>
              <w:rPr>
                <w:rStyle w:val="42"/>
                <w:rFonts w:ascii="宋体"/>
                <w:color w:val="auto"/>
                <w:sz w:val="24"/>
                <w:szCs w:val="24"/>
              </w:rPr>
              <w:t>法定代表人身份证明及授权委托书有效，符合竞争性磋商文件规定的格式，签字或盖章齐全。</w:t>
            </w:r>
          </w:p>
        </w:tc>
      </w:tr>
      <w:tr>
        <w:trPr>
          <w:cantSplit/>
          <w:trHeight w:val="386"/>
        </w:trPr>
        <w:tc>
          <w:tcPr>
            <w:tcW w:w="675" w:type="dxa"/>
            <w:vMerge/>
            <w:tcBorders>
              <w:top w:val="single" w:sz="4" w:space="0" w:color="000000"/>
              <w:left w:val="single" w:sz="4" w:space="0" w:color="000000"/>
              <w:bottom w:val="single" w:sz="4" w:space="0" w:color="000000"/>
              <w:right w:val="single" w:sz="4" w:space="0" w:color="000000"/>
            </w:tcBorders>
            <w:vAlign w:val="center"/>
          </w:tcPr>
          <w:p/>
        </w:tc>
        <w:tc>
          <w:tcPr>
            <w:tcW w:w="1560" w:type="dxa"/>
            <w:vMerge/>
            <w:tcBorders>
              <w:top w:val="single" w:sz="4" w:space="0" w:color="000000"/>
              <w:left w:val="single" w:sz="4" w:space="0" w:color="000000"/>
              <w:bottom w:val="single" w:sz="4" w:space="0" w:color="000000"/>
              <w:right w:val="single" w:sz="4" w:space="0" w:color="000000"/>
            </w:tcBorders>
            <w:vAlign w:val="center"/>
          </w:tcP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lang w:val="zh-CN"/>
              </w:rPr>
            </w:pPr>
            <w:r>
              <w:rPr>
                <w:rStyle w:val="42"/>
                <w:rFonts w:ascii="宋体"/>
                <w:color w:val="auto"/>
                <w:sz w:val="24"/>
                <w:szCs w:val="24"/>
              </w:rPr>
              <w:t>响应</w:t>
            </w:r>
            <w:r>
              <w:rPr>
                <w:rStyle w:val="42"/>
                <w:rFonts w:ascii="宋体"/>
                <w:color w:val="auto"/>
                <w:sz w:val="24"/>
                <w:szCs w:val="24"/>
                <w:lang w:val="zh-CN"/>
              </w:rPr>
              <w:t>方案</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sz w:val="24"/>
                <w:szCs w:val="24"/>
                <w:lang w:val="zh-CN"/>
              </w:rPr>
              <w:t>每个分包只能有一个</w:t>
            </w:r>
            <w:r>
              <w:rPr>
                <w:rStyle w:val="42"/>
                <w:rFonts w:ascii="宋体"/>
                <w:color w:val="auto"/>
                <w:sz w:val="24"/>
                <w:szCs w:val="24"/>
              </w:rPr>
              <w:t>响应</w:t>
            </w:r>
            <w:r>
              <w:rPr>
                <w:rStyle w:val="42"/>
                <w:rFonts w:ascii="宋体"/>
                <w:color w:val="auto"/>
                <w:sz w:val="24"/>
                <w:szCs w:val="24"/>
                <w:lang w:val="zh-CN"/>
              </w:rPr>
              <w:t>方案。</w:t>
            </w:r>
          </w:p>
        </w:tc>
      </w:tr>
      <w:tr>
        <w:trPr>
          <w:cantSplit/>
          <w:trHeight w:val="560"/>
        </w:trPr>
        <w:tc>
          <w:tcPr>
            <w:tcW w:w="675" w:type="dxa"/>
            <w:vMerge/>
            <w:tcBorders>
              <w:top w:val="single" w:sz="4" w:space="0" w:color="000000"/>
              <w:left w:val="single" w:sz="4" w:space="0" w:color="000000"/>
              <w:bottom w:val="single" w:sz="4" w:space="0" w:color="000000"/>
              <w:right w:val="single" w:sz="4" w:space="0" w:color="000000"/>
            </w:tcBorders>
            <w:vAlign w:val="center"/>
          </w:tcPr>
          <w:p/>
        </w:tc>
        <w:tc>
          <w:tcPr>
            <w:tcW w:w="1560" w:type="dxa"/>
            <w:vMerge/>
            <w:tcBorders>
              <w:top w:val="single" w:sz="4" w:space="0" w:color="000000"/>
              <w:left w:val="single" w:sz="4" w:space="0" w:color="000000"/>
              <w:bottom w:val="single" w:sz="4" w:space="0" w:color="000000"/>
              <w:right w:val="single" w:sz="4" w:space="0" w:color="000000"/>
            </w:tcBorders>
            <w:vAlign w:val="center"/>
          </w:tcP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lang w:val="zh-CN"/>
              </w:rPr>
            </w:pPr>
            <w:r>
              <w:rPr>
                <w:rStyle w:val="42"/>
                <w:rFonts w:ascii="宋体"/>
                <w:color w:val="auto"/>
                <w:sz w:val="24"/>
                <w:szCs w:val="24"/>
              </w:rPr>
              <w:t>报价唯一</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sz w:val="24"/>
                <w:szCs w:val="24"/>
                <w:lang w:val="zh-CN"/>
              </w:rPr>
              <w:t>只能在采购预算范围内报价，</w:t>
            </w:r>
            <w:r>
              <w:rPr>
                <w:rStyle w:val="42"/>
                <w:rFonts w:ascii="宋体"/>
                <w:color w:val="auto"/>
                <w:sz w:val="24"/>
                <w:szCs w:val="24"/>
              </w:rPr>
              <w:t>只能有一个有效报价，不得提交选择性报价。</w:t>
            </w:r>
          </w:p>
        </w:tc>
      </w:tr>
      <w:tr>
        <w:trPr>
          <w:cantSplit/>
          <w:trHeight w:val="40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jc w:val="center"/>
              <w:rPr>
                <w:rStyle w:val="42"/>
                <w:rFonts w:ascii="宋体"/>
                <w:color w:val="auto"/>
                <w:kern w:val="0"/>
                <w:sz w:val="24"/>
                <w:szCs w:val="24"/>
              </w:rPr>
            </w:pPr>
            <w:r>
              <w:rPr>
                <w:rStyle w:val="42"/>
                <w:rFonts w:ascii="宋体"/>
                <w:color w:val="auto"/>
                <w:kern w:val="0"/>
                <w:sz w:val="24"/>
                <w:szCs w:val="24"/>
              </w:rPr>
              <w:t>2</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kern w:val="0"/>
                <w:sz w:val="24"/>
                <w:szCs w:val="24"/>
              </w:rPr>
              <w:t>完整性审查</w:t>
            </w: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sz w:val="24"/>
                <w:szCs w:val="24"/>
              </w:rPr>
              <w:t>响应</w:t>
            </w:r>
            <w:r>
              <w:rPr>
                <w:rStyle w:val="42"/>
                <w:rFonts w:ascii="宋体"/>
                <w:color w:val="auto"/>
                <w:sz w:val="24"/>
                <w:szCs w:val="24"/>
                <w:lang w:val="zh-CN"/>
              </w:rPr>
              <w:t>文件份数</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sz w:val="24"/>
                <w:szCs w:val="24"/>
              </w:rPr>
              <w:t>响应</w:t>
            </w:r>
            <w:r>
              <w:rPr>
                <w:rStyle w:val="42"/>
                <w:rFonts w:ascii="宋体"/>
                <w:color w:val="auto"/>
                <w:sz w:val="24"/>
                <w:szCs w:val="24"/>
                <w:lang w:val="zh-CN"/>
              </w:rPr>
              <w:t>文件正、副本数量符合</w:t>
            </w:r>
            <w:r>
              <w:rPr>
                <w:rStyle w:val="42"/>
                <w:rFonts w:ascii="宋体"/>
                <w:color w:val="auto"/>
                <w:sz w:val="24"/>
                <w:szCs w:val="24"/>
              </w:rPr>
              <w:t>竞争性磋商</w:t>
            </w:r>
            <w:r>
              <w:rPr>
                <w:rStyle w:val="42"/>
                <w:rFonts w:ascii="宋体"/>
                <w:color w:val="auto"/>
                <w:sz w:val="24"/>
                <w:szCs w:val="24"/>
                <w:lang w:val="zh-CN"/>
              </w:rPr>
              <w:t>文件要求。</w:t>
            </w:r>
          </w:p>
        </w:tc>
      </w:tr>
      <w:tr>
        <w:trPr>
          <w:cantSplit/>
          <w:trHeight w:val="363"/>
        </w:trPr>
        <w:tc>
          <w:tcPr>
            <w:tcW w:w="675" w:type="dxa"/>
            <w:vMerge/>
            <w:tcBorders>
              <w:top w:val="single" w:sz="4" w:space="0" w:color="000000"/>
              <w:left w:val="single" w:sz="4" w:space="0" w:color="000000"/>
              <w:bottom w:val="single" w:sz="4" w:space="0" w:color="000000"/>
              <w:right w:val="single" w:sz="4" w:space="0" w:color="000000"/>
            </w:tcBorders>
            <w:vAlign w:val="center"/>
          </w:tcPr>
          <w:p/>
        </w:tc>
        <w:tc>
          <w:tcPr>
            <w:tcW w:w="1560" w:type="dxa"/>
            <w:vMerge/>
            <w:tcBorders>
              <w:top w:val="single" w:sz="4" w:space="0" w:color="000000"/>
              <w:left w:val="single" w:sz="4" w:space="0" w:color="000000"/>
              <w:bottom w:val="single" w:sz="4" w:space="0" w:color="000000"/>
              <w:right w:val="single" w:sz="4" w:space="0" w:color="000000"/>
            </w:tcBorders>
            <w:vAlign w:val="center"/>
          </w:tcP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lang w:val="zh-CN"/>
              </w:rPr>
            </w:pPr>
            <w:r>
              <w:rPr>
                <w:rStyle w:val="42"/>
                <w:rFonts w:ascii="宋体"/>
                <w:color w:val="auto"/>
                <w:sz w:val="24"/>
                <w:szCs w:val="24"/>
              </w:rPr>
              <w:t>响应</w:t>
            </w:r>
            <w:r>
              <w:rPr>
                <w:rStyle w:val="42"/>
                <w:rFonts w:ascii="宋体"/>
                <w:color w:val="auto"/>
                <w:sz w:val="24"/>
                <w:szCs w:val="24"/>
                <w:lang w:val="zh-CN"/>
              </w:rPr>
              <w:t>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lang w:val="zh-CN"/>
              </w:rPr>
            </w:pPr>
            <w:r>
              <w:rPr>
                <w:rStyle w:val="42"/>
                <w:rFonts w:ascii="宋体"/>
                <w:color w:val="auto"/>
                <w:sz w:val="24"/>
                <w:szCs w:val="24"/>
              </w:rPr>
              <w:t>响应</w:t>
            </w:r>
            <w:r>
              <w:rPr>
                <w:rStyle w:val="42"/>
                <w:rFonts w:ascii="宋体"/>
                <w:color w:val="auto"/>
                <w:sz w:val="24"/>
                <w:szCs w:val="24"/>
                <w:lang w:val="zh-CN"/>
              </w:rPr>
              <w:t>文件内容齐全、无遗漏。</w:t>
            </w:r>
          </w:p>
        </w:tc>
      </w:tr>
      <w:tr>
        <w:trPr>
          <w:cantSplit/>
          <w:trHeight w:val="405"/>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jc w:val="center"/>
              <w:rPr>
                <w:rStyle w:val="42"/>
                <w:rFonts w:ascii="宋体"/>
                <w:color w:val="auto"/>
                <w:kern w:val="0"/>
                <w:sz w:val="24"/>
                <w:szCs w:val="24"/>
              </w:rPr>
            </w:pPr>
            <w:r>
              <w:rPr>
                <w:rStyle w:val="42"/>
                <w:rFonts w:ascii="宋体"/>
                <w:color w:val="auto"/>
                <w:kern w:val="0"/>
                <w:sz w:val="24"/>
                <w:szCs w:val="24"/>
              </w:rPr>
              <w:t>3</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lang w:val="zh-CN"/>
              </w:rPr>
            </w:pPr>
            <w:r>
              <w:rPr>
                <w:rStyle w:val="42"/>
                <w:rFonts w:ascii="宋体"/>
                <w:color w:val="auto"/>
                <w:kern w:val="0"/>
                <w:sz w:val="24"/>
                <w:szCs w:val="24"/>
              </w:rPr>
              <w:t>竞争性磋商文件的响应程度审查</w:t>
            </w: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kern w:val="0"/>
                <w:sz w:val="24"/>
                <w:szCs w:val="24"/>
              </w:rPr>
              <w:t>响应文件内容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sz w:val="24"/>
                <w:szCs w:val="24"/>
              </w:rPr>
            </w:pPr>
            <w:r>
              <w:rPr>
                <w:rStyle w:val="42"/>
                <w:rFonts w:ascii="宋体"/>
                <w:color w:val="auto"/>
                <w:sz w:val="24"/>
                <w:szCs w:val="24"/>
                <w:lang w:val="zh-CN"/>
              </w:rPr>
              <w:t>对竞争性磋商文件第二、三篇规定的内容作出响应。</w:t>
            </w:r>
          </w:p>
        </w:tc>
      </w:tr>
      <w:tr>
        <w:trPr>
          <w:cantSplit/>
          <w:trHeight w:val="300"/>
        </w:trPr>
        <w:tc>
          <w:tcPr>
            <w:tcW w:w="675" w:type="dxa"/>
            <w:vMerge/>
            <w:tcBorders>
              <w:top w:val="single" w:sz="4" w:space="0" w:color="000000"/>
              <w:left w:val="single" w:sz="4" w:space="0" w:color="000000"/>
              <w:bottom w:val="single" w:sz="4" w:space="0" w:color="000000"/>
              <w:right w:val="single" w:sz="4" w:space="0" w:color="000000"/>
            </w:tcBorders>
            <w:vAlign w:val="center"/>
          </w:tcPr>
          <w:p/>
        </w:tc>
        <w:tc>
          <w:tcPr>
            <w:tcW w:w="1560" w:type="dxa"/>
            <w:vMerge/>
            <w:tcBorders>
              <w:top w:val="single" w:sz="4" w:space="0" w:color="000000"/>
              <w:left w:val="single" w:sz="4" w:space="0" w:color="000000"/>
              <w:bottom w:val="single" w:sz="4" w:space="0" w:color="000000"/>
              <w:right w:val="single" w:sz="4" w:space="0" w:color="000000"/>
            </w:tcBorders>
            <w:vAlign w:val="center"/>
          </w:tcPr>
          <w:p/>
        </w:tc>
        <w:tc>
          <w:tcPr>
            <w:tcW w:w="1984"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kern w:val="0"/>
                <w:sz w:val="24"/>
                <w:szCs w:val="24"/>
              </w:rPr>
              <w:t>磋商有效期</w:t>
            </w:r>
          </w:p>
        </w:tc>
        <w:tc>
          <w:tcPr>
            <w:tcW w:w="5409" w:type="dxa"/>
            <w:tcBorders>
              <w:top w:val="single" w:sz="4" w:space="0" w:color="000000"/>
              <w:left w:val="single" w:sz="4" w:space="0" w:color="000000"/>
              <w:bottom w:val="single" w:sz="4" w:space="0" w:color="000000"/>
              <w:right w:val="single" w:sz="4" w:space="0" w:color="000000"/>
            </w:tcBorders>
            <w:vAlign w:val="center"/>
          </w:tcPr>
          <w:p>
            <w:pPr>
              <w:snapToGrid w:val="0"/>
              <w:spacing w:line="440" w:lineRule="exact"/>
              <w:rPr>
                <w:rStyle w:val="42"/>
                <w:rFonts w:ascii="宋体"/>
                <w:color w:val="auto"/>
                <w:kern w:val="0"/>
                <w:sz w:val="24"/>
                <w:szCs w:val="24"/>
              </w:rPr>
            </w:pPr>
            <w:r>
              <w:rPr>
                <w:rStyle w:val="42"/>
                <w:rFonts w:ascii="宋体"/>
                <w:color w:val="auto"/>
                <w:kern w:val="0"/>
                <w:sz w:val="24"/>
                <w:szCs w:val="24"/>
              </w:rPr>
              <w:t>满足磋商文件</w:t>
            </w:r>
            <w:r>
              <w:rPr>
                <w:rStyle w:val="42"/>
                <w:rFonts w:ascii="宋体"/>
                <w:color w:val="auto"/>
                <w:sz w:val="24"/>
                <w:szCs w:val="24"/>
                <w:lang w:val="zh-CN"/>
              </w:rPr>
              <w:t>规定。</w:t>
            </w:r>
          </w:p>
        </w:tc>
      </w:tr>
    </w:tbl>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（五）在磋商过程中磋商的任何一方不得向他人透露与磋商有关的技术资料、价格或其他信息。</w:t>
      </w:r>
    </w:p>
    <w:p>
      <w:pPr>
        <w:snapToGrid w:val="0"/>
        <w:spacing w:line="400" w:lineRule="exact"/>
        <w:ind w:firstLineChars="200" w:firstLine="480"/>
        <w:rPr>
          <w:rStyle w:val="42"/>
          <w:rFonts w:ascii="宋体"/>
          <w:color w:val="auto"/>
          <w:sz w:val="24"/>
          <w:szCs w:val="24"/>
          <w:u w:val="single"/>
        </w:rPr>
      </w:pPr>
      <w:r>
        <w:rPr>
          <w:rStyle w:val="42"/>
          <w:rFonts w:ascii="宋体"/>
          <w:color w:val="auto"/>
          <w:sz w:val="24"/>
          <w:szCs w:val="24"/>
        </w:rPr>
        <w:t>（六）供应商在磋商时作出的所有书面承诺须由法定代表人或其授权代表签字。</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七）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（八）磋商小组采用综合评分法对提交最后报价的供应商的响应文件和最后报价（含有效书面承诺）进行综合评分。</w:t>
      </w:r>
      <w:r>
        <w:rPr>
          <w:rStyle w:val="42"/>
          <w:rFonts w:ascii="宋体"/>
          <w:color w:val="auto"/>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Style w:val="42"/>
          <w:rFonts w:ascii="宋体"/>
          <w:color w:val="auto"/>
          <w:sz w:val="24"/>
          <w:szCs w:val="24"/>
        </w:rPr>
        <w:t>。</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（九）磋商小组各成员独立对每个</w:t>
      </w:r>
      <w:r>
        <w:rPr>
          <w:rStyle w:val="42"/>
          <w:rFonts w:ascii="宋体"/>
          <w:color w:val="auto"/>
          <w:kern w:val="0"/>
          <w:sz w:val="24"/>
          <w:szCs w:val="24"/>
        </w:rPr>
        <w:t>实质性响应</w:t>
      </w:r>
      <w:r>
        <w:rPr>
          <w:rStyle w:val="42"/>
          <w:rFonts w:ascii="宋体"/>
          <w:color w:val="auto"/>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推荐。</w:t>
      </w:r>
    </w:p>
    <w:p>
      <w:pPr>
        <w:pStyle w:val="35"/>
        <w:snapToGrid w:val="0"/>
        <w:spacing w:before="0" w:after="0" w:line="440" w:lineRule="exact"/>
        <w:rPr>
          <w:rStyle w:val="42"/>
          <w:rFonts w:ascii="宋体"/>
          <w:color w:val="auto"/>
          <w:sz w:val="24"/>
          <w:szCs w:val="24"/>
        </w:rPr>
      </w:pPr>
      <w:r>
        <w:rPr>
          <w:rStyle w:val="42"/>
          <w:rFonts w:ascii="宋体"/>
          <w:color w:val="auto"/>
          <w:sz w:val="24"/>
          <w:szCs w:val="24"/>
        </w:rPr>
        <w:t>二、评审标准</w:t>
      </w:r>
    </w:p>
    <w:p>
      <w:pPr>
        <w:snapToGrid w:val="0"/>
        <w:rPr>
          <w:rStyle w:val="42"/>
          <w:rFonts w:ascii="宋体"/>
          <w:color w:val="auto"/>
          <w:sz w:val="24"/>
          <w:szCs w:val="24"/>
        </w:rPr>
      </w:pPr>
      <w:r>
        <w:rPr>
          <w:rStyle w:val="42"/>
          <w:rFonts w:ascii="宋体"/>
          <w:color w:val="auto"/>
          <w:sz w:val="24"/>
          <w:szCs w:val="24"/>
        </w:rPr>
        <w:t>评审标准中未明确和细化的评分标准由磋商小组确定。</w:t>
      </w:r>
    </w:p>
    <w:tbl>
      <w:tblPr>
        <w:jc w:val="cent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16"/>
        <w:gridCol w:w="1195"/>
        <w:gridCol w:w="828"/>
        <w:gridCol w:w="5774"/>
        <w:gridCol w:w="1193"/>
      </w:tblGrid>
      <w:tr>
        <w:tc>
          <w:tcPr>
            <w:tcW w:w="616" w:type="dxa"/>
            <w:noWrap/>
            <w:vAlign w:val="center"/>
          </w:tcPr>
          <w:p>
            <w:pPr>
              <w:spacing w:line="320" w:lineRule="exact"/>
              <w:ind w:firstLine="28"/>
              <w:jc w:val="center"/>
              <w:rPr>
                <w:rFonts w:ascii="宋体" w:cs="宋体"/>
                <w:b/>
                <w:color w:val="auto"/>
                <w:sz w:val="21"/>
                <w:szCs w:val="21"/>
              </w:rPr>
            </w:pPr>
            <w:r>
              <w:rPr>
                <w:rFonts w:ascii="宋体" w:cs="宋体" w:hint="eastAsia"/>
                <w:b/>
                <w:color w:val="auto"/>
                <w:sz w:val="21"/>
                <w:szCs w:val="21"/>
              </w:rPr>
              <w:t>序号</w:t>
            </w:r>
          </w:p>
        </w:tc>
        <w:tc>
          <w:tcPr>
            <w:tcW w:w="1195" w:type="dxa"/>
            <w:noWrap/>
            <w:vAlign w:val="center"/>
          </w:tcPr>
          <w:p>
            <w:pPr>
              <w:spacing w:line="320" w:lineRule="exact"/>
              <w:ind w:firstLine="28"/>
              <w:jc w:val="center"/>
              <w:rPr>
                <w:rFonts w:ascii="宋体" w:cs="宋体"/>
                <w:b/>
                <w:color w:val="auto"/>
                <w:sz w:val="21"/>
                <w:szCs w:val="21"/>
              </w:rPr>
            </w:pPr>
            <w:r>
              <w:rPr>
                <w:rFonts w:ascii="宋体" w:cs="宋体" w:hint="eastAsia"/>
                <w:b/>
                <w:color w:val="auto"/>
                <w:sz w:val="21"/>
                <w:szCs w:val="21"/>
              </w:rPr>
              <w:t>评分因素及权值</w:t>
            </w:r>
          </w:p>
        </w:tc>
        <w:tc>
          <w:tcPr>
            <w:tcW w:w="828" w:type="dxa"/>
            <w:noWrap/>
            <w:vAlign w:val="center"/>
          </w:tcPr>
          <w:p>
            <w:pPr>
              <w:spacing w:line="320" w:lineRule="exact"/>
              <w:ind w:firstLine="28"/>
              <w:jc w:val="center"/>
              <w:rPr>
                <w:rFonts w:ascii="宋体" w:cs="宋体"/>
                <w:b/>
                <w:color w:val="auto"/>
                <w:sz w:val="21"/>
                <w:szCs w:val="21"/>
              </w:rPr>
            </w:pPr>
            <w:r>
              <w:rPr>
                <w:rFonts w:ascii="宋体" w:cs="宋体" w:hint="eastAsia"/>
                <w:b/>
                <w:color w:val="auto"/>
                <w:sz w:val="21"/>
                <w:szCs w:val="21"/>
              </w:rPr>
              <w:t>分值</w:t>
            </w:r>
          </w:p>
        </w:tc>
        <w:tc>
          <w:tcPr>
            <w:tcW w:w="5774" w:type="dxa"/>
            <w:noWrap/>
            <w:vAlign w:val="center"/>
          </w:tcPr>
          <w:p>
            <w:pPr>
              <w:spacing w:line="320" w:lineRule="exact"/>
              <w:ind w:firstLine="28"/>
              <w:jc w:val="center"/>
              <w:rPr>
                <w:rFonts w:ascii="宋体" w:cs="宋体"/>
                <w:b/>
                <w:color w:val="auto"/>
                <w:sz w:val="21"/>
                <w:szCs w:val="21"/>
              </w:rPr>
            </w:pPr>
            <w:r>
              <w:rPr>
                <w:rFonts w:ascii="宋体" w:cs="宋体" w:hint="eastAsia"/>
                <w:b/>
                <w:color w:val="auto"/>
                <w:sz w:val="21"/>
                <w:szCs w:val="21"/>
              </w:rPr>
              <w:t>评分标准</w:t>
            </w:r>
          </w:p>
        </w:tc>
        <w:tc>
          <w:tcPr>
            <w:tcW w:w="1193" w:type="dxa"/>
            <w:noWrap/>
            <w:vAlign w:val="center"/>
          </w:tcPr>
          <w:p>
            <w:pPr>
              <w:spacing w:line="320" w:lineRule="exact"/>
              <w:ind w:firstLine="28"/>
              <w:jc w:val="center"/>
              <w:rPr>
                <w:rFonts w:ascii="宋体" w:cs="宋体"/>
                <w:b/>
                <w:color w:val="auto"/>
                <w:sz w:val="21"/>
                <w:szCs w:val="21"/>
              </w:rPr>
            </w:pPr>
            <w:r>
              <w:rPr>
                <w:rFonts w:ascii="宋体" w:cs="宋体" w:hint="eastAsia"/>
                <w:b/>
                <w:color w:val="auto"/>
                <w:sz w:val="21"/>
                <w:szCs w:val="21"/>
              </w:rPr>
              <w:t>备注</w:t>
            </w:r>
          </w:p>
        </w:tc>
      </w:tr>
      <w:tr>
        <w:trPr>
          <w:trHeight w:val="1456"/>
        </w:trPr>
        <w:tc>
          <w:tcPr>
            <w:tcW w:w="616" w:type="dxa"/>
            <w:noWrap/>
            <w:vAlign w:val="center"/>
          </w:tcPr>
          <w:p>
            <w:pPr>
              <w:spacing w:line="320" w:lineRule="exact"/>
              <w:ind w:firstLine="28"/>
              <w:jc w:val="center"/>
              <w:rPr>
                <w:rFonts w:ascii="宋体" w:cs="宋体"/>
                <w:color w:val="auto"/>
                <w:sz w:val="21"/>
                <w:szCs w:val="21"/>
              </w:rPr>
            </w:pPr>
            <w:r>
              <w:rPr>
                <w:rFonts w:ascii="宋体" w:cs="宋体" w:hint="eastAsia"/>
                <w:color w:val="auto"/>
                <w:sz w:val="21"/>
                <w:szCs w:val="21"/>
              </w:rPr>
              <w:t>1</w:t>
            </w:r>
          </w:p>
        </w:tc>
        <w:tc>
          <w:tcPr>
            <w:tcW w:w="1195" w:type="dxa"/>
            <w:noWrap/>
            <w:vAlign w:val="center"/>
          </w:tcPr>
          <w:p>
            <w:pPr>
              <w:spacing w:line="320" w:lineRule="exact"/>
              <w:ind w:firstLine="28"/>
              <w:jc w:val="center"/>
              <w:rPr>
                <w:rFonts w:ascii="宋体" w:cs="宋体"/>
                <w:color w:val="auto"/>
                <w:sz w:val="21"/>
                <w:szCs w:val="21"/>
              </w:rPr>
            </w:pPr>
            <w:r>
              <w:rPr>
                <w:rFonts w:ascii="宋体" w:cs="宋体" w:hint="eastAsia"/>
                <w:color w:val="auto"/>
                <w:sz w:val="21"/>
                <w:szCs w:val="21"/>
              </w:rPr>
              <w:t>磋商报价</w:t>
            </w:r>
          </w:p>
          <w:p>
            <w:pPr>
              <w:spacing w:line="320" w:lineRule="exact"/>
              <w:ind w:firstLine="28"/>
              <w:jc w:val="center"/>
              <w:rPr>
                <w:rFonts w:ascii="宋体" w:cs="宋体"/>
                <w:color w:val="auto"/>
                <w:sz w:val="21"/>
                <w:szCs w:val="21"/>
              </w:rPr>
            </w:pPr>
            <w:r>
              <w:rPr>
                <w:rFonts w:ascii="宋体" w:cs="宋体" w:hint="eastAsia"/>
                <w:color w:val="auto"/>
                <w:sz w:val="21"/>
                <w:szCs w:val="21"/>
              </w:rPr>
              <w:t>（50%）</w:t>
            </w:r>
          </w:p>
        </w:tc>
        <w:tc>
          <w:tcPr>
            <w:tcW w:w="828" w:type="dxa"/>
            <w:noWrap/>
            <w:vAlign w:val="center"/>
          </w:tcPr>
          <w:p>
            <w:pPr>
              <w:spacing w:line="320" w:lineRule="exact"/>
              <w:ind w:firstLine="28"/>
              <w:jc w:val="center"/>
              <w:rPr>
                <w:rFonts w:ascii="宋体" w:cs="宋体"/>
                <w:color w:val="auto"/>
                <w:sz w:val="21"/>
                <w:szCs w:val="21"/>
              </w:rPr>
            </w:pPr>
            <w:r>
              <w:rPr>
                <w:rFonts w:ascii="宋体" w:cs="宋体" w:hint="eastAsia"/>
                <w:color w:val="auto"/>
                <w:sz w:val="21"/>
                <w:szCs w:val="21"/>
              </w:rPr>
              <w:t>50</w:t>
            </w:r>
          </w:p>
        </w:tc>
        <w:tc>
          <w:tcPr>
            <w:tcW w:w="5774" w:type="dxa"/>
            <w:noWrap/>
            <w:vAlign w:val="center"/>
          </w:tcPr>
          <w:p>
            <w:pPr>
              <w:spacing w:line="320" w:lineRule="exact"/>
              <w:rPr>
                <w:rFonts w:ascii="宋体" w:cs="宋体"/>
                <w:color w:val="auto"/>
                <w:sz w:val="21"/>
                <w:szCs w:val="21"/>
              </w:rPr>
            </w:pPr>
            <w:r>
              <w:rPr>
                <w:rFonts w:ascii="宋体" w:cs="宋体" w:hint="eastAsia"/>
                <w:color w:val="auto"/>
                <w:sz w:val="21"/>
                <w:szCs w:val="21"/>
              </w:rPr>
              <w:t>所有有效报价的算术平均值为磋商的基准价，按照下列公式计算每个供应商的磋商报价得分。</w:t>
            </w:r>
          </w:p>
          <w:p>
            <w:pPr>
              <w:spacing w:line="320" w:lineRule="exact"/>
              <w:rPr>
                <w:rFonts w:ascii="宋体" w:cs="宋体"/>
                <w:color w:val="auto"/>
                <w:sz w:val="21"/>
                <w:szCs w:val="21"/>
              </w:rPr>
            </w:pPr>
            <w:r>
              <w:rPr>
                <w:rFonts w:ascii="宋体" w:cs="宋体" w:hint="eastAsia"/>
                <w:color w:val="auto"/>
                <w:sz w:val="21"/>
                <w:szCs w:val="21"/>
              </w:rPr>
              <w:t>投标报价高于评标价得分=评标基准价/投标报价×50</w:t>
            </w:r>
          </w:p>
          <w:p>
            <w:pPr>
              <w:spacing w:line="320" w:lineRule="exact"/>
              <w:rPr>
                <w:rFonts w:ascii="宋体" w:cs="宋体"/>
                <w:color w:val="auto"/>
                <w:sz w:val="21"/>
                <w:szCs w:val="21"/>
              </w:rPr>
            </w:pPr>
            <w:r>
              <w:rPr>
                <w:rFonts w:ascii="宋体" w:cs="宋体" w:hint="eastAsia"/>
                <w:color w:val="auto"/>
                <w:sz w:val="21"/>
                <w:szCs w:val="21"/>
              </w:rPr>
              <w:t>投标报价低于评标价得分=投标报价/评标基准价×50</w:t>
            </w:r>
          </w:p>
          <w:p>
            <w:pPr>
              <w:spacing w:line="320" w:lineRule="exact"/>
              <w:rPr>
                <w:rFonts w:ascii="宋体" w:cs="宋体"/>
                <w:color w:val="auto"/>
                <w:sz w:val="21"/>
                <w:szCs w:val="21"/>
              </w:rPr>
            </w:pPr>
            <w:r>
              <w:rPr>
                <w:rFonts w:ascii="宋体" w:cs="宋体" w:hint="eastAsia"/>
                <w:color w:val="auto"/>
                <w:sz w:val="21"/>
                <w:szCs w:val="21"/>
              </w:rPr>
              <w:t>以上计算取小数点后两位，第三位四舍五入。</w:t>
            </w:r>
          </w:p>
        </w:tc>
        <w:tc>
          <w:tcPr>
            <w:tcW w:w="1193" w:type="dxa"/>
            <w:noWrap/>
            <w:vAlign w:val="center"/>
          </w:tcPr>
          <w:p>
            <w:pPr>
              <w:spacing w:line="320" w:lineRule="exact"/>
              <w:rPr>
                <w:rFonts w:ascii="宋体" w:cs="宋体"/>
                <w:color w:val="auto"/>
                <w:sz w:val="21"/>
                <w:szCs w:val="21"/>
              </w:rPr>
            </w:pPr>
          </w:p>
        </w:tc>
      </w:tr>
      <w:tr>
        <w:trPr>
          <w:trHeight w:val="1290"/>
        </w:trPr>
        <w:tc>
          <w:tcPr>
            <w:tcW w:w="616" w:type="dxa"/>
            <w:noWrap/>
            <w:vAlign w:val="center"/>
          </w:tcPr>
          <w:p>
            <w:pPr>
              <w:spacing w:line="320" w:lineRule="exact"/>
              <w:ind w:firstLine="28"/>
              <w:jc w:val="center"/>
              <w:rPr>
                <w:rFonts w:ascii="宋体" w:cs="宋体"/>
                <w:color w:val="auto"/>
                <w:sz w:val="21"/>
                <w:szCs w:val="21"/>
              </w:rPr>
            </w:pPr>
            <w:r>
              <w:rPr>
                <w:rFonts w:ascii="宋体" w:cs="宋体" w:hint="eastAsia"/>
                <w:color w:val="auto"/>
                <w:sz w:val="21"/>
                <w:szCs w:val="21"/>
              </w:rPr>
              <w:t>2</w:t>
            </w:r>
          </w:p>
        </w:tc>
        <w:tc>
          <w:tcPr>
            <w:tcW w:w="1195" w:type="dxa"/>
            <w:noWrap/>
            <w:vAlign w:val="center"/>
          </w:tcPr>
          <w:p>
            <w:pPr>
              <w:spacing w:line="320" w:lineRule="exact"/>
              <w:ind w:firstLine="28"/>
              <w:jc w:val="center"/>
              <w:rPr>
                <w:rFonts w:ascii="宋体" w:cs="宋体"/>
                <w:color w:val="auto"/>
                <w:sz w:val="21"/>
                <w:szCs w:val="21"/>
              </w:rPr>
            </w:pPr>
            <w:r>
              <w:rPr>
                <w:rFonts w:ascii="宋体" w:cs="宋体" w:hint="eastAsia"/>
                <w:color w:val="auto"/>
                <w:sz w:val="21"/>
                <w:szCs w:val="21"/>
              </w:rPr>
              <w:t>技术部分</w:t>
            </w:r>
          </w:p>
          <w:p>
            <w:pPr>
              <w:spacing w:line="320" w:lineRule="exact"/>
              <w:ind w:firstLine="28"/>
              <w:jc w:val="center"/>
              <w:rPr>
                <w:rFonts w:ascii="宋体" w:cs="宋体"/>
                <w:color w:val="auto"/>
                <w:sz w:val="21"/>
                <w:szCs w:val="21"/>
              </w:rPr>
            </w:pPr>
            <w:r>
              <w:rPr>
                <w:rFonts w:ascii="宋体" w:cs="宋体" w:hint="eastAsia"/>
                <w:color w:val="auto"/>
                <w:sz w:val="21"/>
                <w:szCs w:val="21"/>
              </w:rPr>
              <w:t>（30%）</w:t>
            </w:r>
          </w:p>
        </w:tc>
        <w:tc>
          <w:tcPr>
            <w:tcW w:w="828" w:type="dxa"/>
            <w:noWrap/>
            <w:vAlign w:val="center"/>
          </w:tcPr>
          <w:p>
            <w:pPr>
              <w:spacing w:line="320" w:lineRule="exact"/>
              <w:jc w:val="center"/>
              <w:rPr>
                <w:rFonts w:ascii="宋体" w:cs="宋体"/>
                <w:color w:val="auto"/>
                <w:sz w:val="21"/>
                <w:szCs w:val="21"/>
              </w:rPr>
            </w:pPr>
            <w:r>
              <w:rPr>
                <w:rFonts w:ascii="宋体" w:cs="宋体" w:hint="eastAsia"/>
                <w:color w:val="auto"/>
                <w:sz w:val="21"/>
                <w:szCs w:val="21"/>
              </w:rPr>
              <w:t>30</w:t>
            </w:r>
          </w:p>
        </w:tc>
        <w:tc>
          <w:tcPr>
            <w:tcW w:w="5774" w:type="dxa"/>
            <w:noWrap/>
            <w:vAlign w:val="center"/>
          </w:tcPr>
          <w:p>
            <w:pPr>
              <w:spacing w:line="320" w:lineRule="exact"/>
              <w:rPr>
                <w:rFonts w:ascii="宋体" w:cs="宋体"/>
                <w:color w:val="auto"/>
                <w:sz w:val="21"/>
                <w:szCs w:val="21"/>
              </w:rPr>
            </w:pPr>
            <w:r>
              <w:rPr>
                <w:rFonts w:ascii="宋体" w:cs="宋体" w:hint="eastAsia"/>
                <w:color w:val="auto"/>
                <w:sz w:val="21"/>
                <w:szCs w:val="21"/>
              </w:rPr>
              <w:t>1.技术方案（20）</w:t>
            </w:r>
          </w:p>
          <w:p>
            <w:pPr>
              <w:spacing w:line="320" w:lineRule="exact"/>
              <w:rPr>
                <w:rFonts w:ascii="宋体" w:cs="宋体"/>
                <w:color w:val="auto"/>
                <w:sz w:val="21"/>
                <w:szCs w:val="21"/>
              </w:rPr>
            </w:pPr>
            <w:r>
              <w:rPr>
                <w:rFonts w:ascii="宋体" w:cs="宋体" w:hint="eastAsia"/>
                <w:color w:val="auto"/>
                <w:sz w:val="21"/>
                <w:szCs w:val="21"/>
              </w:rPr>
              <w:t>针对供应商为本次项目的采购内容所提供的技术方案进行评审（方案包括但不限于需求分析、系统设计、票务对接、系统整合等。）方案阐述合理符合项目要求得15-20分，方案较为完整质量一般得8-14分，方案不合理内容不完整得0-7分。</w:t>
            </w:r>
          </w:p>
          <w:p>
            <w:pPr>
              <w:spacing w:line="320" w:lineRule="exact"/>
              <w:rPr>
                <w:rFonts w:ascii="宋体" w:cs="宋体"/>
                <w:color w:val="auto"/>
                <w:sz w:val="21"/>
                <w:szCs w:val="21"/>
              </w:rPr>
            </w:pPr>
            <w:r>
              <w:rPr>
                <w:rFonts w:ascii="宋体" w:cs="宋体" w:hint="eastAsia"/>
                <w:color w:val="auto"/>
                <w:sz w:val="21"/>
                <w:szCs w:val="21"/>
              </w:rPr>
              <w:t>2.技术经验（10）</w:t>
            </w:r>
          </w:p>
          <w:p>
            <w:pPr>
              <w:spacing w:line="320" w:lineRule="exact"/>
              <w:rPr>
                <w:rFonts w:ascii="宋体" w:cs="宋体"/>
                <w:color w:val="auto"/>
                <w:sz w:val="21"/>
                <w:szCs w:val="21"/>
              </w:rPr>
            </w:pPr>
            <w:r>
              <w:rPr>
                <w:rFonts w:ascii="宋体" w:cs="宋体" w:hint="eastAsia"/>
                <w:color w:val="auto"/>
                <w:sz w:val="21"/>
                <w:szCs w:val="21"/>
              </w:rPr>
              <w:t>供应商具有基于JAVA技术的电子票务系统自主研发经验，且具有相关软件著作权登记证书（证书上需提到“票务”、“JAVA”关键词）；（满足的得5分，没有得0分）</w:t>
            </w:r>
          </w:p>
          <w:p>
            <w:pPr>
              <w:spacing w:line="320" w:lineRule="exact"/>
              <w:rPr>
                <w:rFonts w:ascii="宋体" w:cs="宋体"/>
                <w:color w:val="auto"/>
                <w:sz w:val="21"/>
                <w:szCs w:val="21"/>
              </w:rPr>
            </w:pPr>
            <w:r>
              <w:rPr>
                <w:rFonts w:ascii="宋体" w:cs="宋体" w:hint="eastAsia"/>
                <w:color w:val="auto"/>
                <w:sz w:val="21"/>
                <w:szCs w:val="21"/>
              </w:rPr>
              <w:t>供应商具有旅游企业数据总线研发经验，且具有旅游企业服务总线系统软件著作权登记证书（证书上需提到“旅游企业”、“总线”关键词）；（满足的得5分，没有得0分）</w:t>
            </w:r>
          </w:p>
        </w:tc>
        <w:tc>
          <w:tcPr>
            <w:tcW w:w="1193" w:type="dxa"/>
            <w:noWrap/>
            <w:vAlign w:val="center"/>
          </w:tcPr>
          <w:p>
            <w:pPr>
              <w:spacing w:line="320" w:lineRule="exact"/>
              <w:rPr>
                <w:rFonts w:ascii="宋体" w:cs="宋体"/>
                <w:color w:val="auto"/>
                <w:sz w:val="21"/>
                <w:szCs w:val="21"/>
              </w:rPr>
            </w:pPr>
            <w:r>
              <w:rPr>
                <w:rFonts w:ascii="宋体" w:cs="宋体" w:hint="eastAsia"/>
                <w:color w:val="auto"/>
                <w:sz w:val="21"/>
                <w:szCs w:val="21"/>
              </w:rPr>
              <w:t>提供相应的证明材料复印件并加盖公章。</w:t>
            </w:r>
          </w:p>
        </w:tc>
      </w:tr>
      <w:tr>
        <w:tc>
          <w:tcPr>
            <w:tcW w:w="616" w:type="dxa"/>
            <w:vMerge w:val="restart"/>
            <w:noWrap/>
            <w:vAlign w:val="center"/>
          </w:tcPr>
          <w:p>
            <w:pPr>
              <w:spacing w:line="380" w:lineRule="exact"/>
              <w:rPr>
                <w:rFonts w:ascii="宋体" w:cs="宋体"/>
                <w:color w:val="auto"/>
                <w:sz w:val="21"/>
                <w:szCs w:val="21"/>
              </w:rPr>
            </w:pPr>
            <w:r>
              <w:rPr>
                <w:rFonts w:ascii="宋体" w:cs="宋体" w:hint="eastAsia"/>
                <w:color w:val="auto"/>
                <w:sz w:val="21"/>
                <w:szCs w:val="21"/>
              </w:rPr>
              <w:t>3</w:t>
            </w:r>
          </w:p>
        </w:tc>
        <w:tc>
          <w:tcPr>
            <w:tcW w:w="1195" w:type="dxa"/>
            <w:vMerge w:val="restart"/>
            <w:noWrap/>
            <w:vAlign w:val="center"/>
          </w:tcPr>
          <w:p>
            <w:pPr>
              <w:spacing w:line="380" w:lineRule="exact"/>
              <w:jc w:val="center"/>
              <w:rPr>
                <w:rFonts w:ascii="宋体" w:cs="宋体"/>
                <w:color w:val="auto"/>
                <w:sz w:val="21"/>
                <w:szCs w:val="21"/>
              </w:rPr>
            </w:pPr>
            <w:r>
              <w:rPr>
                <w:rFonts w:ascii="宋体" w:cs="宋体" w:hint="eastAsia"/>
                <w:color w:val="auto"/>
                <w:sz w:val="21"/>
                <w:szCs w:val="21"/>
              </w:rPr>
              <w:t>商务部分（20%）</w:t>
            </w:r>
          </w:p>
        </w:tc>
        <w:tc>
          <w:tcPr>
            <w:tcW w:w="828" w:type="dxa"/>
            <w:noWrap/>
            <w:vAlign w:val="center"/>
          </w:tcPr>
          <w:p>
            <w:pPr>
              <w:spacing w:line="380" w:lineRule="exact"/>
              <w:ind w:firstLine="28"/>
              <w:jc w:val="center"/>
              <w:rPr>
                <w:rFonts w:ascii="宋体" w:cs="宋体"/>
                <w:color w:val="auto"/>
                <w:sz w:val="21"/>
                <w:szCs w:val="21"/>
              </w:rPr>
            </w:pPr>
            <w:r>
              <w:rPr>
                <w:rFonts w:ascii="宋体" w:cs="宋体" w:hint="eastAsia"/>
                <w:color w:val="auto"/>
                <w:sz w:val="21"/>
                <w:szCs w:val="21"/>
              </w:rPr>
              <w:t>8</w:t>
            </w:r>
          </w:p>
        </w:tc>
        <w:tc>
          <w:tcPr>
            <w:tcW w:w="5774" w:type="dxa"/>
            <w:noWrap/>
            <w:vAlign w:val="center"/>
          </w:tcPr>
          <w:p>
            <w:pPr>
              <w:spacing w:line="320" w:lineRule="exact"/>
              <w:rPr>
                <w:rFonts w:ascii="宋体" w:cs="宋体"/>
                <w:color w:val="auto"/>
                <w:sz w:val="21"/>
                <w:szCs w:val="21"/>
              </w:rPr>
            </w:pPr>
            <w:r>
              <w:rPr>
                <w:rFonts w:ascii="宋体" w:cs="宋体" w:hint="eastAsia"/>
                <w:color w:val="auto"/>
                <w:sz w:val="21"/>
                <w:szCs w:val="21"/>
              </w:rPr>
              <w:t>2017年至今（以合同签订时间为准），有类似项目业绩的（合同中至少包含服务总线、票务接口、聚合支付中的一项内容），每提供一个可得2分，最高8分。</w:t>
            </w:r>
          </w:p>
        </w:tc>
        <w:tc>
          <w:tcPr>
            <w:tcW w:w="1193" w:type="dxa"/>
            <w:noWrap/>
            <w:vAlign w:val="center"/>
          </w:tcPr>
          <w:p>
            <w:pPr>
              <w:spacing w:line="320" w:lineRule="exact"/>
              <w:rPr>
                <w:rFonts w:ascii="宋体" w:cs="宋体"/>
                <w:color w:val="auto"/>
                <w:sz w:val="21"/>
                <w:szCs w:val="21"/>
              </w:rPr>
            </w:pPr>
            <w:r>
              <w:rPr>
                <w:rFonts w:ascii="宋体" w:cs="宋体" w:hint="eastAsia"/>
                <w:color w:val="auto"/>
                <w:sz w:val="21"/>
                <w:szCs w:val="21"/>
              </w:rPr>
              <w:t>提供合同复印件</w:t>
            </w:r>
          </w:p>
        </w:tc>
      </w:tr>
      <w:tr>
        <w:tc>
          <w:tcPr>
            <w:tcW w:w="616" w:type="dxa"/>
            <w:vMerge/>
            <w:noWrap/>
            <w:vAlign w:val="center"/>
          </w:tcPr>
          <w:p/>
        </w:tc>
        <w:tc>
          <w:tcPr>
            <w:tcW w:w="1195" w:type="dxa"/>
            <w:vMerge/>
            <w:noWrap/>
            <w:vAlign w:val="center"/>
          </w:tcPr>
          <w:p/>
        </w:tc>
        <w:tc>
          <w:tcPr>
            <w:tcW w:w="828" w:type="dxa"/>
            <w:noWrap/>
            <w:vAlign w:val="center"/>
          </w:tcPr>
          <w:p>
            <w:pPr>
              <w:spacing w:line="440" w:lineRule="exact"/>
              <w:ind w:firstLine="28"/>
              <w:jc w:val="center"/>
              <w:rPr>
                <w:rFonts w:ascii="宋体" w:cs="宋体"/>
                <w:color w:val="auto"/>
                <w:sz w:val="21"/>
                <w:szCs w:val="21"/>
              </w:rPr>
            </w:pPr>
            <w:r>
              <w:rPr>
                <w:rFonts w:ascii="宋体" w:cs="宋体" w:hint="eastAsia"/>
                <w:color w:val="auto"/>
                <w:sz w:val="21"/>
                <w:szCs w:val="21"/>
              </w:rPr>
              <w:t>12</w:t>
            </w:r>
          </w:p>
        </w:tc>
        <w:tc>
          <w:tcPr>
            <w:tcW w:w="5774" w:type="dxa"/>
            <w:noWrap/>
            <w:vAlign w:val="center"/>
          </w:tcPr>
          <w:p>
            <w:pPr>
              <w:spacing w:line="320" w:lineRule="exact"/>
              <w:rPr>
                <w:rFonts w:ascii="宋体" w:cs="宋体"/>
                <w:color w:val="auto"/>
                <w:sz w:val="21"/>
                <w:szCs w:val="21"/>
              </w:rPr>
            </w:pPr>
            <w:r>
              <w:rPr>
                <w:rFonts w:ascii="宋体" w:cs="宋体" w:hint="eastAsia"/>
                <w:color w:val="auto"/>
                <w:sz w:val="21"/>
                <w:szCs w:val="21"/>
              </w:rPr>
              <w:t>1.投标人具有软件企业证书的得2分，无不得分；</w:t>
            </w:r>
          </w:p>
          <w:p>
            <w:pPr>
              <w:spacing w:line="320" w:lineRule="exact"/>
              <w:rPr>
                <w:rFonts w:ascii="宋体" w:cs="宋体"/>
                <w:color w:val="auto"/>
                <w:sz w:val="21"/>
                <w:szCs w:val="21"/>
              </w:rPr>
            </w:pPr>
            <w:r>
              <w:rPr>
                <w:rFonts w:ascii="宋体" w:cs="宋体" w:hint="eastAsia"/>
                <w:color w:val="auto"/>
                <w:sz w:val="21"/>
                <w:szCs w:val="21"/>
              </w:rPr>
              <w:t>2.投标人具有ITSS信息技术服务运行维护标准三级</w:t>
            </w:r>
            <w:r>
              <w:rPr>
                <w:rFonts w:ascii="宋体" w:cs="宋体" w:hint="eastAsia"/>
                <w:color w:val="auto"/>
                <w:sz w:val="21"/>
                <w:szCs w:val="21"/>
                <w:lang w:val="en-US" w:eastAsia="zh-CN"/>
              </w:rPr>
              <w:t>及</w:t>
            </w:r>
            <w:r>
              <w:rPr>
                <w:rFonts w:ascii="宋体" w:cs="宋体" w:hint="eastAsia"/>
                <w:color w:val="auto"/>
                <w:sz w:val="21"/>
                <w:szCs w:val="21"/>
              </w:rPr>
              <w:t>以上资质证书的得2分，无不得分；</w:t>
            </w:r>
          </w:p>
          <w:p>
            <w:pPr>
              <w:spacing w:line="320" w:lineRule="exact"/>
              <w:rPr>
                <w:rFonts w:ascii="宋体" w:cs="宋体"/>
                <w:color w:val="auto"/>
                <w:sz w:val="21"/>
                <w:szCs w:val="21"/>
              </w:rPr>
            </w:pPr>
            <w:r>
              <w:rPr>
                <w:rFonts w:ascii="宋体" w:cs="宋体" w:hint="eastAsia"/>
                <w:color w:val="auto"/>
                <w:sz w:val="21"/>
                <w:szCs w:val="21"/>
              </w:rPr>
              <w:t>3.投标通过CMMI3级认证的得1分，CMMI4级认证的得2分，CMMI5级认证的得4分，无不得分；</w:t>
            </w:r>
          </w:p>
          <w:p>
            <w:pPr>
              <w:spacing w:line="320" w:lineRule="exact"/>
              <w:rPr>
                <w:rFonts w:ascii="宋体" w:cs="宋体"/>
                <w:color w:val="auto"/>
                <w:sz w:val="21"/>
                <w:szCs w:val="21"/>
              </w:rPr>
            </w:pPr>
            <w:r>
              <w:rPr>
                <w:rFonts w:ascii="宋体" w:cs="宋体" w:hint="eastAsia"/>
                <w:color w:val="auto"/>
                <w:sz w:val="21"/>
                <w:szCs w:val="21"/>
              </w:rPr>
              <w:t>4.投标人通过信息技术服务管理体系认证的得2分，无不得分；</w:t>
            </w:r>
          </w:p>
          <w:p>
            <w:pPr>
              <w:spacing w:line="320" w:lineRule="exact"/>
              <w:rPr>
                <w:rFonts w:ascii="宋体" w:cs="宋体"/>
                <w:color w:val="auto"/>
                <w:sz w:val="21"/>
                <w:szCs w:val="21"/>
              </w:rPr>
            </w:pPr>
            <w:r>
              <w:rPr>
                <w:rFonts w:ascii="宋体" w:cs="宋体" w:hint="eastAsia"/>
                <w:color w:val="auto"/>
                <w:sz w:val="21"/>
                <w:szCs w:val="21"/>
              </w:rPr>
              <w:t>5.投标人通过信息安全管理体系认证的得2分，无不得分；</w:t>
            </w:r>
          </w:p>
        </w:tc>
        <w:tc>
          <w:tcPr>
            <w:tcW w:w="1193" w:type="dxa"/>
            <w:noWrap/>
            <w:vAlign w:val="center"/>
          </w:tcPr>
          <w:p>
            <w:pPr>
              <w:spacing w:line="320" w:lineRule="exact"/>
              <w:rPr>
                <w:rFonts w:ascii="宋体" w:cs="宋体"/>
                <w:color w:val="auto"/>
                <w:sz w:val="21"/>
                <w:szCs w:val="21"/>
              </w:rPr>
            </w:pPr>
            <w:r>
              <w:rPr>
                <w:rFonts w:ascii="宋体" w:cs="宋体" w:hint="eastAsia"/>
                <w:color w:val="auto"/>
                <w:sz w:val="21"/>
                <w:szCs w:val="21"/>
              </w:rPr>
              <w:t>提供相应的证书复印件并加盖公章。</w:t>
            </w:r>
          </w:p>
        </w:tc>
      </w:tr>
    </w:tbl>
    <w:p>
      <w:pPr>
        <w:snapToGrid w:val="0"/>
        <w:rPr>
          <w:rStyle w:val="42"/>
          <w:rFonts w:ascii="宋体"/>
          <w:color w:val="auto"/>
          <w:sz w:val="24"/>
          <w:szCs w:val="24"/>
        </w:rPr>
      </w:pPr>
    </w:p>
    <w:p>
      <w:pPr>
        <w:pStyle w:val="35"/>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三、无效响应</w:t>
      </w:r>
    </w:p>
    <w:p>
      <w:pPr>
        <w:snapToGrid w:val="0"/>
        <w:spacing w:line="400" w:lineRule="exact"/>
        <w:ind w:firstLine="465"/>
        <w:rPr>
          <w:rStyle w:val="42"/>
          <w:rFonts w:ascii="宋体"/>
          <w:color w:val="auto"/>
          <w:sz w:val="24"/>
          <w:szCs w:val="24"/>
        </w:rPr>
      </w:pPr>
      <w:r>
        <w:rPr>
          <w:rStyle w:val="42"/>
          <w:rFonts w:ascii="宋体"/>
          <w:color w:val="auto"/>
          <w:sz w:val="24"/>
          <w:szCs w:val="24"/>
        </w:rPr>
        <w:t>供应商发生以下条款情况之一者，视为无效响应，其响应文件将被拒绝：</w:t>
      </w:r>
    </w:p>
    <w:p>
      <w:pPr>
        <w:snapToGrid w:val="0"/>
        <w:spacing w:line="400" w:lineRule="exact"/>
        <w:ind w:firstLine="465"/>
        <w:rPr>
          <w:rStyle w:val="42"/>
          <w:rFonts w:ascii="宋体"/>
          <w:color w:val="auto"/>
          <w:sz w:val="24"/>
          <w:szCs w:val="24"/>
        </w:rPr>
      </w:pPr>
      <w:r>
        <w:rPr>
          <w:rStyle w:val="42"/>
          <w:rFonts w:ascii="宋体"/>
          <w:color w:val="auto"/>
          <w:sz w:val="24"/>
          <w:szCs w:val="24"/>
        </w:rPr>
        <w:t>（一）供应商不符合规定的基本资格条件或特定资格条件的；</w:t>
      </w:r>
    </w:p>
    <w:p>
      <w:pPr>
        <w:snapToGrid w:val="0"/>
        <w:spacing w:line="400" w:lineRule="exact"/>
        <w:ind w:firstLine="465"/>
        <w:rPr>
          <w:rStyle w:val="42"/>
          <w:rFonts w:ascii="宋体"/>
          <w:color w:val="auto"/>
          <w:sz w:val="24"/>
          <w:szCs w:val="24"/>
        </w:rPr>
      </w:pPr>
      <w:r>
        <w:rPr>
          <w:rStyle w:val="42"/>
          <w:rFonts w:ascii="宋体"/>
          <w:color w:val="auto"/>
          <w:sz w:val="24"/>
          <w:szCs w:val="24"/>
        </w:rPr>
        <w:t>（二）供应商的法定代表人或其授权代表未参加磋商；</w:t>
      </w:r>
    </w:p>
    <w:p>
      <w:pPr>
        <w:snapToGrid w:val="0"/>
        <w:spacing w:line="400" w:lineRule="exact"/>
        <w:ind w:firstLine="465"/>
        <w:rPr>
          <w:rStyle w:val="42"/>
          <w:rFonts w:ascii="宋体"/>
          <w:color w:val="auto"/>
          <w:sz w:val="24"/>
          <w:szCs w:val="24"/>
        </w:rPr>
      </w:pPr>
      <w:r>
        <w:rPr>
          <w:rStyle w:val="42"/>
          <w:rFonts w:ascii="宋体"/>
          <w:color w:val="auto"/>
          <w:sz w:val="24"/>
          <w:szCs w:val="24"/>
        </w:rPr>
        <w:t>（三）供应商未按照竞争性磋商文件的要求缴纳磋商保证金；</w:t>
      </w:r>
    </w:p>
    <w:p>
      <w:pPr>
        <w:snapToGrid w:val="0"/>
        <w:spacing w:line="400" w:lineRule="exact"/>
        <w:ind w:firstLine="465"/>
        <w:rPr>
          <w:rStyle w:val="42"/>
          <w:rFonts w:ascii="宋体"/>
          <w:color w:val="auto"/>
          <w:sz w:val="24"/>
          <w:szCs w:val="24"/>
        </w:rPr>
      </w:pPr>
      <w:r>
        <w:rPr>
          <w:rStyle w:val="42"/>
          <w:rFonts w:ascii="宋体"/>
          <w:color w:val="auto"/>
          <w:sz w:val="24"/>
          <w:szCs w:val="24"/>
        </w:rPr>
        <w:t>（四）供应商所提交的响应文件不按第七篇“响应文件编制要求”规定签字、盖章；</w:t>
      </w:r>
    </w:p>
    <w:p>
      <w:pPr>
        <w:snapToGrid w:val="0"/>
        <w:spacing w:line="400" w:lineRule="exact"/>
        <w:ind w:firstLine="465"/>
        <w:rPr>
          <w:rStyle w:val="42"/>
          <w:rFonts w:ascii="宋体"/>
          <w:color w:val="auto"/>
          <w:sz w:val="24"/>
          <w:szCs w:val="24"/>
        </w:rPr>
      </w:pPr>
      <w:r>
        <w:rPr>
          <w:rStyle w:val="42"/>
          <w:rFonts w:ascii="宋体"/>
          <w:color w:val="auto"/>
          <w:sz w:val="24"/>
          <w:szCs w:val="24"/>
        </w:rPr>
        <w:t>（五）供应商的最后报价超过采购预算的；</w:t>
      </w:r>
    </w:p>
    <w:p>
      <w:pPr>
        <w:snapToGrid w:val="0"/>
        <w:spacing w:line="400" w:lineRule="exact"/>
        <w:ind w:firstLine="465"/>
        <w:rPr>
          <w:rStyle w:val="42"/>
          <w:rFonts w:ascii="宋体"/>
          <w:color w:val="auto"/>
          <w:sz w:val="24"/>
          <w:szCs w:val="24"/>
        </w:rPr>
      </w:pPr>
      <w:r>
        <w:rPr>
          <w:rStyle w:val="42"/>
          <w:rFonts w:ascii="宋体"/>
          <w:color w:val="auto"/>
          <w:sz w:val="24"/>
          <w:szCs w:val="24"/>
        </w:rPr>
        <w:t>（六）法定代表人为同一个人的两个及两个以上法人，母公司、全资子公司及其控股公司，在同一分包采购中同时参与磋商；</w:t>
      </w:r>
    </w:p>
    <w:p>
      <w:pPr>
        <w:snapToGrid w:val="0"/>
        <w:spacing w:line="400" w:lineRule="exact"/>
        <w:ind w:firstLine="465"/>
        <w:rPr>
          <w:rStyle w:val="42"/>
          <w:rFonts w:ascii="宋体"/>
          <w:color w:val="auto"/>
          <w:sz w:val="24"/>
          <w:szCs w:val="24"/>
        </w:rPr>
      </w:pPr>
      <w:r>
        <w:rPr>
          <w:rStyle w:val="42"/>
          <w:rFonts w:ascii="宋体"/>
          <w:color w:val="auto"/>
          <w:sz w:val="24"/>
          <w:szCs w:val="24"/>
        </w:rPr>
        <w:t>（七）单位负责人为同一人或者存在直接控股、管理关系的不同供应商，参加同一合同项下的采购活动的；</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（八）为采购项目提供整体设计、规范编制或者项目管理、监理、检测等服务的供应商，再参加该采购项目的其他采购活动；</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（九）供应商的服务期、质量保证期及磋商有效期不满足竞争性磋商文件要求的；</w:t>
      </w:r>
    </w:p>
    <w:p>
      <w:pPr>
        <w:snapToGrid w:val="0"/>
        <w:spacing w:line="400" w:lineRule="exact"/>
        <w:ind w:firstLine="465"/>
        <w:rPr>
          <w:rStyle w:val="42"/>
          <w:rFonts w:ascii="宋体"/>
          <w:color w:val="auto"/>
          <w:sz w:val="24"/>
          <w:szCs w:val="24"/>
        </w:rPr>
      </w:pPr>
      <w:r>
        <w:rPr>
          <w:rStyle w:val="42"/>
          <w:rFonts w:ascii="宋体"/>
          <w:color w:val="auto"/>
          <w:sz w:val="24"/>
          <w:szCs w:val="24"/>
        </w:rPr>
        <w:t>（十）供应商响应文件内容有与国家现行法律法规相违背的内容，或附有采购人无法接受的条件；</w:t>
      </w:r>
    </w:p>
    <w:p>
      <w:pPr>
        <w:snapToGrid w:val="0"/>
        <w:spacing w:line="400" w:lineRule="exact"/>
        <w:ind w:firstLine="465"/>
        <w:rPr>
          <w:rStyle w:val="42"/>
          <w:rFonts w:ascii="宋体"/>
          <w:color w:val="auto"/>
          <w:sz w:val="24"/>
          <w:szCs w:val="24"/>
        </w:rPr>
      </w:pPr>
      <w:r>
        <w:rPr>
          <w:rStyle w:val="42"/>
          <w:rFonts w:ascii="宋体"/>
          <w:color w:val="auto"/>
          <w:sz w:val="24"/>
          <w:szCs w:val="24"/>
        </w:rPr>
        <w:t>（十一）供应商未按照竞争性磋商文件的要求制作、装订、密封响应文件的。</w:t>
      </w:r>
    </w:p>
    <w:p>
      <w:pPr>
        <w:pStyle w:val="35"/>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四、采购终止</w:t>
      </w:r>
    </w:p>
    <w:p>
      <w:pPr>
        <w:snapToGrid w:val="0"/>
        <w:spacing w:line="400" w:lineRule="exact"/>
        <w:ind w:firstLine="465"/>
        <w:rPr>
          <w:rStyle w:val="42"/>
          <w:rFonts w:ascii="宋体"/>
          <w:color w:val="auto"/>
          <w:sz w:val="24"/>
          <w:szCs w:val="24"/>
        </w:rPr>
      </w:pPr>
      <w:r>
        <w:rPr>
          <w:rStyle w:val="42"/>
          <w:rFonts w:ascii="宋体"/>
          <w:color w:val="auto"/>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Style w:val="42"/>
          <w:rFonts w:ascii="宋体"/>
          <w:color w:val="auto"/>
          <w:sz w:val="24"/>
          <w:szCs w:val="24"/>
        </w:rPr>
      </w:pPr>
      <w:r>
        <w:rPr>
          <w:rStyle w:val="42"/>
          <w:rFonts w:ascii="宋体"/>
          <w:color w:val="auto"/>
          <w:sz w:val="24"/>
          <w:szCs w:val="24"/>
        </w:rPr>
        <w:t>（一）因情况变化，不再符合规定的竞争性磋商采购方式适用情形的；</w:t>
      </w:r>
    </w:p>
    <w:p>
      <w:pPr>
        <w:snapToGrid w:val="0"/>
        <w:spacing w:line="400" w:lineRule="exact"/>
        <w:ind w:firstLine="465"/>
        <w:rPr>
          <w:rStyle w:val="42"/>
          <w:rFonts w:ascii="宋体"/>
          <w:color w:val="auto"/>
          <w:sz w:val="24"/>
          <w:szCs w:val="24"/>
        </w:rPr>
      </w:pPr>
      <w:r>
        <w:rPr>
          <w:rStyle w:val="42"/>
          <w:rFonts w:ascii="宋体"/>
          <w:color w:val="auto"/>
          <w:sz w:val="24"/>
          <w:szCs w:val="24"/>
        </w:rPr>
        <w:t>（二）出现影响采购公正的违法、违规行为的。</w:t>
      </w:r>
    </w:p>
    <w:p>
      <w:pPr>
        <w:snapToGrid w:val="0"/>
        <w:spacing w:line="400" w:lineRule="exact"/>
        <w:ind w:firstLine="465"/>
        <w:rPr>
          <w:rStyle w:val="42"/>
          <w:rFonts w:ascii="宋体"/>
          <w:color w:val="auto"/>
          <w:sz w:val="24"/>
          <w:szCs w:val="24"/>
        </w:rPr>
      </w:pPr>
      <w:r>
        <w:rPr>
          <w:rStyle w:val="42"/>
          <w:rFonts w:ascii="宋体"/>
          <w:color w:val="auto"/>
          <w:sz w:val="24"/>
          <w:szCs w:val="24"/>
        </w:rPr>
        <w:t>（三）在采购过程中符合要求的供应商或者报价未超过采购预算的供应商不足3家的，特殊情形除外。</w:t>
      </w:r>
    </w:p>
    <w:p>
      <w:pPr>
        <w:pStyle w:val="34"/>
        <w:snapToGrid w:val="0"/>
        <w:spacing w:line="360" w:lineRule="auto"/>
        <w:jc w:val="center"/>
        <w:rPr>
          <w:rStyle w:val="42"/>
          <w:rFonts w:ascii="宋体" w:eastAsia="宋体"/>
          <w:b w:val="0"/>
          <w:color w:val="auto"/>
          <w:sz w:val="36"/>
          <w:szCs w:val="30"/>
        </w:rPr>
      </w:pPr>
      <w:r>
        <w:rPr>
          <w:b w:val="0"/>
          <w:color w:val="auto"/>
          <w:sz w:val="20"/>
        </w:rPr>
        <w:br w:type="page"/>
      </w:r>
    </w:p>
    <w:p>
      <w:pPr>
        <w:pStyle w:val="34"/>
        <w:snapToGrid w:val="0"/>
        <w:spacing w:line="360" w:lineRule="auto"/>
        <w:jc w:val="center"/>
        <w:rPr>
          <w:rStyle w:val="42"/>
          <w:rFonts w:ascii="宋体" w:eastAsia="宋体"/>
          <w:b w:val="0"/>
          <w:color w:val="auto"/>
          <w:szCs w:val="30"/>
        </w:rPr>
      </w:pPr>
      <w:r>
        <w:rPr>
          <w:rStyle w:val="42"/>
          <w:rFonts w:ascii="宋体" w:eastAsia="宋体"/>
          <w:b w:val="0"/>
          <w:color w:val="auto"/>
          <w:sz w:val="36"/>
          <w:szCs w:val="30"/>
        </w:rPr>
        <w:t>第五篇  供应商须知</w:t>
      </w:r>
    </w:p>
    <w:p>
      <w:pPr>
        <w:pStyle w:val="35"/>
        <w:snapToGrid w:val="0"/>
        <w:spacing w:before="0" w:after="0" w:line="440" w:lineRule="exact"/>
        <w:ind w:firstLineChars="200" w:firstLine="480"/>
        <w:rPr>
          <w:rStyle w:val="42"/>
          <w:rFonts w:ascii="宋体"/>
          <w:color w:val="auto"/>
          <w:sz w:val="24"/>
          <w:szCs w:val="24"/>
        </w:rPr>
      </w:pPr>
      <w:r>
        <w:rPr>
          <w:rStyle w:val="42"/>
          <w:rFonts w:ascii="宋体"/>
          <w:color w:val="auto"/>
          <w:sz w:val="24"/>
          <w:szCs w:val="24"/>
        </w:rPr>
        <w:t>一、磋商费用</w:t>
      </w:r>
    </w:p>
    <w:p>
      <w:pPr>
        <w:pStyle w:val="132"/>
        <w:snapToGrid w:val="0"/>
        <w:spacing w:line="400" w:lineRule="exact"/>
        <w:ind w:firstLineChars="200" w:firstLine="480"/>
        <w:rPr>
          <w:rStyle w:val="42"/>
          <w:color w:val="auto"/>
          <w:sz w:val="24"/>
          <w:szCs w:val="24"/>
        </w:rPr>
      </w:pPr>
      <w:r>
        <w:rPr>
          <w:rStyle w:val="42"/>
          <w:color w:val="auto"/>
          <w:sz w:val="24"/>
          <w:szCs w:val="24"/>
        </w:rPr>
        <w:t>参与磋商的供应商应承担其编制响应文件与递交响应文件所涉及的一切费用，不论磋商结果如何，采购人和采购代理机构在任何情况下无义务也无责任承担这些费用。</w:t>
      </w:r>
    </w:p>
    <w:p>
      <w:pPr>
        <w:pStyle w:val="35"/>
        <w:tabs>
          <w:tab w:val="left" w:pos="2640"/>
        </w:tabs>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二、竞争性磋商文件</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（一）竞争性磋商文件由采购邀请书、采购服务需求、采购商务需求、磋商程序及方法、供应商须知、合同草案条款、响应文件编制要求七部分组成。</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（二）采购人（或采购代理机构）所作的一切有效的书面通知、修改及补充，都是竞争性磋商文件不可分割的部分。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（三）竞争性磋商文件的解释</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（四）本竞争性磋商文件中，磋商小组根据与供应商进行磋商可能实质性变动的内容为竞争性磋商文件第二、三、六篇全部内容。</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（五）评审的依据为竞争性磋商文件和响应文件（含有效的书面承诺）。磋商小组判断响应文件对竞争性磋商文件的响应，仅基于响应文件本身而不靠外部证据。</w:t>
      </w:r>
    </w:p>
    <w:p>
      <w:pPr>
        <w:pStyle w:val="35"/>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三、磋商要求</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（一）响应文件</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2、响应文件组成</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（二）联合体</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本项目不接受联合体参与磋商。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（三）</w:t>
      </w:r>
      <w:r>
        <w:rPr>
          <w:rFonts w:ascii="宋体" w:hint="eastAsia"/>
          <w:color w:val="auto"/>
          <w:sz w:val="24"/>
          <w:szCs w:val="24"/>
        </w:rPr>
        <w:t>磋商有效期：响应文件及有关承诺文件有效期为提交响应文件截止时间起90天。</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（四）磋商保证金：</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1、供应商提交保证金金额和方式详见“</w:t>
      </w:r>
      <w:r>
        <w:rPr>
          <w:rStyle w:val="42"/>
          <w:rFonts w:ascii="宋体"/>
          <w:b/>
          <w:color w:val="auto"/>
          <w:sz w:val="24"/>
          <w:szCs w:val="24"/>
          <w:u w:val="single"/>
        </w:rPr>
        <w:t>第一篇  五、磋商保证金”</w:t>
      </w:r>
      <w:r>
        <w:rPr>
          <w:rStyle w:val="42"/>
          <w:rFonts w:ascii="宋体"/>
          <w:color w:val="auto"/>
          <w:sz w:val="24"/>
          <w:szCs w:val="24"/>
        </w:rPr>
        <w:t>；</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2、发生以下情况之一者，磋商保证金不予退还：</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2.1供应商在提交响应文件截止时间后撤回响应文件的；</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2.2供应商在响应文件中提供虚假材料的；</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2.3除因不可抗力或竞争性磋商文件认可的情形以外，成交供应商不与采购人签订合同的；</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2.4供应商与采购人、其他供应商或者采购代理机构恶意串通的；</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2.5成交供应商不按规定的时间或拒绝按成交状态签订合同（即不按照采购文件确定的合同文本以及采购标的、规格型号、采购金额、采购数量、技术和服务要求等事项签订采购合同的。）。</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w:t>
      </w:r>
      <w:r>
        <w:rPr>
          <w:rStyle w:val="42"/>
          <w:rFonts w:ascii="宋体" w:hint="eastAsia"/>
          <w:color w:val="auto"/>
          <w:sz w:val="24"/>
          <w:szCs w:val="24"/>
          <w:lang w:val="en-US" w:eastAsia="zh-CN"/>
        </w:rPr>
        <w:t>五</w:t>
      </w:r>
      <w:r>
        <w:rPr>
          <w:rStyle w:val="42"/>
          <w:rFonts w:ascii="宋体"/>
          <w:color w:val="auto"/>
          <w:sz w:val="24"/>
          <w:szCs w:val="24"/>
        </w:rPr>
        <w:t>）修正错误</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1、若供应商所递交的响应文件或最后报价中的价格出现大写金额和小写金额不一致的错误，以大写金额修正为准。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w:t>
      </w:r>
      <w:r>
        <w:rPr>
          <w:rStyle w:val="42"/>
          <w:rFonts w:ascii="宋体" w:hint="eastAsia"/>
          <w:color w:val="auto"/>
          <w:sz w:val="24"/>
          <w:szCs w:val="24"/>
          <w:lang w:val="en-US" w:eastAsia="zh-CN"/>
        </w:rPr>
        <w:t>六</w:t>
      </w:r>
      <w:r>
        <w:rPr>
          <w:rStyle w:val="42"/>
          <w:rFonts w:ascii="宋体"/>
          <w:color w:val="auto"/>
          <w:sz w:val="24"/>
          <w:szCs w:val="24"/>
        </w:rPr>
        <w:t>）提交响应文件的份数和签署</w:t>
      </w:r>
    </w:p>
    <w:p>
      <w:pPr>
        <w:snapToGrid w:val="0"/>
        <w:spacing w:before="0" w:beforeAutospacing="0" w:after="0" w:afterAutospacing="0" w:line="400" w:lineRule="exact"/>
        <w:ind w:firstLineChars="200" w:firstLine="480"/>
        <w:jc w:val="both"/>
        <w:textAlignment w:val="baseline"/>
        <w:rPr>
          <w:rStyle w:val="42"/>
          <w:rFonts w:ascii="宋体"/>
          <w:color w:val="auto"/>
          <w:sz w:val="24"/>
          <w:szCs w:val="24"/>
        </w:rPr>
      </w:pPr>
      <w:r>
        <w:rPr>
          <w:rStyle w:val="42"/>
          <w:rFonts w:ascii="宋体" w:eastAsia="宋体"/>
          <w:b w:val="0"/>
          <w:i w:val="0"/>
          <w:caps w:val="0"/>
          <w:smallCaps w:val="0"/>
          <w:color w:val="auto"/>
          <w:spacing w:val="0"/>
          <w:w w:val="100"/>
          <w:kern w:val="2"/>
          <w:sz w:val="24"/>
          <w:szCs w:val="24"/>
          <w:lang w:val="en-US" w:eastAsia="zh-CN" w:bidi="ar-SA"/>
        </w:rPr>
        <w:t>1、响应文件一式四份，封面注明项目名称、供应商名称、“正本”、“副本”字样，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before="0" w:beforeAutospacing="0" w:after="0" w:afterAutospacing="0" w:line="400" w:lineRule="exact"/>
        <w:ind w:firstLineChars="200" w:firstLine="480"/>
        <w:jc w:val="both"/>
        <w:textAlignment w:val="baseline"/>
        <w:rPr>
          <w:color w:val="auto"/>
        </w:rPr>
      </w:pPr>
      <w:r>
        <w:rPr>
          <w:rStyle w:val="42"/>
          <w:rFonts w:ascii="宋体" w:hint="eastAsia"/>
          <w:b w:val="0"/>
          <w:i w:val="0"/>
          <w:caps w:val="0"/>
          <w:smallCaps w:val="0"/>
          <w:color w:val="auto"/>
          <w:spacing w:val="0"/>
          <w:w w:val="100"/>
          <w:kern w:val="2"/>
          <w:sz w:val="24"/>
          <w:szCs w:val="24"/>
          <w:lang w:val="en-US" w:eastAsia="zh-CN" w:bidi="ar-SA"/>
        </w:rPr>
        <w:t>2</w:t>
      </w:r>
      <w:r>
        <w:rPr>
          <w:rStyle w:val="42"/>
          <w:rFonts w:ascii="宋体" w:eastAsia="宋体" w:hint="eastAsia"/>
          <w:b w:val="0"/>
          <w:i w:val="0"/>
          <w:caps w:val="0"/>
          <w:smallCaps w:val="0"/>
          <w:color w:val="auto"/>
          <w:spacing w:val="0"/>
          <w:w w:val="100"/>
          <w:kern w:val="2"/>
          <w:sz w:val="24"/>
          <w:szCs w:val="24"/>
          <w:lang w:val="en-US" w:eastAsia="zh-CN" w:bidi="ar-SA"/>
        </w:rPr>
        <w:t>、在响应文件正本中，竞争性磋商文件第七篇响应文件编制要求中规定签字、盖章的地方必须按其规定签字、盖章，否则响应无效。</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（六）响应文件的递交</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1、响应文件的密封与标记</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响应文件的正本、副本、电子文档载体均采用信封分别密封。信封上注明项目名称、供应商名称、“正本”、“副本”、“电子文档”字样。信封的封口应加盖供应商公章或法人授权代表签字。</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2、响应文件递交截止时间：参阅采购邀请书。</w:t>
      </w:r>
    </w:p>
    <w:p>
      <w:pPr>
        <w:snapToGrid w:val="0"/>
        <w:spacing w:line="400" w:lineRule="exact"/>
        <w:ind w:firstLineChars="200" w:firstLine="480"/>
        <w:rPr>
          <w:color w:val="auto"/>
        </w:rPr>
      </w:pPr>
      <w:r>
        <w:rPr>
          <w:rStyle w:val="42"/>
          <w:rFonts w:ascii="宋体"/>
          <w:color w:val="auto"/>
          <w:sz w:val="24"/>
          <w:szCs w:val="24"/>
        </w:rPr>
        <w:t>3、响应文件语言：简体中文</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（七）供应商参与人员</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各个供应商可派1-2名代表参与磋商，至少1人应为法定代表人或具有法定代表人授权委托书的授权代表。</w:t>
      </w:r>
    </w:p>
    <w:p>
      <w:pPr>
        <w:pStyle w:val="35"/>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四、成交供应商的确认和变更</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（一）成交供应商的确认</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（二）成交供应商的变更</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1、若为下列情况之一的，成交供应商因不可抗力或者自身原因不能履行合同的，采购人可以确定排名其后一位的成交候选人为成交供应商：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1.1拟成交金额在100万以下的，报价不超过前一名报价5%的成交候选人；</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1.2拟成交金额在100～200万的，报价不超过前一名报价4%的成交候选人；</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1.3采购人须按以上程序确认成交供应商，否则应重新组织采购。</w:t>
      </w:r>
    </w:p>
    <w:p>
      <w:pPr>
        <w:snapToGrid w:val="0"/>
        <w:spacing w:line="400" w:lineRule="exact"/>
        <w:ind w:firstLineChars="200" w:firstLine="480"/>
        <w:rPr>
          <w:rStyle w:val="42"/>
          <w:rFonts w:ascii="宋体"/>
          <w:color w:val="auto"/>
          <w:kern w:val="0"/>
          <w:sz w:val="24"/>
          <w:szCs w:val="24"/>
        </w:rPr>
      </w:pPr>
      <w:r>
        <w:rPr>
          <w:rStyle w:val="42"/>
          <w:rFonts w:ascii="宋体"/>
          <w:color w:val="auto"/>
          <w:sz w:val="24"/>
          <w:szCs w:val="24"/>
        </w:rPr>
        <w:t>2、成交供应商无充分理由放弃成交的，采购人将会同采购代理机构把相关情况报财政部门，财政部门将根据财政部十八号令第七十五条的规定对违规供应商进行处罚。</w:t>
      </w:r>
    </w:p>
    <w:p>
      <w:pPr>
        <w:pStyle w:val="35"/>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五、成交通知</w:t>
      </w:r>
    </w:p>
    <w:p>
      <w:pPr>
        <w:snapToGrid w:val="0"/>
        <w:ind w:firstLineChars="200" w:firstLine="480"/>
        <w:jc w:val="left"/>
        <w:rPr>
          <w:rStyle w:val="42"/>
          <w:rFonts w:ascii="宋体"/>
          <w:color w:val="auto"/>
          <w:sz w:val="24"/>
          <w:szCs w:val="24"/>
        </w:rPr>
      </w:pPr>
      <w:r>
        <w:rPr>
          <w:rStyle w:val="42"/>
          <w:rFonts w:ascii="宋体"/>
          <w:color w:val="auto"/>
          <w:sz w:val="24"/>
          <w:szCs w:val="24"/>
        </w:rPr>
        <w:t>（一）成交供应商确定后，采购代理中介机构将在重庆市江津区江津人民政府网官网站上（http://www.jiangjin.gov.cn/）上发布成交结果公告。</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（二）结果公告发出同时，采购代理中介机构将以书面形式发出《成交通知书》。《成交通知书》一经发出即发生法律效力。</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（三）《成交通知书》将作为签订合同的依据。</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（四）如有供应商对成交结果提出质疑的，在质疑处理完毕后发出成交通知书。</w:t>
      </w:r>
    </w:p>
    <w:p>
      <w:pPr>
        <w:pStyle w:val="35"/>
        <w:snapToGrid w:val="0"/>
        <w:spacing w:before="0" w:after="0" w:line="400" w:lineRule="exact"/>
        <w:ind w:firstLineChars="200" w:firstLine="480"/>
        <w:rPr>
          <w:rStyle w:val="42"/>
          <w:rFonts w:ascii="宋体"/>
          <w:color w:val="auto"/>
          <w:sz w:val="24"/>
          <w:szCs w:val="24"/>
        </w:rPr>
      </w:pPr>
      <w:r>
        <w:rPr>
          <w:rStyle w:val="42"/>
          <w:rFonts w:ascii="宋体"/>
          <w:color w:val="auto"/>
          <w:sz w:val="24"/>
          <w:szCs w:val="24"/>
        </w:rPr>
        <w:t>六、关于质疑和投诉</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（一）质疑</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供应商认为采购文件、采购过程和成交结果使自己的权益收到伤害的，可向采购人或采购代理机构以书面形式提出质疑。</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 xml:space="preserve">提出质疑的应当是参与所质疑项目采购活动的供应商。 </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1.质疑时限、内容</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供应商认为采购文件、采购过程、成交结果使自己的权益受到损害的，可以在知道或者应知其权益受到损害之日起7个工作日内，以书面形式向采购人提出质疑。</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1.2供应商提出质疑应当提交质疑函和必要的证明材料，质疑函应当包括下列内容：</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1.2.1供应商的姓名或者名称、地址、邮编、联系人及联系电话；</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1.2.2质疑项目的名称、项目号以及磋商项目编号；</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1.2.3具体、明确的质疑事项和与质疑事项相关的请求；</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1.2.4事实依据；</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1.2.5必要的法律依据；</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1.2.6提出质疑的日期；</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1.2.7营业执照（或事业单位法人证书，或个体工商户营业执照或有效的自然人身份证明、组织机构代码证）复印件；</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1.2.8法定代表人授权委托书原件、法定代表人身份证复印件和其授权代表的身份证复印件（供应商为自然人的提供自然人身份证复印件）；</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1.3供应商为自然人的，质疑函应当由本人签字；供应商为法人或者其他组织的，质疑函应当由法定代表人、主要负责人，或者其授权代表签字或者盖章，并加盖公章。</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2.质疑答复</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采购人应当在收到供应商的书面质疑后七个工作日内作出答复，并以书面形式通知质疑供应商和其他有关供应商。</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3.其他</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3.1供应商应在质疑期内一次性提出针对同一采购程序环节的质疑。</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3.2质疑函范本可在财政部门户网站和中国政府采购网下载。</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（二）投诉</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1.供应商对采购人的答复不满意，或者采购人未在规定时间内作出答复的，可以在答复期满后15个工作日内向有关部门提起投诉。</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2.供应商应按照要求递交投诉书和必要的证明材料。投诉书范本可在财政部门户网站和中国政府采购网下载。</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4.在确定受理投诉后，有关部门自受理投诉之日起30个工作日内（需要检验、检测、鉴定、专家评审以及需要投诉人补正材料的，所需时间不计算在投诉处理期限内）对投诉事项做出处理决定。</w:t>
      </w:r>
    </w:p>
    <w:p>
      <w:pPr>
        <w:snapToGrid w:val="0"/>
        <w:spacing w:line="400" w:lineRule="exact"/>
        <w:ind w:firstLineChars="200" w:firstLine="480"/>
        <w:rPr>
          <w:rStyle w:val="42"/>
          <w:rFonts w:ascii="宋体" w:cs="宋体"/>
          <w:b/>
          <w:bCs/>
          <w:color w:val="auto"/>
          <w:sz w:val="24"/>
          <w:szCs w:val="24"/>
        </w:rPr>
      </w:pPr>
      <w:r>
        <w:rPr>
          <w:rStyle w:val="42"/>
          <w:rFonts w:ascii="宋体" w:cs="宋体"/>
          <w:b/>
          <w:bCs/>
          <w:color w:val="auto"/>
          <w:sz w:val="24"/>
          <w:szCs w:val="24"/>
        </w:rPr>
        <w:t>七、签订合同</w:t>
      </w:r>
    </w:p>
    <w:p>
      <w:pPr>
        <w:spacing w:line="400" w:lineRule="exact"/>
        <w:ind w:firstLineChars="200" w:firstLine="480"/>
        <w:rPr>
          <w:rStyle w:val="42"/>
          <w:rFonts w:ascii="宋体"/>
          <w:color w:val="auto"/>
          <w:kern w:val="0"/>
          <w:sz w:val="24"/>
          <w:szCs w:val="24"/>
        </w:rPr>
      </w:pPr>
      <w:r>
        <w:rPr>
          <w:rStyle w:val="42"/>
          <w:rFonts w:ascii="宋体" w:eastAsia="宋体"/>
          <w:b w:val="0"/>
          <w:i w:val="0"/>
          <w:caps w:val="0"/>
          <w:smallCaps w:val="0"/>
          <w:color w:val="auto"/>
          <w:spacing w:val="0"/>
          <w:w w:val="100"/>
          <w:kern w:val="0"/>
          <w:sz w:val="24"/>
          <w:szCs w:val="24"/>
          <w:lang w:val="en-US" w:eastAsia="zh-CN" w:bidi="ar-SA"/>
        </w:rPr>
        <w:t>（一）采购人与成交供应商应当在成交通知书发出之日起30日内，按照磋商文件和中标供应商投标文件的约定，</w:t>
      </w:r>
      <w:r>
        <w:rPr>
          <w:rFonts w:ascii="微软雅黑" w:eastAsia="微软雅黑" w:cs="微软雅黑" w:hint="eastAsia"/>
          <w:color w:val="auto"/>
          <w:kern w:val="0"/>
          <w:sz w:val="24"/>
          <w:szCs w:val="24"/>
        </w:rPr>
        <w:t>缴纳履约保证金</w:t>
      </w:r>
      <w:r>
        <w:rPr>
          <w:rFonts w:ascii="微软雅黑" w:eastAsia="微软雅黑" w:cs="微软雅黑" w:hint="eastAsia"/>
          <w:color w:val="auto"/>
          <w:kern w:val="0"/>
          <w:sz w:val="24"/>
          <w:szCs w:val="24"/>
          <w:lang w:eastAsia="zh-CN"/>
        </w:rPr>
        <w:t>及</w:t>
      </w:r>
      <w:r>
        <w:rPr>
          <w:rFonts w:ascii="微软雅黑" w:eastAsia="微软雅黑" w:cs="微软雅黑" w:hint="eastAsia"/>
          <w:color w:val="auto"/>
          <w:kern w:val="0"/>
          <w:sz w:val="24"/>
          <w:szCs w:val="24"/>
        </w:rPr>
        <w:t>与签订书面合同</w:t>
      </w:r>
      <w:r>
        <w:rPr>
          <w:rFonts w:ascii="微软雅黑" w:eastAsia="微软雅黑" w:cs="微软雅黑" w:hint="eastAsia"/>
          <w:color w:val="auto"/>
          <w:kern w:val="0"/>
          <w:sz w:val="24"/>
          <w:szCs w:val="24"/>
          <w:lang w:eastAsia="zh-CN"/>
        </w:rPr>
        <w:t>；</w:t>
      </w:r>
      <w:r>
        <w:rPr>
          <w:rFonts w:ascii="微软雅黑" w:eastAsia="微软雅黑" w:cs="微软雅黑" w:hint="eastAsia"/>
          <w:color w:val="auto"/>
          <w:kern w:val="0"/>
          <w:sz w:val="24"/>
          <w:szCs w:val="24"/>
        </w:rPr>
        <w:t>所签订的合同不得对磋商文件和中标供应商投标文件作实质性修改</w:t>
      </w:r>
      <w:r>
        <w:rPr>
          <w:rFonts w:ascii="微软雅黑" w:eastAsia="微软雅黑" w:cs="微软雅黑" w:hint="eastAsia"/>
          <w:color w:val="auto"/>
          <w:kern w:val="0"/>
          <w:sz w:val="24"/>
          <w:szCs w:val="24"/>
          <w:lang w:eastAsia="zh-CN"/>
        </w:rPr>
        <w:t>。</w:t>
      </w:r>
      <w:r>
        <w:rPr>
          <w:rFonts w:ascii="微软雅黑" w:eastAsia="微软雅黑" w:cs="微软雅黑" w:hint="eastAsia"/>
          <w:color w:val="auto"/>
          <w:kern w:val="0"/>
          <w:sz w:val="24"/>
          <w:szCs w:val="24"/>
        </w:rPr>
        <w:t>中标供应商无正当理由不与招标人订立合同、在签订合同时向招标人提出合同外的附加条件、更改合同实质性内容的，或者拒不提交所要求的缴纳履约保证金的，取消其中标资格，投标保证金不予退还；给招标人造成的损失超过投标标证金数额的，中标人应当对超过部分予以赔偿。</w:t>
      </w:r>
    </w:p>
    <w:p>
      <w:pPr>
        <w:snapToGrid w:val="0"/>
        <w:spacing w:line="400" w:lineRule="exact"/>
        <w:ind w:firstLineChars="200" w:firstLine="480"/>
        <w:rPr>
          <w:rStyle w:val="42"/>
          <w:rFonts w:ascii="宋体"/>
          <w:color w:val="auto"/>
          <w:kern w:val="0"/>
          <w:sz w:val="24"/>
          <w:szCs w:val="24"/>
        </w:rPr>
      </w:pPr>
      <w:r>
        <w:rPr>
          <w:rStyle w:val="42"/>
          <w:rFonts w:ascii="宋体"/>
          <w:color w:val="auto"/>
          <w:kern w:val="0"/>
          <w:sz w:val="24"/>
          <w:szCs w:val="24"/>
        </w:rPr>
        <w:t>成交供应商拒绝签订采购合同的，采购人可以按照磋商文件和相关规定确定其他供应商作为成交供应商并签订采购合同，也可以重新开展采购活动。拒绝签订采购合同的成交供应商不得参加对该项目重新开展的采购活动。</w:t>
      </w:r>
    </w:p>
    <w:p>
      <w:pPr>
        <w:snapToGrid w:val="0"/>
        <w:spacing w:line="400" w:lineRule="exact"/>
        <w:ind w:firstLineChars="200" w:firstLine="480"/>
        <w:rPr>
          <w:rStyle w:val="42"/>
          <w:rFonts w:ascii="宋体"/>
          <w:color w:val="auto"/>
          <w:kern w:val="0"/>
          <w:sz w:val="24"/>
          <w:szCs w:val="24"/>
        </w:rPr>
      </w:pPr>
      <w:r>
        <w:rPr>
          <w:rStyle w:val="42"/>
          <w:rFonts w:ascii="宋体"/>
          <w:color w:val="auto"/>
          <w:kern w:val="0"/>
          <w:sz w:val="24"/>
          <w:szCs w:val="24"/>
        </w:rPr>
        <w:t>（二）磋商文件、中标供应商的投标文件及澄清文件等，均为签订采购合同的依据。</w:t>
      </w:r>
    </w:p>
    <w:p>
      <w:pPr>
        <w:snapToGrid w:val="0"/>
        <w:spacing w:line="400" w:lineRule="exact"/>
        <w:ind w:firstLineChars="200" w:firstLine="480"/>
        <w:rPr>
          <w:rStyle w:val="42"/>
          <w:rFonts w:ascii="宋体"/>
          <w:color w:val="auto"/>
          <w:kern w:val="0"/>
          <w:sz w:val="24"/>
          <w:szCs w:val="24"/>
        </w:rPr>
      </w:pPr>
      <w:r>
        <w:rPr>
          <w:rStyle w:val="42"/>
          <w:rFonts w:ascii="宋体"/>
          <w:color w:val="auto"/>
          <w:kern w:val="0"/>
          <w:sz w:val="24"/>
          <w:szCs w:val="24"/>
        </w:rPr>
        <w:t>（三）合同生效条款由供需双方约定，法律、行政法规规定应当办理批准、登记等手续后生效的合同，依照其规定。</w:t>
      </w:r>
    </w:p>
    <w:p>
      <w:pPr>
        <w:snapToGrid w:val="0"/>
        <w:spacing w:line="400" w:lineRule="exact"/>
        <w:ind w:firstLineChars="200" w:firstLine="480"/>
        <w:rPr>
          <w:rStyle w:val="42"/>
          <w:rFonts w:ascii="宋体" w:cs="宋体"/>
          <w:b/>
          <w:bCs/>
          <w:color w:val="auto"/>
          <w:sz w:val="24"/>
          <w:szCs w:val="24"/>
        </w:rPr>
      </w:pPr>
      <w:r>
        <w:rPr>
          <w:rStyle w:val="42"/>
          <w:rFonts w:ascii="宋体" w:cs="宋体"/>
          <w:b/>
          <w:bCs/>
          <w:color w:val="auto"/>
          <w:sz w:val="24"/>
          <w:szCs w:val="24"/>
        </w:rPr>
        <w:t>八、代理服务费</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招标代理费用以市场指导价为依据，本次代理费为包干价</w:t>
      </w:r>
      <w:r>
        <w:rPr>
          <w:rStyle w:val="42"/>
          <w:rFonts w:ascii="宋体" w:hint="eastAsia"/>
          <w:color w:val="auto"/>
          <w:sz w:val="24"/>
          <w:szCs w:val="24"/>
        </w:rPr>
        <w:t>55</w:t>
      </w:r>
      <w:r>
        <w:rPr>
          <w:rStyle w:val="42"/>
          <w:rFonts w:ascii="宋体"/>
          <w:color w:val="auto"/>
          <w:sz w:val="24"/>
          <w:szCs w:val="24"/>
        </w:rPr>
        <w:t>00元由中标</w:t>
      </w:r>
      <w:r>
        <w:rPr>
          <w:rStyle w:val="42"/>
          <w:rFonts w:ascii="宋体" w:hint="eastAsia"/>
          <w:color w:val="auto"/>
          <w:sz w:val="24"/>
          <w:szCs w:val="24"/>
        </w:rPr>
        <w:t>单位</w:t>
      </w:r>
      <w:r>
        <w:rPr>
          <w:rStyle w:val="42"/>
          <w:rFonts w:ascii="宋体"/>
          <w:color w:val="auto"/>
          <w:sz w:val="24"/>
          <w:szCs w:val="24"/>
        </w:rPr>
        <w:t>在领取中标通知书时一次性向招标代理中介机构支付。</w:t>
      </w:r>
    </w:p>
    <w:p>
      <w:pPr>
        <w:pStyle w:val="34"/>
        <w:snapToGrid w:val="0"/>
        <w:spacing w:before="0" w:after="0" w:line="360" w:lineRule="auto"/>
        <w:jc w:val="center"/>
        <w:rPr>
          <w:rStyle w:val="42"/>
          <w:rFonts w:ascii="宋体" w:eastAsia="宋体"/>
          <w:b w:val="0"/>
          <w:color w:val="auto"/>
          <w:sz w:val="28"/>
        </w:rPr>
        <w:sectPr>
          <w:footerReference w:type="default" r:id="rId6"/>
          <w:footerReference w:type="even" r:id="rId7"/>
          <w:pgSz w:w="11907" w:h="16840"/>
          <w:pgMar w:top="1134" w:right="1191" w:bottom="1134" w:left="1304" w:header="964" w:footer="992" w:gutter="0"/>
          <w:docGrid w:linePitch="380" w:charSpace="0"/>
        </w:sectPr>
      </w:pPr>
      <w:r>
        <w:rPr>
          <w:b w:val="0"/>
          <w:color w:val="auto"/>
          <w:sz w:val="20"/>
        </w:rPr>
        <w:br w:type="page"/>
      </w:r>
    </w:p>
    <w:p>
      <w:pPr>
        <w:snapToGrid w:val="0"/>
        <w:spacing w:line="400" w:lineRule="exact"/>
        <w:ind w:firstLineChars="200" w:firstLine="720"/>
        <w:jc w:val="center"/>
        <w:rPr>
          <w:rStyle w:val="42"/>
          <w:rFonts w:ascii="宋体"/>
          <w:color w:val="auto"/>
          <w:sz w:val="36"/>
          <w:szCs w:val="30"/>
        </w:rPr>
      </w:pPr>
      <w:r>
        <w:rPr>
          <w:rStyle w:val="42"/>
          <w:rFonts w:ascii="宋体"/>
          <w:color w:val="auto"/>
          <w:sz w:val="36"/>
          <w:szCs w:val="30"/>
        </w:rPr>
        <w:t>第</w:t>
      </w:r>
      <w:r>
        <w:rPr>
          <w:rStyle w:val="42"/>
          <w:rFonts w:ascii="宋体" w:hint="eastAsia"/>
          <w:color w:val="auto"/>
          <w:sz w:val="36"/>
          <w:szCs w:val="30"/>
        </w:rPr>
        <w:t>六</w:t>
      </w:r>
      <w:r>
        <w:rPr>
          <w:rStyle w:val="42"/>
          <w:rFonts w:ascii="宋体"/>
          <w:color w:val="auto"/>
          <w:sz w:val="36"/>
          <w:szCs w:val="30"/>
        </w:rPr>
        <w:t>篇   响应文件编制要求</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封面格式自拟。</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一、经济部分</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（一）竞争性磋商报价函</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二、技术部分</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（一）技术方案</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三、商务部分</w:t>
      </w:r>
    </w:p>
    <w:p>
      <w:pPr>
        <w:snapToGrid w:val="0"/>
        <w:spacing w:line="440" w:lineRule="exact"/>
        <w:ind w:firstLineChars="200" w:firstLine="480"/>
        <w:rPr>
          <w:rStyle w:val="42"/>
          <w:rFonts w:ascii="宋体" w:hint="eastAsia"/>
          <w:color w:val="auto"/>
          <w:sz w:val="24"/>
          <w:szCs w:val="24"/>
        </w:rPr>
      </w:pPr>
      <w:r>
        <w:rPr>
          <w:rStyle w:val="42"/>
          <w:rFonts w:ascii="宋体"/>
          <w:color w:val="auto"/>
          <w:sz w:val="24"/>
          <w:szCs w:val="24"/>
        </w:rPr>
        <w:t>（一）</w:t>
      </w:r>
      <w:r>
        <w:rPr>
          <w:rStyle w:val="42"/>
          <w:rFonts w:ascii="宋体" w:hint="eastAsia"/>
          <w:color w:val="auto"/>
          <w:sz w:val="24"/>
          <w:szCs w:val="24"/>
        </w:rPr>
        <w:t>项目报价明细表</w:t>
      </w:r>
      <w:r>
        <w:rPr>
          <w:rStyle w:val="42"/>
          <w:rFonts w:ascii="宋体"/>
          <w:color w:val="auto"/>
          <w:sz w:val="24"/>
          <w:szCs w:val="24"/>
        </w:rPr>
        <w:t>（格式自拟）</w:t>
      </w:r>
    </w:p>
    <w:p>
      <w:pPr>
        <w:snapToGrid w:val="0"/>
        <w:spacing w:line="440" w:lineRule="exact"/>
        <w:ind w:firstLineChars="200" w:firstLine="480"/>
        <w:rPr>
          <w:rFonts w:ascii="宋体" w:hint="eastAsia"/>
          <w:color w:val="auto"/>
          <w:sz w:val="24"/>
          <w:szCs w:val="24"/>
        </w:rPr>
      </w:pPr>
      <w:r>
        <w:rPr>
          <w:rStyle w:val="42"/>
          <w:rFonts w:ascii="宋体" w:hint="eastAsia"/>
          <w:color w:val="auto"/>
          <w:sz w:val="24"/>
          <w:szCs w:val="24"/>
        </w:rPr>
        <w:t>（二）采购商务需求点对点应答</w:t>
      </w:r>
      <w:r>
        <w:rPr>
          <w:rStyle w:val="42"/>
          <w:rFonts w:ascii="宋体"/>
          <w:color w:val="auto"/>
          <w:sz w:val="24"/>
          <w:szCs w:val="24"/>
        </w:rPr>
        <w:t>（格式自拟）</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四、资格条件及其他</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（一）营业执照（副本）或事业单位法人证书（副本）复印件或个体工商户营业执照</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（二）组织机构代码证复印件</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（三）法定代表人身份证明书（格式）</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（四）法定代表人授权委托书（格式）</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（五）2019年度财务状况报告（表）复印件，本年度新成立的公司提供提交响应文件截止时间前一个月的财务状况报告（表）复印件</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（六）书面声明（格式）</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（七）税务登记证（副本）复印件和社会保险缴纳证明材料</w:t>
      </w:r>
    </w:p>
    <w:p>
      <w:pPr>
        <w:snapToGrid w:val="0"/>
        <w:spacing w:line="400" w:lineRule="exact"/>
        <w:ind w:firstLineChars="200" w:firstLine="480"/>
        <w:rPr>
          <w:rStyle w:val="42"/>
          <w:rFonts w:ascii="宋体"/>
          <w:color w:val="auto"/>
          <w:sz w:val="24"/>
          <w:szCs w:val="24"/>
        </w:rPr>
      </w:pPr>
      <w:r>
        <w:rPr>
          <w:rStyle w:val="42"/>
          <w:rFonts w:ascii="宋体"/>
          <w:color w:val="auto"/>
          <w:sz w:val="24"/>
          <w:szCs w:val="24"/>
        </w:rPr>
        <w:t>（八）特定资格条件证书或证明文件</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说明：供应商按“五证合一”登记制度办理营业执照的，组织机构代码证和税务登记证以供应商所提供的法人营业执照（副本）复印件为准</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五、其他应提供的资料</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（一）保证金缴纳情况证明文件</w:t>
      </w:r>
    </w:p>
    <w:p>
      <w:pPr>
        <w:snapToGrid w:val="0"/>
        <w:spacing w:line="440" w:lineRule="exact"/>
        <w:ind w:firstLineChars="200" w:firstLine="480"/>
        <w:rPr>
          <w:rStyle w:val="42"/>
          <w:rFonts w:ascii="宋体"/>
          <w:color w:val="auto"/>
          <w:sz w:val="24"/>
          <w:szCs w:val="24"/>
        </w:rPr>
      </w:pPr>
      <w:r>
        <w:rPr>
          <w:rStyle w:val="42"/>
          <w:rFonts w:ascii="宋体"/>
          <w:color w:val="auto"/>
          <w:sz w:val="24"/>
          <w:szCs w:val="24"/>
        </w:rPr>
        <w:t>（二）其他与项目有关的资料</w:t>
      </w:r>
    </w:p>
    <w:p>
      <w:pPr>
        <w:snapToGrid w:val="0"/>
        <w:spacing w:line="440" w:lineRule="exact"/>
        <w:ind w:firstLineChars="200" w:firstLine="480"/>
        <w:rPr>
          <w:rStyle w:val="42"/>
          <w:rFonts w:ascii="宋体"/>
          <w:color w:val="auto"/>
          <w:sz w:val="24"/>
          <w:szCs w:val="24"/>
        </w:rPr>
      </w:pPr>
    </w:p>
    <w:p>
      <w:pPr>
        <w:snapToGrid w:val="0"/>
        <w:spacing w:line="440" w:lineRule="exact"/>
        <w:ind w:firstLineChars="200" w:firstLine="480"/>
        <w:rPr>
          <w:rStyle w:val="42"/>
          <w:rFonts w:ascii="宋体"/>
          <w:color w:val="auto"/>
          <w:sz w:val="24"/>
          <w:szCs w:val="24"/>
        </w:rPr>
      </w:pPr>
    </w:p>
    <w:p>
      <w:pPr>
        <w:pStyle w:val="35"/>
        <w:snapToGrid w:val="0"/>
        <w:spacing w:before="0" w:after="0" w:line="360" w:lineRule="auto"/>
        <w:rPr>
          <w:rStyle w:val="42"/>
          <w:rFonts w:ascii="宋体"/>
          <w:color w:val="auto"/>
          <w:sz w:val="24"/>
          <w:szCs w:val="24"/>
        </w:rPr>
      </w:pPr>
      <w:r>
        <w:rPr>
          <w:b w:val="0"/>
          <w:color w:val="auto"/>
          <w:sz w:val="20"/>
        </w:rPr>
        <w:br w:type="page"/>
      </w:r>
    </w:p>
    <w:p>
      <w:pPr>
        <w:pStyle w:val="35"/>
        <w:snapToGrid w:val="0"/>
        <w:spacing w:before="0" w:after="0" w:line="360" w:lineRule="auto"/>
        <w:rPr>
          <w:rStyle w:val="42"/>
          <w:rFonts w:ascii="宋体"/>
          <w:color w:val="auto"/>
          <w:sz w:val="28"/>
          <w:szCs w:val="28"/>
        </w:rPr>
      </w:pPr>
      <w:r>
        <w:rPr>
          <w:rStyle w:val="42"/>
          <w:rFonts w:ascii="宋体"/>
          <w:color w:val="auto"/>
          <w:sz w:val="28"/>
          <w:szCs w:val="28"/>
        </w:rPr>
        <w:t>一、经济部分</w:t>
      </w:r>
    </w:p>
    <w:p>
      <w:pPr>
        <w:tabs>
          <w:tab w:val="left" w:pos="6300"/>
        </w:tabs>
        <w:snapToGrid w:val="0"/>
        <w:spacing w:line="360" w:lineRule="auto"/>
        <w:ind w:firstLineChars="200" w:firstLine="560"/>
        <w:rPr>
          <w:rStyle w:val="42"/>
          <w:rFonts w:ascii="宋体"/>
          <w:color w:val="auto"/>
          <w:szCs w:val="28"/>
        </w:rPr>
      </w:pPr>
      <w:r>
        <w:rPr>
          <w:rStyle w:val="42"/>
          <w:rFonts w:ascii="宋体"/>
          <w:color w:val="auto"/>
          <w:szCs w:val="28"/>
        </w:rPr>
        <w:t>（一）竞争性磋商报价函</w:t>
      </w:r>
    </w:p>
    <w:p>
      <w:pPr>
        <w:tabs>
          <w:tab w:val="left" w:pos="6300"/>
        </w:tabs>
        <w:snapToGrid w:val="0"/>
        <w:spacing w:line="360" w:lineRule="auto"/>
        <w:ind w:firstLineChars="200" w:firstLine="560"/>
        <w:jc w:val="center"/>
        <w:rPr>
          <w:rStyle w:val="42"/>
          <w:rFonts w:ascii="宋体"/>
          <w:color w:val="auto"/>
          <w:szCs w:val="28"/>
        </w:rPr>
      </w:pPr>
      <w:r>
        <w:rPr>
          <w:rStyle w:val="42"/>
          <w:rFonts w:ascii="宋体"/>
          <w:color w:val="auto"/>
          <w:szCs w:val="28"/>
        </w:rPr>
        <w:t>竞争性磋商报价函</w:t>
      </w:r>
    </w:p>
    <w:p>
      <w:pPr>
        <w:tabs>
          <w:tab w:val="left" w:pos="6300"/>
        </w:tabs>
        <w:snapToGrid w:val="0"/>
        <w:spacing w:line="288" w:lineRule="auto"/>
        <w:rPr>
          <w:rStyle w:val="42"/>
          <w:rFonts w:ascii="宋体"/>
          <w:color w:val="auto"/>
          <w:szCs w:val="28"/>
        </w:rPr>
      </w:pPr>
      <w:r>
        <w:rPr>
          <w:rStyle w:val="42"/>
          <w:rFonts w:ascii="宋体"/>
          <w:color w:val="auto"/>
          <w:szCs w:val="28"/>
          <w:u w:val="single"/>
        </w:rPr>
        <w:t>重庆市四面山旅游投资有限公司</w:t>
      </w:r>
      <w:r>
        <w:rPr>
          <w:rStyle w:val="42"/>
          <w:rFonts w:ascii="宋体"/>
          <w:color w:val="auto"/>
          <w:szCs w:val="28"/>
        </w:rPr>
        <w:t>：</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我方收到</w:t>
      </w:r>
      <w:r>
        <w:rPr>
          <w:rStyle w:val="42"/>
          <w:rFonts w:ascii="宋体"/>
          <w:color w:val="auto"/>
          <w:szCs w:val="28"/>
          <w:u w:val="single"/>
        </w:rPr>
        <w:t xml:space="preserve">                         </w:t>
      </w:r>
      <w:r>
        <w:rPr>
          <w:rStyle w:val="42"/>
          <w:rFonts w:ascii="宋体"/>
          <w:color w:val="auto"/>
          <w:szCs w:val="28"/>
        </w:rPr>
        <w:t>（项目名称）的竞争性磋商文件，经详细研究，决定参加该项目的磋商。</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1、愿意按照竞争性磋商文件中的一切要求，提供本项目的技术服务，初始报价为人民币大写：</w:t>
      </w:r>
      <w:r>
        <w:rPr>
          <w:rStyle w:val="42"/>
          <w:rFonts w:ascii="宋体"/>
          <w:color w:val="auto"/>
          <w:szCs w:val="28"/>
          <w:u w:val="single"/>
        </w:rPr>
        <w:t xml:space="preserve">      </w:t>
      </w:r>
      <w:r>
        <w:rPr>
          <w:rStyle w:val="42"/>
          <w:rFonts w:ascii="宋体"/>
          <w:color w:val="auto"/>
          <w:szCs w:val="28"/>
        </w:rPr>
        <w:t>元整，人民币小写：</w:t>
      </w:r>
      <w:r>
        <w:rPr>
          <w:rStyle w:val="42"/>
          <w:rFonts w:ascii="宋体"/>
          <w:color w:val="auto"/>
          <w:szCs w:val="28"/>
          <w:u w:val="single"/>
        </w:rPr>
        <w:t xml:space="preserve">    </w:t>
      </w:r>
      <w:r>
        <w:rPr>
          <w:rStyle w:val="42"/>
          <w:rFonts w:ascii="宋体"/>
          <w:color w:val="auto"/>
          <w:szCs w:val="28"/>
        </w:rPr>
        <w:t>元。以我公司最后报价为准。</w:t>
      </w:r>
    </w:p>
    <w:p>
      <w:pPr>
        <w:tabs>
          <w:tab w:val="left" w:pos="6300"/>
        </w:tabs>
        <w:snapToGrid w:val="0"/>
        <w:spacing w:line="288" w:lineRule="auto"/>
        <w:ind w:firstLineChars="200" w:firstLine="560"/>
        <w:rPr>
          <w:rStyle w:val="42"/>
          <w:rFonts w:ascii="宋体" w:eastAsia="宋体"/>
          <w:color w:val="auto"/>
          <w:szCs w:val="28"/>
          <w:lang w:val="en-US" w:eastAsia="zh-CN"/>
        </w:rPr>
      </w:pPr>
      <w:r>
        <w:rPr>
          <w:rStyle w:val="42"/>
          <w:rFonts w:ascii="宋体"/>
          <w:color w:val="auto"/>
          <w:szCs w:val="28"/>
        </w:rPr>
        <w:t>2、我方现提交的响应文件为：响应文件正本</w:t>
      </w:r>
      <w:r>
        <w:rPr>
          <w:rStyle w:val="42"/>
          <w:rFonts w:ascii="宋体"/>
          <w:color w:val="auto"/>
          <w:szCs w:val="28"/>
          <w:u w:val="single"/>
        </w:rPr>
        <w:t xml:space="preserve">   </w:t>
      </w:r>
      <w:r>
        <w:rPr>
          <w:rStyle w:val="42"/>
          <w:rFonts w:ascii="宋体"/>
          <w:color w:val="auto"/>
          <w:szCs w:val="28"/>
        </w:rPr>
        <w:t>份，副本</w:t>
      </w:r>
      <w:r>
        <w:rPr>
          <w:rStyle w:val="42"/>
          <w:rFonts w:ascii="宋体"/>
          <w:color w:val="auto"/>
          <w:szCs w:val="28"/>
          <w:u w:val="single"/>
        </w:rPr>
        <w:t xml:space="preserve">   </w:t>
      </w:r>
      <w:r>
        <w:rPr>
          <w:rStyle w:val="42"/>
          <w:rFonts w:ascii="宋体"/>
          <w:color w:val="auto"/>
          <w:szCs w:val="28"/>
        </w:rPr>
        <w:t>份</w:t>
      </w:r>
      <w:r>
        <w:rPr>
          <w:rStyle w:val="42"/>
          <w:rFonts w:ascii="宋体" w:hint="eastAsia"/>
          <w:color w:val="auto"/>
          <w:szCs w:val="28"/>
          <w:lang w:eastAsia="zh-CN"/>
        </w:rPr>
        <w:t>，</w:t>
      </w:r>
      <w:r>
        <w:rPr>
          <w:rStyle w:val="42"/>
          <w:rFonts w:ascii="宋体" w:hint="eastAsia"/>
          <w:color w:val="auto"/>
          <w:szCs w:val="28"/>
          <w:lang w:val="en-US" w:eastAsia="zh-CN"/>
        </w:rPr>
        <w:t>电子文档</w:t>
      </w:r>
      <w:r>
        <w:rPr>
          <w:rStyle w:val="42"/>
          <w:rFonts w:ascii="宋体" w:hint="eastAsia"/>
          <w:color w:val="auto"/>
          <w:szCs w:val="28"/>
          <w:u w:val="single"/>
          <w:lang w:val="en-US" w:eastAsia="zh-CN"/>
        </w:rPr>
        <w:t xml:space="preserve">     </w:t>
      </w:r>
      <w:r>
        <w:rPr>
          <w:rStyle w:val="42"/>
          <w:rFonts w:ascii="宋体" w:hint="eastAsia"/>
          <w:color w:val="auto"/>
          <w:szCs w:val="28"/>
          <w:lang w:val="en-US" w:eastAsia="zh-CN"/>
        </w:rPr>
        <w:t>份</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3、我方承诺：本次磋商的有效期为90天。</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4、我方完全理解和接受贵方竞争性磋商文件的一切规定和要求及评审办法。</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5、在整个竞争性磋商过程中，我方若有违规行为，接受按照《中华人民共和国政府采购法》和《竞争性磋商文件》之规定给予惩罚。</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6、我方若成为成交供应商，将按照最终磋商结果签订合同，并且严格履行合同义务。本承诺函将成为合同不可分割的一部分，与合同具有同等的法律效力。</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7、我方理解，最低报价不是成交的唯一条件。</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8、我方同意按竞争性磋商文件规定，交纳竞争性磋商文件要求的磋商保证金。如果我方成为成交供应商，保证在接到成交通知书后，向采购代理机构交纳竞争性磋商文件规定的采购代理服务费。</w:t>
      </w:r>
    </w:p>
    <w:p>
      <w:pPr>
        <w:tabs>
          <w:tab w:val="left" w:pos="6300"/>
        </w:tabs>
        <w:snapToGrid w:val="0"/>
        <w:spacing w:line="288" w:lineRule="auto"/>
        <w:ind w:firstLineChars="200" w:firstLine="560"/>
        <w:rPr>
          <w:rStyle w:val="42"/>
          <w:rFonts w:ascii="宋体"/>
          <w:color w:val="auto"/>
          <w:szCs w:val="28"/>
        </w:rPr>
      </w:pPr>
      <w:r>
        <w:rPr>
          <w:rStyle w:val="42"/>
          <w:rFonts w:ascii="宋体"/>
          <w:color w:val="auto"/>
          <w:szCs w:val="28"/>
        </w:rPr>
        <w:t>9、我方未为采购项目提供整体设计、规范编制或者项目管理、监理、检测等服务。</w:t>
      </w:r>
    </w:p>
    <w:p>
      <w:pPr>
        <w:tabs>
          <w:tab w:val="left" w:pos="6300"/>
        </w:tabs>
        <w:snapToGrid w:val="0"/>
        <w:spacing w:line="312" w:lineRule="auto"/>
        <w:ind w:firstLine="570"/>
        <w:rPr>
          <w:rStyle w:val="42"/>
          <w:rFonts w:ascii="宋体"/>
          <w:color w:val="auto"/>
          <w:szCs w:val="28"/>
        </w:rPr>
      </w:pPr>
    </w:p>
    <w:p>
      <w:pPr>
        <w:tabs>
          <w:tab w:val="left" w:pos="6300"/>
        </w:tabs>
        <w:snapToGrid w:val="0"/>
        <w:spacing w:line="312" w:lineRule="auto"/>
        <w:ind w:firstLine="570"/>
        <w:rPr>
          <w:rStyle w:val="42"/>
          <w:rFonts w:ascii="宋体"/>
          <w:color w:val="auto"/>
          <w:szCs w:val="28"/>
        </w:rPr>
      </w:pPr>
      <w:r>
        <w:rPr>
          <w:rStyle w:val="42"/>
          <w:rFonts w:ascii="宋体"/>
          <w:color w:val="auto"/>
          <w:szCs w:val="28"/>
        </w:rPr>
        <w:t xml:space="preserve">                       </w:t>
      </w:r>
    </w:p>
    <w:p>
      <w:pPr>
        <w:tabs>
          <w:tab w:val="left" w:pos="6300"/>
        </w:tabs>
        <w:snapToGrid w:val="0"/>
        <w:spacing w:line="312" w:lineRule="auto"/>
        <w:ind w:firstLineChars="1500" w:firstLine="4200"/>
        <w:rPr>
          <w:rStyle w:val="42"/>
          <w:rFonts w:ascii="宋体"/>
          <w:color w:val="auto"/>
          <w:szCs w:val="28"/>
        </w:rPr>
      </w:pPr>
      <w:r>
        <w:rPr>
          <w:rStyle w:val="42"/>
          <w:rFonts w:ascii="宋体"/>
          <w:color w:val="auto"/>
          <w:szCs w:val="28"/>
        </w:rPr>
        <w:t xml:space="preserve">                  供应商名称（公章）：</w:t>
      </w:r>
    </w:p>
    <w:p>
      <w:pPr>
        <w:snapToGrid w:val="0"/>
        <w:spacing w:line="312" w:lineRule="auto"/>
        <w:ind w:firstLineChars="200" w:firstLine="560"/>
        <w:rPr>
          <w:rStyle w:val="42"/>
          <w:rFonts w:ascii="宋体"/>
          <w:color w:val="auto"/>
          <w:szCs w:val="28"/>
        </w:rPr>
        <w:sectPr>
          <w:pgSz w:w="11907" w:h="16840"/>
          <w:pgMar w:top="1134" w:right="1191" w:bottom="1134" w:left="1304" w:header="851" w:footer="992" w:gutter="0"/>
          <w:docGrid w:linePitch="380" w:charSpace="-5734"/>
        </w:sectPr>
      </w:pPr>
      <w:r>
        <w:rPr>
          <w:rStyle w:val="42"/>
          <w:rFonts w:ascii="宋体"/>
          <w:color w:val="auto"/>
          <w:szCs w:val="28"/>
        </w:rPr>
        <w:t xml:space="preserve">                                                  年   月   日</w:t>
      </w:r>
    </w:p>
    <w:p>
      <w:pPr>
        <w:snapToGrid w:val="0"/>
        <w:spacing w:line="312" w:lineRule="auto"/>
        <w:ind w:firstLineChars="200" w:firstLine="560"/>
        <w:rPr>
          <w:rStyle w:val="42"/>
          <w:rFonts w:ascii="宋体"/>
          <w:color w:val="auto"/>
          <w:szCs w:val="28"/>
        </w:rPr>
      </w:pPr>
    </w:p>
    <w:p>
      <w:pPr>
        <w:pStyle w:val="35"/>
        <w:snapToGrid w:val="0"/>
        <w:spacing w:before="0" w:after="0" w:line="360" w:lineRule="auto"/>
        <w:rPr>
          <w:rStyle w:val="42"/>
          <w:rFonts w:ascii="宋体"/>
          <w:color w:val="auto"/>
          <w:sz w:val="28"/>
          <w:szCs w:val="28"/>
        </w:rPr>
      </w:pPr>
      <w:r>
        <w:rPr>
          <w:rStyle w:val="42"/>
          <w:rFonts w:ascii="宋体"/>
          <w:color w:val="auto"/>
          <w:sz w:val="28"/>
          <w:szCs w:val="28"/>
        </w:rPr>
        <w:t>二、技术部分</w:t>
      </w:r>
    </w:p>
    <w:p>
      <w:pPr>
        <w:snapToGrid w:val="0"/>
        <w:spacing w:line="360" w:lineRule="auto"/>
        <w:jc w:val="center"/>
        <w:rPr>
          <w:rStyle w:val="42"/>
          <w:rFonts w:ascii="宋体"/>
          <w:color w:val="auto"/>
          <w:szCs w:val="28"/>
        </w:rPr>
      </w:pPr>
      <w:r>
        <w:rPr>
          <w:rStyle w:val="42"/>
          <w:rFonts w:ascii="宋体"/>
          <w:color w:val="auto"/>
          <w:szCs w:val="28"/>
        </w:rPr>
        <w:t>（一）技术方案（格式自定）</w:t>
      </w:r>
    </w:p>
    <w:p>
      <w:pPr>
        <w:pStyle w:val="35"/>
        <w:snapToGrid w:val="0"/>
        <w:spacing w:before="0" w:after="0" w:line="360" w:lineRule="auto"/>
        <w:rPr>
          <w:rStyle w:val="42"/>
          <w:rFonts w:ascii="宋体"/>
          <w:color w:val="auto"/>
          <w:szCs w:val="28"/>
        </w:rPr>
      </w:pPr>
      <w:r>
        <w:rPr>
          <w:b w:val="0"/>
          <w:color w:val="auto"/>
          <w:sz w:val="20"/>
        </w:rPr>
        <w:br w:type="page"/>
      </w:r>
    </w:p>
    <w:p>
      <w:pPr>
        <w:pStyle w:val="35"/>
        <w:snapToGrid w:val="0"/>
        <w:spacing w:before="0" w:after="0" w:line="360" w:lineRule="auto"/>
        <w:rPr>
          <w:rStyle w:val="42"/>
          <w:rFonts w:ascii="宋体"/>
          <w:color w:val="auto"/>
          <w:sz w:val="28"/>
          <w:szCs w:val="28"/>
        </w:rPr>
      </w:pPr>
      <w:r>
        <w:rPr>
          <w:rStyle w:val="42"/>
          <w:rFonts w:ascii="宋体"/>
          <w:color w:val="auto"/>
          <w:sz w:val="28"/>
          <w:szCs w:val="28"/>
        </w:rPr>
        <w:t>三、商务部分</w:t>
      </w:r>
    </w:p>
    <w:p>
      <w:pPr>
        <w:snapToGrid w:val="0"/>
        <w:spacing w:line="360" w:lineRule="auto"/>
        <w:ind w:firstLineChars="200" w:firstLine="560"/>
        <w:rPr>
          <w:rStyle w:val="42"/>
          <w:rFonts w:ascii="宋体" w:hint="eastAsia"/>
          <w:color w:val="auto"/>
          <w:szCs w:val="28"/>
        </w:rPr>
      </w:pPr>
      <w:r>
        <w:rPr>
          <w:rStyle w:val="42"/>
          <w:rFonts w:ascii="宋体"/>
          <w:color w:val="auto"/>
          <w:szCs w:val="28"/>
        </w:rPr>
        <w:t>（一）</w:t>
      </w:r>
      <w:r>
        <w:rPr>
          <w:rStyle w:val="42"/>
          <w:rFonts w:ascii="宋体" w:hint="eastAsia"/>
          <w:color w:val="auto"/>
          <w:szCs w:val="28"/>
        </w:rPr>
        <w:t>项目报价明细表</w:t>
      </w:r>
      <w:r>
        <w:rPr>
          <w:rStyle w:val="42"/>
          <w:rFonts w:ascii="宋体"/>
          <w:color w:val="auto"/>
          <w:szCs w:val="28"/>
        </w:rPr>
        <w:t>（格式自拟）</w:t>
      </w:r>
    </w:p>
    <w:p>
      <w:pPr>
        <w:snapToGrid w:val="0"/>
        <w:spacing w:line="360" w:lineRule="auto"/>
        <w:ind w:firstLineChars="200" w:firstLine="560"/>
        <w:rPr>
          <w:rStyle w:val="42"/>
          <w:rFonts w:ascii="宋体"/>
          <w:color w:val="auto"/>
          <w:szCs w:val="28"/>
        </w:rPr>
      </w:pPr>
      <w:r>
        <w:rPr>
          <w:rStyle w:val="42"/>
          <w:rFonts w:ascii="宋体" w:hint="eastAsia"/>
          <w:color w:val="auto"/>
          <w:szCs w:val="28"/>
        </w:rPr>
        <w:t>（二）</w:t>
      </w:r>
      <w:r>
        <w:rPr>
          <w:rStyle w:val="42"/>
          <w:rFonts w:ascii="宋体" w:hint="eastAsia"/>
          <w:color w:val="auto"/>
          <w:szCs w:val="28"/>
          <w:lang w:val="en-US" w:eastAsia="zh-CN"/>
        </w:rPr>
        <w:t>商务部分所需提供资料</w:t>
      </w:r>
      <w:r>
        <w:rPr>
          <w:rStyle w:val="42"/>
          <w:rFonts w:ascii="宋体"/>
          <w:color w:val="auto"/>
          <w:szCs w:val="28"/>
        </w:rPr>
        <w:t>（格式自拟）</w:t>
      </w:r>
    </w:p>
    <w:p>
      <w:pPr>
        <w:snapToGrid w:val="0"/>
        <w:rPr>
          <w:rStyle w:val="42"/>
          <w:rFonts w:ascii="宋体"/>
          <w:color w:val="auto"/>
          <w:szCs w:val="28"/>
        </w:rPr>
      </w:pPr>
      <w:r>
        <w:rPr>
          <w:color w:val="auto"/>
          <w:sz w:val="20"/>
        </w:rPr>
        <w:br w:type="page"/>
      </w:r>
    </w:p>
    <w:p>
      <w:pPr>
        <w:pStyle w:val="15"/>
        <w:snapToGrid w:val="0"/>
        <w:rPr>
          <w:color w:val="auto"/>
        </w:rPr>
      </w:pPr>
    </w:p>
    <w:p>
      <w:pPr>
        <w:pStyle w:val="35"/>
        <w:snapToGrid w:val="0"/>
        <w:spacing w:before="0" w:after="0" w:line="360" w:lineRule="auto"/>
        <w:rPr>
          <w:rStyle w:val="42"/>
          <w:rFonts w:ascii="宋体"/>
          <w:color w:val="auto"/>
          <w:sz w:val="28"/>
          <w:szCs w:val="28"/>
        </w:rPr>
      </w:pPr>
      <w:r>
        <w:rPr>
          <w:rStyle w:val="42"/>
          <w:rFonts w:ascii="宋体"/>
          <w:color w:val="auto"/>
          <w:sz w:val="28"/>
          <w:szCs w:val="28"/>
        </w:rPr>
        <w:t>四、资格条件及其他</w:t>
      </w:r>
    </w:p>
    <w:p>
      <w:pPr>
        <w:tabs>
          <w:tab w:val="left" w:pos="6300"/>
        </w:tabs>
        <w:snapToGrid w:val="0"/>
        <w:spacing w:line="500" w:lineRule="exact"/>
        <w:ind w:firstLine="570"/>
        <w:rPr>
          <w:rStyle w:val="42"/>
          <w:rFonts w:ascii="宋体"/>
          <w:color w:val="auto"/>
          <w:szCs w:val="28"/>
        </w:rPr>
      </w:pPr>
      <w:r>
        <w:rPr>
          <w:rStyle w:val="42"/>
          <w:rFonts w:ascii="宋体"/>
          <w:color w:val="auto"/>
          <w:szCs w:val="28"/>
        </w:rPr>
        <w:t>（一）营业执照（副本）或事业单位法人证书（副本）复印件或个体工商户营业执照</w:t>
      </w:r>
    </w:p>
    <w:p>
      <w:pPr>
        <w:tabs>
          <w:tab w:val="left" w:pos="6300"/>
        </w:tabs>
        <w:snapToGrid w:val="0"/>
        <w:spacing w:line="500" w:lineRule="exact"/>
        <w:ind w:firstLine="570"/>
        <w:rPr>
          <w:rStyle w:val="42"/>
          <w:rFonts w:ascii="宋体"/>
          <w:color w:val="auto"/>
          <w:szCs w:val="28"/>
        </w:rPr>
      </w:pPr>
      <w:r>
        <w:rPr>
          <w:rStyle w:val="42"/>
          <w:rFonts w:ascii="宋体"/>
          <w:color w:val="auto"/>
          <w:szCs w:val="28"/>
        </w:rPr>
        <w:t>（二）组织机构代码证复印件</w:t>
      </w:r>
    </w:p>
    <w:p>
      <w:pPr>
        <w:tabs>
          <w:tab w:val="left" w:pos="6300"/>
        </w:tabs>
        <w:snapToGrid w:val="0"/>
        <w:spacing w:line="500" w:lineRule="exact"/>
        <w:rPr>
          <w:rStyle w:val="42"/>
          <w:rFonts w:ascii="宋体"/>
          <w:color w:val="auto"/>
          <w:szCs w:val="28"/>
        </w:rPr>
      </w:pPr>
    </w:p>
    <w:p>
      <w:pPr>
        <w:pStyle w:val="15"/>
        <w:rPr>
          <w:color w:val="auto"/>
        </w:rPr>
      </w:pPr>
    </w:p>
    <w:p>
      <w:pPr>
        <w:pStyle w:val="16"/>
        <w:rPr>
          <w:color w:val="auto"/>
        </w:rPr>
      </w:pPr>
    </w:p>
    <w:p>
      <w:pPr>
        <w:rPr>
          <w:rFonts w:hint="eastAsia"/>
          <w:color w:val="auto"/>
        </w:rPr>
      </w:pPr>
    </w:p>
    <w:p>
      <w:pPr>
        <w:snapToGrid w:val="0"/>
        <w:rPr>
          <w:rStyle w:val="42"/>
          <w:rFonts w:ascii="宋体"/>
          <w:color w:val="auto"/>
          <w:szCs w:val="28"/>
        </w:rPr>
      </w:pPr>
      <w:r>
        <w:rPr>
          <w:color w:val="auto"/>
          <w:sz w:val="20"/>
        </w:rPr>
        <w:br w:type="page"/>
      </w:r>
    </w:p>
    <w:p>
      <w:pPr>
        <w:tabs>
          <w:tab w:val="left" w:pos="6300"/>
        </w:tabs>
        <w:snapToGrid w:val="0"/>
        <w:spacing w:line="500" w:lineRule="exact"/>
        <w:ind w:firstLine="570"/>
        <w:rPr>
          <w:rStyle w:val="42"/>
          <w:rFonts w:ascii="宋体"/>
          <w:color w:val="auto"/>
          <w:szCs w:val="28"/>
        </w:rPr>
      </w:pPr>
      <w:r>
        <w:rPr>
          <w:rStyle w:val="42"/>
          <w:rFonts w:ascii="宋体"/>
          <w:color w:val="auto"/>
          <w:szCs w:val="28"/>
        </w:rPr>
        <w:t>（三）法定代表人身份证明书（格式）</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项目名称：</w:t>
      </w:r>
      <w:r>
        <w:rPr>
          <w:rStyle w:val="42"/>
          <w:rFonts w:ascii="宋体"/>
          <w:color w:val="auto"/>
          <w:szCs w:val="28"/>
          <w:u w:val="single"/>
        </w:rPr>
        <w:t xml:space="preserve">                                                </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致：</w:t>
      </w:r>
      <w:r>
        <w:rPr>
          <w:rStyle w:val="42"/>
          <w:rFonts w:ascii="宋体"/>
          <w:color w:val="auto"/>
          <w:szCs w:val="28"/>
          <w:u w:val="single"/>
        </w:rPr>
        <w:t xml:space="preserve">                     </w:t>
      </w:r>
      <w:r>
        <w:rPr>
          <w:rStyle w:val="42"/>
          <w:rFonts w:ascii="宋体"/>
          <w:color w:val="auto"/>
          <w:szCs w:val="28"/>
        </w:rPr>
        <w:t>（采购代理机构名称）：</w:t>
      </w:r>
    </w:p>
    <w:p>
      <w:pPr>
        <w:tabs>
          <w:tab w:val="left" w:pos="6300"/>
        </w:tabs>
        <w:snapToGrid w:val="0"/>
        <w:spacing w:line="500" w:lineRule="exact"/>
        <w:ind w:firstLine="570"/>
        <w:rPr>
          <w:rStyle w:val="42"/>
          <w:rFonts w:ascii="宋体"/>
          <w:color w:val="auto"/>
          <w:szCs w:val="28"/>
        </w:rPr>
      </w:pPr>
      <w:r>
        <w:rPr>
          <w:rStyle w:val="42"/>
          <w:rFonts w:ascii="宋体"/>
          <w:color w:val="auto"/>
          <w:szCs w:val="28"/>
          <w:u w:val="single"/>
        </w:rPr>
        <w:t xml:space="preserve">        </w:t>
      </w:r>
      <w:r>
        <w:rPr>
          <w:rStyle w:val="42"/>
          <w:rFonts w:ascii="宋体"/>
          <w:color w:val="auto"/>
          <w:szCs w:val="28"/>
        </w:rPr>
        <w:t>（法定代表人姓名）在</w:t>
      </w:r>
      <w:r>
        <w:rPr>
          <w:rStyle w:val="42"/>
          <w:rFonts w:ascii="宋体"/>
          <w:color w:val="auto"/>
          <w:szCs w:val="28"/>
          <w:u w:val="single"/>
        </w:rPr>
        <w:t xml:space="preserve">                       </w:t>
      </w:r>
      <w:r>
        <w:rPr>
          <w:rStyle w:val="42"/>
          <w:rFonts w:ascii="宋体"/>
          <w:color w:val="auto"/>
          <w:szCs w:val="28"/>
        </w:rPr>
        <w:t>（供应商名称）任</w:t>
      </w:r>
      <w:r>
        <w:rPr>
          <w:rStyle w:val="42"/>
          <w:rFonts w:ascii="宋体"/>
          <w:color w:val="auto"/>
          <w:szCs w:val="28"/>
          <w:u w:val="single"/>
        </w:rPr>
        <w:t xml:space="preserve">    </w:t>
      </w:r>
      <w:r>
        <w:rPr>
          <w:rStyle w:val="42"/>
          <w:rFonts w:ascii="宋体"/>
          <w:color w:val="auto"/>
          <w:szCs w:val="28"/>
        </w:rPr>
        <w:t>（职务名称）职务，是（供应商名称）</w:t>
      </w:r>
      <w:r>
        <w:rPr>
          <w:rStyle w:val="42"/>
          <w:rFonts w:ascii="宋体"/>
          <w:color w:val="auto"/>
          <w:szCs w:val="28"/>
          <w:u w:val="single"/>
        </w:rPr>
        <w:t xml:space="preserve">              </w:t>
      </w:r>
      <w:r>
        <w:rPr>
          <w:rStyle w:val="42"/>
          <w:rFonts w:ascii="宋体"/>
          <w:color w:val="auto"/>
          <w:szCs w:val="28"/>
        </w:rPr>
        <w:t>的法定代表人。</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特此证明。</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 xml:space="preserve">                                             （供应商公章）</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 xml:space="preserve">                                             年   月   日</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（附：法定代表人身份证正反面复印件）</w:t>
      </w:r>
    </w:p>
    <w:p>
      <w:pPr>
        <w:snapToGrid w:val="0"/>
        <w:rPr>
          <w:rStyle w:val="42"/>
          <w:rFonts w:ascii="宋体"/>
          <w:color w:val="auto"/>
          <w:szCs w:val="28"/>
        </w:rPr>
      </w:pPr>
      <w:r>
        <w:rPr>
          <w:color w:val="auto"/>
          <w:sz w:val="20"/>
        </w:rPr>
        <w:br w:type="page"/>
      </w:r>
    </w:p>
    <w:p>
      <w:pPr>
        <w:pStyle w:val="15"/>
        <w:snapToGrid w:val="0"/>
        <w:rPr>
          <w:color w:val="auto"/>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（四）法定代表人授权委托书（格式）</w:t>
      </w:r>
    </w:p>
    <w:p>
      <w:pPr>
        <w:tabs>
          <w:tab w:val="left" w:pos="6300"/>
        </w:tabs>
        <w:snapToGrid w:val="0"/>
        <w:spacing w:line="500" w:lineRule="exact"/>
        <w:ind w:firstLine="570"/>
        <w:rPr>
          <w:rStyle w:val="42"/>
          <w:rFonts w:ascii="宋体"/>
          <w:color w:val="auto"/>
          <w:szCs w:val="28"/>
        </w:rPr>
      </w:pPr>
      <w:r>
        <w:rPr>
          <w:rStyle w:val="42"/>
          <w:rFonts w:ascii="宋体"/>
          <w:color w:val="auto"/>
          <w:szCs w:val="28"/>
        </w:rPr>
        <w:t xml:space="preserve">    </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项目名称：</w:t>
      </w:r>
      <w:r>
        <w:rPr>
          <w:rStyle w:val="42"/>
          <w:rFonts w:ascii="宋体"/>
          <w:color w:val="auto"/>
          <w:szCs w:val="28"/>
          <w:u w:val="single"/>
        </w:rPr>
        <w:t xml:space="preserve">                                                </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致：</w:t>
      </w:r>
      <w:r>
        <w:rPr>
          <w:rStyle w:val="42"/>
          <w:rFonts w:ascii="宋体"/>
          <w:color w:val="auto"/>
          <w:szCs w:val="28"/>
          <w:u w:val="single"/>
        </w:rPr>
        <w:t xml:space="preserve">                     </w:t>
      </w:r>
      <w:r>
        <w:rPr>
          <w:rStyle w:val="42"/>
          <w:rFonts w:ascii="宋体"/>
          <w:color w:val="auto"/>
          <w:szCs w:val="28"/>
        </w:rPr>
        <w:t>（采购代理机构名称）：</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u w:val="single"/>
        </w:rPr>
        <w:t xml:space="preserve">            </w:t>
      </w:r>
      <w:r>
        <w:rPr>
          <w:rStyle w:val="42"/>
          <w:rFonts w:ascii="宋体"/>
          <w:color w:val="auto"/>
          <w:szCs w:val="28"/>
        </w:rPr>
        <w:t>（供应商法定代表人名称）是</w:t>
      </w:r>
      <w:r>
        <w:rPr>
          <w:rStyle w:val="42"/>
          <w:rFonts w:ascii="宋体"/>
          <w:color w:val="auto"/>
          <w:szCs w:val="28"/>
          <w:u w:val="single"/>
        </w:rPr>
        <w:t xml:space="preserve">                    </w:t>
      </w:r>
      <w:r>
        <w:rPr>
          <w:rStyle w:val="42"/>
          <w:rFonts w:ascii="宋体"/>
          <w:color w:val="auto"/>
          <w:szCs w:val="28"/>
        </w:rPr>
        <w:t>（供应商名称）的法定代表人，特授权</w:t>
      </w:r>
      <w:r>
        <w:rPr>
          <w:rStyle w:val="42"/>
          <w:rFonts w:ascii="宋体"/>
          <w:color w:val="auto"/>
          <w:szCs w:val="28"/>
          <w:u w:val="single"/>
        </w:rPr>
        <w:t xml:space="preserve">          </w:t>
      </w:r>
      <w:r>
        <w:rPr>
          <w:rStyle w:val="42"/>
          <w:rFonts w:ascii="宋体"/>
          <w:color w:val="auto"/>
          <w:szCs w:val="28"/>
        </w:rPr>
        <w:t>（被授权人姓名及身份证代码）代表我单位全权办理上述项目的磋商、签约等具体工作，并签署全部有关文件、协议及合同。</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我单位对被授权人的签字负全部责任。</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被授权人：                                 供应商法定代表人：</w:t>
      </w:r>
    </w:p>
    <w:p>
      <w:pPr>
        <w:tabs>
          <w:tab w:val="left" w:pos="6300"/>
        </w:tabs>
        <w:snapToGrid w:val="0"/>
        <w:spacing w:line="500" w:lineRule="exact"/>
        <w:ind w:firstLine="570"/>
        <w:rPr>
          <w:rStyle w:val="42"/>
          <w:rFonts w:ascii="宋体"/>
          <w:color w:val="auto"/>
          <w:szCs w:val="28"/>
        </w:rPr>
      </w:pPr>
      <w:r>
        <w:rPr>
          <w:rStyle w:val="42"/>
          <w:rFonts w:ascii="宋体"/>
          <w:color w:val="auto"/>
          <w:szCs w:val="28"/>
        </w:rPr>
        <w:t>（签字或盖章）                                （签字或盖章）</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（附：被授权人身份证正反面复印件）</w:t>
      </w:r>
    </w:p>
    <w:p>
      <w:pPr>
        <w:tabs>
          <w:tab w:val="left" w:pos="6300"/>
        </w:tabs>
        <w:snapToGrid w:val="0"/>
        <w:spacing w:line="500" w:lineRule="exact"/>
        <w:ind w:firstLine="570"/>
        <w:rPr>
          <w:rStyle w:val="42"/>
          <w:rFonts w:ascii="宋体"/>
          <w:color w:val="auto"/>
          <w:szCs w:val="28"/>
        </w:rPr>
      </w:pPr>
      <w:r>
        <w:rPr>
          <w:rStyle w:val="42"/>
          <w:rFonts w:ascii="宋体"/>
          <w:color w:val="auto"/>
          <w:szCs w:val="28"/>
        </w:rPr>
        <w:t xml:space="preserve">                                          </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right="480" w:firstLine="570"/>
        <w:jc w:val="right"/>
        <w:rPr>
          <w:rStyle w:val="42"/>
          <w:rFonts w:ascii="宋体"/>
          <w:color w:val="auto"/>
          <w:szCs w:val="28"/>
        </w:rPr>
      </w:pPr>
      <w:r>
        <w:rPr>
          <w:rStyle w:val="42"/>
          <w:rFonts w:ascii="宋体"/>
          <w:color w:val="auto"/>
          <w:szCs w:val="28"/>
        </w:rPr>
        <w:t>（供应商公章）</w:t>
      </w:r>
    </w:p>
    <w:p>
      <w:pPr>
        <w:tabs>
          <w:tab w:val="left" w:pos="6300"/>
        </w:tabs>
        <w:snapToGrid w:val="0"/>
        <w:spacing w:line="500" w:lineRule="exact"/>
        <w:ind w:right="480" w:firstLine="570"/>
        <w:jc w:val="right"/>
        <w:rPr>
          <w:rStyle w:val="42"/>
          <w:rFonts w:ascii="宋体"/>
          <w:color w:val="auto"/>
          <w:szCs w:val="28"/>
        </w:rPr>
      </w:pPr>
      <w:r>
        <w:rPr>
          <w:rStyle w:val="42"/>
          <w:rFonts w:ascii="宋体"/>
          <w:color w:val="auto"/>
          <w:szCs w:val="28"/>
        </w:rPr>
        <w:t>年   月   日</w:t>
      </w:r>
    </w:p>
    <w:p>
      <w:pPr>
        <w:tabs>
          <w:tab w:val="left" w:pos="6300"/>
        </w:tabs>
        <w:snapToGrid w:val="0"/>
        <w:spacing w:line="500" w:lineRule="exact"/>
        <w:ind w:right="480" w:firstLine="570"/>
        <w:jc w:val="right"/>
        <w:rPr>
          <w:rStyle w:val="42"/>
          <w:rFonts w:ascii="宋体"/>
          <w:color w:val="auto"/>
          <w:szCs w:val="28"/>
        </w:rPr>
      </w:pPr>
    </w:p>
    <w:p>
      <w:pPr>
        <w:tabs>
          <w:tab w:val="left" w:pos="6300"/>
        </w:tabs>
        <w:snapToGrid w:val="0"/>
        <w:spacing w:line="500" w:lineRule="exact"/>
        <w:ind w:right="480" w:firstLine="570"/>
        <w:jc w:val="right"/>
        <w:rPr>
          <w:rStyle w:val="42"/>
          <w:rFonts w:ascii="宋体"/>
          <w:color w:val="auto"/>
          <w:szCs w:val="28"/>
        </w:rPr>
      </w:pPr>
    </w:p>
    <w:p>
      <w:pPr>
        <w:tabs>
          <w:tab w:val="left" w:pos="6300"/>
        </w:tabs>
        <w:snapToGrid w:val="0"/>
        <w:spacing w:line="500" w:lineRule="exact"/>
        <w:ind w:firstLine="570"/>
        <w:rPr>
          <w:rStyle w:val="42"/>
          <w:rFonts w:ascii="宋体"/>
          <w:color w:val="auto"/>
          <w:szCs w:val="28"/>
        </w:rPr>
      </w:pPr>
      <w:r>
        <w:rPr>
          <w:rStyle w:val="42"/>
          <w:rFonts w:ascii="宋体"/>
          <w:color w:val="auto"/>
          <w:szCs w:val="28"/>
        </w:rPr>
        <w:t>（五）2019年度财务状况报告（表）复印件，本年度新成立的公司提供递交响应文件截止时间前一个月的财务状况报告（表）复印件（新成立公司不足一个月的除外）</w:t>
      </w:r>
    </w:p>
    <w:p>
      <w:pPr>
        <w:snapToGrid w:val="0"/>
        <w:rPr>
          <w:rStyle w:val="42"/>
          <w:rFonts w:ascii="宋体"/>
          <w:color w:val="auto"/>
          <w:szCs w:val="28"/>
        </w:rPr>
      </w:pPr>
      <w:r>
        <w:rPr>
          <w:color w:val="auto"/>
          <w:sz w:val="20"/>
        </w:rPr>
        <w:br w:type="page"/>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（六）书面声明</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项目名称：</w:t>
      </w:r>
      <w:r>
        <w:rPr>
          <w:rStyle w:val="42"/>
          <w:rFonts w:ascii="宋体"/>
          <w:color w:val="auto"/>
          <w:szCs w:val="28"/>
          <w:u w:val="single"/>
        </w:rPr>
        <w:t xml:space="preserve">                                                </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致：</w:t>
      </w:r>
      <w:r>
        <w:rPr>
          <w:rStyle w:val="42"/>
          <w:rFonts w:ascii="宋体"/>
          <w:color w:val="auto"/>
          <w:szCs w:val="28"/>
          <w:u w:val="single"/>
        </w:rPr>
        <w:t xml:space="preserve">                   </w:t>
      </w:r>
      <w:r>
        <w:rPr>
          <w:rStyle w:val="42"/>
          <w:rFonts w:ascii="宋体"/>
          <w:color w:val="auto"/>
          <w:szCs w:val="28"/>
        </w:rPr>
        <w:t>（采购人名称）：</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u w:val="single"/>
        </w:rPr>
        <w:t xml:space="preserve">                      </w:t>
      </w:r>
      <w:r>
        <w:rPr>
          <w:rStyle w:val="42"/>
          <w:rFonts w:ascii="宋体"/>
          <w:color w:val="auto"/>
          <w:szCs w:val="28"/>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特此声明。</w:t>
      </w: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firstLine="570"/>
        <w:rPr>
          <w:rStyle w:val="42"/>
          <w:rFonts w:ascii="宋体"/>
          <w:color w:val="auto"/>
          <w:szCs w:val="28"/>
        </w:rPr>
      </w:pPr>
    </w:p>
    <w:p>
      <w:pPr>
        <w:tabs>
          <w:tab w:val="left" w:pos="6300"/>
        </w:tabs>
        <w:snapToGrid w:val="0"/>
        <w:spacing w:line="500" w:lineRule="exact"/>
        <w:ind w:right="424" w:firstLine="570"/>
        <w:jc w:val="right"/>
        <w:rPr>
          <w:rStyle w:val="42"/>
          <w:rFonts w:ascii="宋体"/>
          <w:color w:val="auto"/>
          <w:szCs w:val="28"/>
        </w:rPr>
      </w:pPr>
      <w:r>
        <w:rPr>
          <w:rStyle w:val="42"/>
          <w:rFonts w:ascii="宋体"/>
          <w:color w:val="auto"/>
          <w:szCs w:val="28"/>
        </w:rPr>
        <w:t>（供应商公章）</w:t>
      </w:r>
    </w:p>
    <w:p>
      <w:pPr>
        <w:tabs>
          <w:tab w:val="left" w:pos="6300"/>
        </w:tabs>
        <w:snapToGrid w:val="0"/>
        <w:spacing w:line="500" w:lineRule="exact"/>
        <w:ind w:right="480" w:firstLine="570"/>
        <w:jc w:val="right"/>
        <w:rPr>
          <w:rStyle w:val="42"/>
          <w:rFonts w:ascii="宋体"/>
          <w:color w:val="auto"/>
          <w:szCs w:val="28"/>
        </w:rPr>
      </w:pPr>
      <w:r>
        <w:rPr>
          <w:rStyle w:val="42"/>
          <w:rFonts w:ascii="宋体"/>
          <w:color w:val="auto"/>
          <w:szCs w:val="28"/>
        </w:rPr>
        <w:t>年   月   日</w:t>
      </w:r>
    </w:p>
    <w:p>
      <w:pPr>
        <w:tabs>
          <w:tab w:val="left" w:pos="6300"/>
        </w:tabs>
        <w:snapToGrid w:val="0"/>
        <w:spacing w:line="500" w:lineRule="exact"/>
        <w:ind w:firstLineChars="200" w:firstLine="400"/>
        <w:rPr>
          <w:rStyle w:val="42"/>
          <w:rFonts w:ascii="宋体"/>
          <w:color w:val="auto"/>
          <w:szCs w:val="28"/>
        </w:rPr>
      </w:pPr>
      <w:r>
        <w:rPr>
          <w:color w:val="auto"/>
          <w:sz w:val="20"/>
        </w:rPr>
        <w:br w:type="page"/>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（七）税务登记证（副本）复印件和社会保险缴纳证明材料</w:t>
      </w:r>
    </w:p>
    <w:p>
      <w:pPr>
        <w:tabs>
          <w:tab w:val="left" w:pos="6300"/>
        </w:tabs>
        <w:snapToGrid w:val="0"/>
        <w:spacing w:line="500" w:lineRule="exact"/>
        <w:ind w:firstLineChars="200" w:firstLine="560"/>
        <w:rPr>
          <w:rStyle w:val="42"/>
          <w:rFonts w:ascii="宋体"/>
          <w:color w:val="auto"/>
          <w:szCs w:val="28"/>
        </w:rPr>
      </w:pPr>
      <w:r>
        <w:rPr>
          <w:rStyle w:val="42"/>
          <w:rFonts w:ascii="宋体"/>
          <w:color w:val="auto"/>
          <w:szCs w:val="28"/>
        </w:rPr>
        <w:t>（八）特定资格条件证书或证明文件</w:t>
      </w:r>
    </w:p>
    <w:p>
      <w:pPr>
        <w:tabs>
          <w:tab w:val="left" w:pos="6300"/>
        </w:tabs>
        <w:snapToGrid w:val="0"/>
        <w:spacing w:line="360" w:lineRule="auto"/>
        <w:ind w:firstLineChars="200" w:firstLine="560"/>
        <w:rPr>
          <w:rStyle w:val="42"/>
          <w:rFonts w:ascii="宋体"/>
          <w:color w:val="auto"/>
          <w:szCs w:val="28"/>
        </w:rPr>
      </w:pPr>
    </w:p>
    <w:p>
      <w:pPr>
        <w:tabs>
          <w:tab w:val="left" w:pos="6300"/>
        </w:tabs>
        <w:snapToGrid w:val="0"/>
        <w:spacing w:line="360" w:lineRule="auto"/>
        <w:ind w:firstLineChars="200" w:firstLine="560"/>
        <w:rPr>
          <w:rStyle w:val="42"/>
          <w:rFonts w:ascii="宋体"/>
          <w:color w:val="auto"/>
          <w:szCs w:val="28"/>
        </w:rPr>
      </w:pPr>
      <w:r>
        <w:rPr>
          <w:rStyle w:val="42"/>
          <w:rFonts w:ascii="宋体"/>
          <w:color w:val="auto"/>
          <w:szCs w:val="28"/>
        </w:rPr>
        <w:t>说明：供应商按“五证合一”登记制度办理营业执照的，组织机构代码证和税务登记证以供应商所提供的营业执照（副本）复印件为准。</w:t>
      </w:r>
    </w:p>
    <w:p>
      <w:pPr>
        <w:pStyle w:val="35"/>
        <w:snapToGrid w:val="0"/>
        <w:spacing w:before="0" w:after="0" w:line="360" w:lineRule="auto"/>
        <w:rPr>
          <w:rStyle w:val="42"/>
          <w:rFonts w:ascii="宋体"/>
          <w:color w:val="auto"/>
          <w:sz w:val="28"/>
          <w:szCs w:val="28"/>
        </w:rPr>
      </w:pPr>
      <w:r>
        <w:rPr>
          <w:rStyle w:val="42"/>
          <w:rFonts w:ascii="宋体"/>
          <w:color w:val="auto"/>
          <w:sz w:val="28"/>
          <w:szCs w:val="28"/>
        </w:rPr>
        <w:t>五、其他应提供的资料</w:t>
      </w:r>
    </w:p>
    <w:p>
      <w:pPr>
        <w:tabs>
          <w:tab w:val="left" w:pos="6300"/>
        </w:tabs>
        <w:snapToGrid w:val="0"/>
        <w:spacing w:line="360" w:lineRule="auto"/>
        <w:rPr>
          <w:rFonts w:ascii="宋体" w:hint="eastAsia"/>
          <w:color w:val="auto"/>
          <w:szCs w:val="28"/>
        </w:rPr>
      </w:pPr>
      <w:r>
        <w:rPr>
          <w:rStyle w:val="42"/>
          <w:rFonts w:ascii="宋体"/>
          <w:color w:val="auto"/>
          <w:szCs w:val="28"/>
        </w:rPr>
        <w:t>（一）磋商保证金缴纳情况证明文件</w:t>
      </w:r>
    </w:p>
    <w:p>
      <w:pPr>
        <w:snapToGrid w:val="0"/>
        <w:spacing w:line="360" w:lineRule="auto"/>
        <w:rPr>
          <w:rStyle w:val="42"/>
          <w:rFonts w:ascii="宋体"/>
          <w:color w:val="auto"/>
          <w:szCs w:val="28"/>
        </w:rPr>
      </w:pPr>
      <w:r>
        <w:rPr>
          <w:rStyle w:val="42"/>
          <w:rFonts w:ascii="宋体"/>
          <w:color w:val="auto"/>
          <w:szCs w:val="28"/>
        </w:rPr>
        <w:t>（二）其他与项目有关的资料（自附）：供应商总体情况介绍、其他与本项目有关的资料等。</w:t>
      </w:r>
    </w:p>
    <w:p>
      <w:pPr>
        <w:snapToGrid w:val="0"/>
        <w:spacing w:line="360" w:lineRule="auto"/>
        <w:rPr>
          <w:rStyle w:val="42"/>
          <w:rFonts w:ascii="宋体"/>
          <w:color w:val="auto"/>
          <w:szCs w:val="28"/>
        </w:rPr>
      </w:pPr>
    </w:p>
    <w:p>
      <w:pPr>
        <w:snapToGrid w:val="0"/>
        <w:spacing w:line="360" w:lineRule="auto"/>
        <w:ind w:firstLineChars="200" w:firstLine="560"/>
        <w:jc w:val="center"/>
        <w:rPr>
          <w:rStyle w:val="42"/>
          <w:rFonts w:ascii="宋体"/>
          <w:color w:val="auto"/>
          <w:sz w:val="16"/>
        </w:rPr>
      </w:pPr>
      <w:r>
        <w:rPr>
          <w:rStyle w:val="42"/>
          <w:rFonts w:ascii="宋体"/>
          <w:color w:val="auto"/>
          <w:szCs w:val="28"/>
        </w:rPr>
        <w:t>（结束）</w:t>
      </w:r>
    </w:p>
    <w:sectPr>
      <w:headerReference w:type="default" r:id="rId8"/>
      <w:footerReference w:type="default" r:id="rId9"/>
      <w:footerReference w:type="even" r:id="rId10"/>
      <w:pgSz w:w="11907" w:h="16840"/>
      <w:pgMar w:top="1134" w:right="1191" w:bottom="1134" w:left="1304" w:header="851" w:footer="992" w:gutter="0"/>
      <w:docGrid w:linePitch="380" w:charSpace="-5733"/>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A1"/>
    <w:family w:val="auto"/>
    <w:pitch w:val="variable"/>
    <w:sig w:usb0="E0002EFF" w:usb1="C000785B" w:usb2="00000009" w:usb3="00000000" w:csb0="400001FF" w:csb1="FFFF0000"/>
  </w:font>
  <w:font w:name="微软雅黑">
    <w:panose1 w:val="020B0503020204020204"/>
    <w:charset w:val="86"/>
    <w:family w:val="auto"/>
    <w:pitch w:val="variable"/>
    <w:sig w:usb0="80000287" w:usb1="2ACF3C50" w:usb2="00000016" w:usb3="00000000" w:csb0="0004001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方正仿宋_GBK">
    <w:altName w:val="Arial Unicode MS"/>
    <w:panose1 w:val="03000509000000000000"/>
    <w:charset w:val="86"/>
    <w:family w:val="auto"/>
    <w:pitch w:val="variable"/>
    <w:sig w:usb0="00000001" w:usb1="080E0000" w:usb2="00000000" w:usb3="00000000" w:csb0="00040000" w:csb1="00000000"/>
  </w:font>
  <w:font w:name="PMingLiU">
    <w:altName w:val="Microsoft JhengHei UI"/>
    <w:panose1 w:val="02010601000101010101"/>
    <w:charset w:val="88"/>
    <w:family w:val="roman"/>
    <w:pitch w:val="variable"/>
    <w:sig w:usb0="00000000" w:usb1="00000000" w:usb2="00000016" w:usb3="00000000" w:csb0="00100001" w:csb1="00000000"/>
  </w:font>
  <w:font w:name="_x000b_x000c_">
    <w:altName w:val="Courier New"/>
    <w:panose1 w:val="00000000000000000000"/>
    <w:charset w:val="00"/>
    <w:family w:val="auto"/>
    <w:pitch w:val="variable"/>
    <w:sig w:usb0="00000000" w:usb1="00000000" w:usb2="00000000" w:usb3="00000000" w:csb0="00040001" w:csb1="00000000"/>
  </w:font>
  <w:font w:name="Verdana">
    <w:panose1 w:val="020B0604030504040204"/>
    <w:charset w:val="00"/>
    <w:family w:val="swiss"/>
    <w:pitch w:val="variable"/>
    <w:sig w:usb0="A00006FF" w:usb1="4000205B" w:usb2="00000010" w:usb3="00000000" w:csb0="2000019F"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Arial Narrow">
    <w:panose1 w:val="020B0606020202030204"/>
    <w:charset w:val="00"/>
    <w:family w:val="swiss"/>
    <w:pitch w:val="variable"/>
    <w:sig w:usb0="00000287" w:usb1="00000800" w:usb2="00000000" w:usb3="00000000" w:csb0="2000009F" w:csb1="DFD70000"/>
  </w:font>
  <w:font w:name="昆仑楷体">
    <w:altName w:val="宋体"/>
    <w:panose1 w:val="00000000000000000000"/>
    <w:charset w:val="00"/>
    <w:family w:val="auto"/>
    <w:pitch w:val="variable"/>
    <w:sig w:usb0="00000000" w:usb1="00000000" w:usb2="00000000"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文鼎粗黑">
    <w:altName w:val="黑体"/>
    <w:panose1 w:val="00000000000000000000"/>
    <w:charset w:val="00"/>
    <w:family w:val="auto"/>
    <w:pitch w:val="variable"/>
    <w:sig w:usb0="00000000" w:usb1="00000000" w:usb2="00000000"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framePr w:w="0" w:hRule="auto" w:wrap="around" w:vAnchor="margin" w:hAnchor="text" w:xAlign="center" w:y="1" w:anchorLock="0"/>
      <w:tabs>
        <w:tab w:val="center" w:pos="4153"/>
        <w:tab w:val="right" w:pos="8306"/>
      </w:tabs>
      <w:jc w:val="center"/>
      <w:rPr>
        <w:rStyle w:val="43"/>
        <w:rFonts w:ascii="宋体"/>
        <w:sz w:val="21"/>
        <w:szCs w:val="21"/>
      </w:rPr>
    </w:pPr>
  </w:p>
  <w:p>
    <w:pPr>
      <w:pStyle w:val="21"/>
      <w:tabs>
        <w:tab w:val="center" w:pos="4153"/>
        <w:tab w:val="right" w:pos="8306"/>
      </w:tabs>
      <w:rPr>
        <w:rStyle w:val="4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framePr w:w="0" w:hRule="auto" w:wrap="around" w:vAnchor="margin" w:hAnchor="text" w:xAlign="center" w:y="1" w:anchorLock="0"/>
      <w:tabs>
        <w:tab w:val="center" w:pos="4153"/>
        <w:tab w:val="right" w:pos="8306"/>
      </w:tabs>
      <w:rPr>
        <w:rStyle w:val="43"/>
      </w:rPr>
    </w:pPr>
  </w:p>
  <w:p>
    <w:pPr>
      <w:pStyle w:val="21"/>
      <w:tabs>
        <w:tab w:val="center" w:pos="4153"/>
        <w:tab w:val="right" w:pos="8306"/>
      </w:tabs>
      <w:rPr>
        <w:rStyle w:val="4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framePr w:w="0" w:hRule="auto" w:wrap="around" w:vAnchor="margin" w:hAnchor="text" w:xAlign="center" w:y="1" w:anchorLock="0"/>
      <w:tabs>
        <w:tab w:val="center" w:pos="4153"/>
        <w:tab w:val="right" w:pos="8306"/>
      </w:tabs>
      <w:rPr>
        <w:rStyle w:val="43"/>
      </w:rPr>
    </w:pPr>
  </w:p>
  <w:p>
    <w:pPr>
      <w:pStyle w:val="21"/>
      <w:tabs>
        <w:tab w:val="center" w:pos="4153"/>
        <w:tab w:val="right" w:pos="8306"/>
      </w:tabs>
      <w:jc w:val="center"/>
      <w:rPr>
        <w:rStyle w:val="42"/>
        <w:rFonts w:ascii="宋体"/>
        <w:sz w:val="28"/>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tabs>
        <w:tab w:val="center" w:pos="4153"/>
        <w:tab w:val="right" w:pos="8306"/>
      </w:tabs>
      <w:jc w:val="center"/>
      <w:rPr>
        <w:rStyle w:val="42"/>
        <w:rFonts w:ascii="宋体"/>
        <w:sz w:val="21"/>
        <w:szCs w:val="21"/>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framePr w:w="0" w:hRule="auto" w:wrap="around" w:vAnchor="margin" w:hAnchor="text" w:xAlign="center" w:y="1" w:anchorLock="0"/>
      <w:tabs>
        <w:tab w:val="center" w:pos="4153"/>
        <w:tab w:val="right" w:pos="8306"/>
      </w:tabs>
      <w:rPr>
        <w:rStyle w:val="43"/>
      </w:rPr>
    </w:pPr>
  </w:p>
  <w:p>
    <w:pPr>
      <w:pStyle w:val="21"/>
      <w:tabs>
        <w:tab w:val="center" w:pos="4153"/>
        <w:tab w:val="right" w:pos="8306"/>
      </w:tabs>
      <w:ind w:right="360"/>
      <w:rPr>
        <w:rStyle w:val="4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tabs>
        <w:tab w:val="center" w:pos="4153"/>
        <w:tab w:val="right" w:pos="8306"/>
      </w:tabs>
      <w:jc w:val="center"/>
      <w:rPr>
        <w:rStyle w:val="42"/>
        <w:rFonts w:ascii="宋体"/>
        <w:sz w:val="21"/>
        <w:szCs w:val="21"/>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1"/>
      <w:framePr w:w="0" w:hRule="auto" w:wrap="around" w:vAnchor="margin" w:hAnchor="text" w:xAlign="center" w:y="1" w:anchorLock="0"/>
      <w:tabs>
        <w:tab w:val="center" w:pos="4153"/>
        <w:tab w:val="right" w:pos="8306"/>
      </w:tabs>
      <w:rPr>
        <w:rStyle w:val="43"/>
      </w:rPr>
    </w:pPr>
  </w:p>
  <w:p>
    <w:pPr>
      <w:pStyle w:val="21"/>
      <w:tabs>
        <w:tab w:val="center" w:pos="4153"/>
        <w:tab w:val="right" w:pos="8306"/>
      </w:tabs>
      <w:ind w:right="360"/>
      <w:rPr>
        <w:rStyle w:val="42"/>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2"/>
      <w:pBdr>
        <w:bottom w:val="none" w:sz="0" w:space="0" w:color="auto"/>
      </w:pBdr>
      <w:tabs>
        <w:tab w:val="center" w:pos="4153"/>
        <w:tab w:val="right" w:pos="8306"/>
      </w:tabs>
      <w:rPr>
        <w:rStyle w:val="42"/>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rPr>
        <w:rStyle w:val="42"/>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BADA1C67"/>
    <w:multiLevelType w:val="singleLevel"/>
    <w:tmpl w:val="BADA1C67"/>
    <w:lvl w:ilvl="0">
      <w:start w:val="2"/>
      <w:numFmt w:val="chineseCounting"/>
      <w:lvlRestart w:val="0"/>
      <w:suff w:val="nothing"/>
      <w:lvlText w:val="（%1）"/>
      <w:lvlJc w:val="left"/>
      <w:pPr>
        <w:tabs>
          <w:tab w:val="num" w:pos="0"/>
        </w:tabs>
        <w:ind w:left="0" w:hanging="0"/>
      </w:pPr>
    </w:lvl>
  </w:abstractNum>
  <w:abstractNum w:abstractNumId="1">
    <w:nsid w:val="234CFF2D"/>
    <w:multiLevelType w:val="singleLevel"/>
    <w:tmpl w:val="234CFF2D"/>
    <w:lvl w:ilvl="0">
      <w:start w:val="1"/>
      <w:numFmt w:val="bullet"/>
      <w:lvlRestart w:val="0"/>
      <w:pStyle w:val="70"/>
      <w:lvlText w:val=""/>
      <w:lvlJc w:val="left"/>
      <w:pPr>
        <w:tabs>
          <w:tab w:val="num" w:pos="0"/>
        </w:tabs>
        <w:ind w:left="1620" w:hanging="360"/>
      </w:pPr>
      <w:rPr>
        <w:rFonts w:ascii="Wingdings" w:hAnsi="Wingdings"/>
      </w:rPr>
    </w:lvl>
  </w:abstractNum>
  <w:abstractNum w:abstractNumId="2">
    <w:nsid w:val="4F4ADDDA"/>
    <w:multiLevelType w:val="singleLevel"/>
    <w:tmpl w:val="4F4ADDDA"/>
    <w:lvl w:ilvl="0">
      <w:start w:val="1"/>
      <w:numFmt w:val="bullet"/>
      <w:lvlRestart w:val="0"/>
      <w:pStyle w:val="72"/>
      <w:lvlText w:val=""/>
      <w:lvlJc w:val="left"/>
      <w:pPr>
        <w:tabs>
          <w:tab w:val="num" w:pos="0"/>
        </w:tabs>
        <w:ind w:left="1200" w:hanging="360"/>
      </w:pPr>
      <w:rPr>
        <w:rFonts w:ascii="Wingdings" w:hAnsi="Wingdings"/>
      </w:rPr>
    </w:lvl>
  </w:abstractNum>
  <w:abstractNum w:abstractNumId="3">
    <w:nsid w:val="B5E78A5B"/>
    <w:multiLevelType w:val="singleLevel"/>
    <w:tmpl w:val="B5E78A5B"/>
    <w:lvl w:ilvl="0">
      <w:start w:val="1"/>
      <w:numFmt w:val="bullet"/>
      <w:lvlRestart w:val="0"/>
      <w:pStyle w:val="77"/>
      <w:lvlText w:val=""/>
      <w:lvlJc w:val="left"/>
      <w:pPr>
        <w:tabs>
          <w:tab w:val="num" w:pos="0"/>
        </w:tabs>
        <w:ind w:left="780" w:hanging="360"/>
      </w:pPr>
      <w:rPr>
        <w:rFonts w:ascii="Wingdings" w:hAnsi="Wingdings"/>
      </w:rPr>
    </w:lvl>
  </w:abstractNum>
  <w:abstractNum w:abstractNumId="4">
    <w:nsid w:val="27F1D3F0"/>
    <w:multiLevelType w:val="singleLevel"/>
    <w:tmpl w:val="9CCF35EA"/>
    <w:lvl w:ilvl="0">
      <w:start w:val="1"/>
      <w:numFmt w:val="decimal"/>
      <w:lvlRestart w:val="0"/>
      <w:pStyle w:val="84"/>
      <w:lvlText w:val="%1."/>
      <w:lvlJc w:val="left"/>
      <w:pPr>
        <w:tabs>
          <w:tab w:val="num" w:pos="0"/>
        </w:tabs>
        <w:ind w:left="425" w:hanging="425"/>
      </w:pPr>
    </w:lvl>
  </w:abstractNum>
  <w:abstractNum w:abstractNumId="5">
    <w:nsid w:val="1ABD4345"/>
    <w:multiLevelType w:val="multilevel"/>
    <w:tmpl w:val="1ABD4345"/>
    <w:lvl w:ilvl="0">
      <w:start w:val="1"/>
      <w:numFmt w:val="upperLetter"/>
      <w:lvlRestart w:val="0"/>
      <w:pStyle w:val="167"/>
      <w:suff w:val="nothing"/>
      <w:lvlText w:val="附　录　%1"/>
      <w:lvlJc w:val="left"/>
      <w:pPr>
        <w:tabs>
          <w:tab w:val="num" w:pos="0"/>
        </w:tabs>
        <w:ind w:left="0" w:hanging="0"/>
      </w:pPr>
      <w:rPr>
        <w:rFonts w:ascii="黑体" w:hAnsi="黑体" w:eastAsia="黑体"/>
        <w:b w:val="0"/>
        <w:i w:val="0"/>
        <w:sz w:val="21"/>
      </w:rPr>
    </w:lvl>
    <w:lvl w:ilvl="1">
      <w:start w:val="1"/>
      <w:numFmt w:val="decimal"/>
      <w:pStyle w:val="137"/>
      <w:suff w:val="nothing"/>
      <w:lvlText w:val="%1.%2　"/>
      <w:lvlJc w:val="left"/>
      <w:pPr>
        <w:tabs>
          <w:tab w:val="num" w:pos="0"/>
        </w:tabs>
        <w:ind w:left="210" w:hanging="0"/>
      </w:pPr>
      <w:rPr>
        <w:rFonts w:ascii="黑体" w:hAnsi="黑体" w:eastAsia="黑体"/>
        <w:b w:val="0"/>
        <w:i w:val="0"/>
        <w:kern w:val="21"/>
        <w:sz w:val="21"/>
      </w:rPr>
    </w:lvl>
    <w:lvl w:ilvl="2">
      <w:start w:val="1"/>
      <w:numFmt w:val="decimal"/>
      <w:suff w:val="nothing"/>
      <w:lvlText w:val="%1.%2.%3　"/>
      <w:lvlJc w:val="left"/>
      <w:pPr>
        <w:tabs>
          <w:tab w:val="num" w:pos="0"/>
        </w:tabs>
        <w:ind w:left="0" w:hanging="0"/>
      </w:pPr>
      <w:rPr>
        <w:rFonts w:ascii="黑体" w:hAnsi="黑体" w:eastAsia="黑体"/>
        <w:b w:val="0"/>
        <w:i w:val="0"/>
        <w:sz w:val="21"/>
      </w:rPr>
    </w:lvl>
    <w:lvl w:ilvl="3">
      <w:start w:val="1"/>
      <w:numFmt w:val="decimal"/>
      <w:suff w:val="nothing"/>
      <w:lvlText w:val="%1.%2.%3.%4　"/>
      <w:lvlJc w:val="left"/>
      <w:pPr>
        <w:tabs>
          <w:tab w:val="num" w:pos="0"/>
        </w:tabs>
        <w:ind w:left="0" w:hanging="0"/>
      </w:pPr>
      <w:rPr>
        <w:rFonts w:ascii="黑体" w:hAnsi="黑体" w:eastAsia="黑体"/>
        <w:b w:val="0"/>
        <w:i w:val="0"/>
        <w:sz w:val="21"/>
      </w:rPr>
    </w:lvl>
    <w:lvl w:ilvl="4">
      <w:start w:val="1"/>
      <w:numFmt w:val="decimal"/>
      <w:suff w:val="nothing"/>
      <w:lvlText w:val="%1.%2.%3.%4.%5　"/>
      <w:lvlJc w:val="left"/>
      <w:pPr>
        <w:tabs>
          <w:tab w:val="num" w:pos="0"/>
        </w:tabs>
        <w:ind w:left="0" w:hanging="0"/>
      </w:pPr>
      <w:rPr>
        <w:rFonts w:ascii="黑体" w:hAnsi="黑体" w:eastAsia="黑体"/>
        <w:b w:val="0"/>
        <w:i w:val="0"/>
        <w:sz w:val="21"/>
      </w:rPr>
    </w:lvl>
    <w:lvl w:ilvl="5">
      <w:start w:val="1"/>
      <w:numFmt w:val="decimal"/>
      <w:suff w:val="nothing"/>
      <w:lvlText w:val="%1.%2.%3.%4.%5.%6　"/>
      <w:lvlJc w:val="left"/>
      <w:pPr>
        <w:tabs>
          <w:tab w:val="num" w:pos="0"/>
        </w:tabs>
        <w:ind w:left="0" w:hanging="0"/>
      </w:pPr>
      <w:rPr>
        <w:rFonts w:ascii="黑体" w:hAnsi="黑体" w:eastAsia="黑体"/>
        <w:b w:val="0"/>
        <w:i w:val="0"/>
        <w:sz w:val="21"/>
      </w:rPr>
    </w:lvl>
    <w:lvl w:ilvl="6">
      <w:start w:val="1"/>
      <w:numFmt w:val="decimal"/>
      <w:suff w:val="nothing"/>
      <w:lvlText w:val="%1.%2.%3.%4.%5.%6.%7　"/>
      <w:lvlJc w:val="left"/>
      <w:pPr>
        <w:tabs>
          <w:tab w:val="num" w:pos="0"/>
        </w:tabs>
        <w:ind w:left="0" w:hanging="0"/>
      </w:pPr>
      <w:rPr>
        <w:rFonts w:ascii="黑体" w:hAnsi="黑体" w:eastAsia="黑体"/>
        <w:b w:val="0"/>
        <w:i w:val="0"/>
        <w:sz w:val="21"/>
      </w:r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6">
    <w:nsid w:val="C2A9C054"/>
    <w:multiLevelType w:val="singleLevel"/>
    <w:tmpl w:val="C2A9C054"/>
    <w:lvl w:ilvl="0">
      <w:start w:val="1"/>
      <w:numFmt w:val="decimal"/>
      <w:lvlRestart w:val="0"/>
      <w:pStyle w:val="160"/>
      <w:lvlText w:val="%1)"/>
      <w:lvlJc w:val="left"/>
      <w:pPr>
        <w:tabs>
          <w:tab w:val="num" w:pos="0"/>
        </w:tabs>
        <w:ind w:left="425" w:hanging="425"/>
      </w:pPr>
    </w:lvl>
  </w:abstractNum>
  <w:abstractNum w:abstractNumId="7">
    <w:nsid w:val="F9BFDDB9"/>
    <w:multiLevelType w:val="multilevel"/>
    <w:tmpl w:val="F9BFDDB9"/>
    <w:lvl w:ilvl="0">
      <w:start w:val="1"/>
      <w:numFmt w:val="bullet"/>
      <w:lvlRestart w:val="0"/>
      <w:pStyle w:val="180"/>
      <w:lvlText w:val=""/>
      <w:lvlJc w:val="left"/>
      <w:pPr>
        <w:tabs>
          <w:tab w:val="num" w:pos="0"/>
        </w:tabs>
        <w:ind w:left="1644" w:hanging="510"/>
      </w:pPr>
      <w:rPr>
        <w:rFonts w:ascii="Wingdings" w:hAnsi="Wingdings"/>
        <w:color w:val="000000"/>
        <w:sz w:val="13"/>
      </w:rPr>
    </w:lvl>
    <w:lvl w:ilvl="1">
      <w:start w:val="1"/>
      <w:numFmt w:val="bullet"/>
      <w:lvlText w:val=""/>
      <w:lvlJc w:val="left"/>
      <w:pPr>
        <w:tabs>
          <w:tab w:val="num" w:pos="0"/>
        </w:tabs>
        <w:ind w:left="840" w:hanging="420"/>
      </w:pPr>
      <w:rPr>
        <w:rFonts w:ascii="Wingdings" w:hAnsi="Wingdings"/>
        <w:color w:val="000000"/>
        <w:sz w:val="13"/>
      </w:rPr>
    </w:lvl>
    <w:lvl w:ilvl="2">
      <w:start w:val="1"/>
      <w:numFmt w:val="bullet"/>
      <w:lvlText w:val=""/>
      <w:lvlJc w:val="left"/>
      <w:pPr>
        <w:tabs>
          <w:tab w:val="num" w:pos="0"/>
        </w:tabs>
        <w:ind w:left="1260" w:hanging="420"/>
      </w:pPr>
      <w:rPr>
        <w:rFonts w:ascii="Wingdings" w:hAnsi="Wingdings"/>
      </w:rPr>
    </w:lvl>
    <w:lvl w:ilvl="3">
      <w:start w:val="1"/>
      <w:numFmt w:val="bullet"/>
      <w:lvlText w:val=""/>
      <w:lvlJc w:val="left"/>
      <w:pPr>
        <w:tabs>
          <w:tab w:val="num" w:pos="0"/>
        </w:tabs>
        <w:ind w:left="1680" w:hanging="420"/>
      </w:pPr>
      <w:rPr>
        <w:rFonts w:ascii="Wingdings" w:hAnsi="Wingdings"/>
      </w:rPr>
    </w:lvl>
    <w:lvl w:ilvl="4">
      <w:start w:val="1"/>
      <w:numFmt w:val="bullet"/>
      <w:lvlText w:val=""/>
      <w:lvlJc w:val="left"/>
      <w:pPr>
        <w:tabs>
          <w:tab w:val="num" w:pos="0"/>
        </w:tabs>
        <w:ind w:left="2100" w:hanging="420"/>
      </w:pPr>
      <w:rPr>
        <w:rFonts w:ascii="Wingdings" w:hAnsi="Wingdings"/>
      </w:rPr>
    </w:lvl>
    <w:lvl w:ilvl="5">
      <w:start w:val="1"/>
      <w:numFmt w:val="bullet"/>
      <w:lvlText w:val=""/>
      <w:lvlJc w:val="left"/>
      <w:pPr>
        <w:tabs>
          <w:tab w:val="num" w:pos="0"/>
        </w:tabs>
        <w:ind w:left="2520" w:hanging="420"/>
      </w:pPr>
      <w:rPr>
        <w:rFonts w:ascii="Wingdings" w:hAnsi="Wingdings"/>
      </w:rPr>
    </w:lvl>
    <w:lvl w:ilvl="6">
      <w:start w:val="1"/>
      <w:numFmt w:val="bullet"/>
      <w:lvlText w:val=""/>
      <w:lvlJc w:val="left"/>
      <w:pPr>
        <w:tabs>
          <w:tab w:val="num" w:pos="0"/>
        </w:tabs>
        <w:ind w:left="2940" w:hanging="420"/>
      </w:pPr>
      <w:rPr>
        <w:rFonts w:ascii="Wingdings" w:hAnsi="Wingdings"/>
      </w:rPr>
    </w:lvl>
    <w:lvl w:ilvl="7">
      <w:start w:val="1"/>
      <w:numFmt w:val="bullet"/>
      <w:lvlText w:val=""/>
      <w:lvlJc w:val="left"/>
      <w:pPr>
        <w:tabs>
          <w:tab w:val="num" w:pos="0"/>
        </w:tabs>
        <w:ind w:left="3360" w:hanging="420"/>
      </w:pPr>
      <w:rPr>
        <w:rFonts w:ascii="Wingdings" w:hAnsi="Wingdings"/>
      </w:rPr>
    </w:lvl>
    <w:lvl w:ilvl="8">
      <w:start w:val="1"/>
      <w:numFmt w:val="bullet"/>
      <w:lvlText w:val=""/>
      <w:lvlJc w:val="left"/>
      <w:pPr>
        <w:tabs>
          <w:tab w:val="num" w:pos="0"/>
        </w:tabs>
        <w:ind w:left="3780" w:hanging="420"/>
      </w:pPr>
      <w:rPr>
        <w:rFonts w:ascii="Wingdings" w:hAnsi="Wingdings"/>
      </w:rPr>
    </w:lvl>
  </w:abstractNum>
  <w:abstractNum w:abstractNumId="8">
    <w:nsid w:val="836DC257"/>
    <w:multiLevelType w:val="multilevel"/>
    <w:tmpl w:val="836DC257"/>
    <w:lvl w:ilvl="0">
      <w:start w:val="1"/>
      <w:numFmt w:val="decimal"/>
      <w:lvlRestart w:val="0"/>
      <w:pStyle w:val="185"/>
      <w:lvlText w:val="（%1）"/>
      <w:lvlJc w:val="left"/>
      <w:pPr>
        <w:tabs>
          <w:tab w:val="num" w:pos="0"/>
        </w:tabs>
        <w:ind w:left="0" w:firstLine="510"/>
      </w:pPr>
      <w:rPr>
        <w:rFonts w:ascii="Arial" w:hAnsi="Arial"/>
        <w:b w:val="0"/>
        <w:i w:val="0"/>
        <w:sz w:val="24"/>
      </w:rPr>
    </w:lvl>
    <w:lvl w:ilvl="1">
      <w:start w:val="1"/>
      <w:numFmt w:val="lowerLetter"/>
      <w:lvlText w:val="%1)"/>
      <w:lvlJc w:val="left"/>
      <w:pPr>
        <w:tabs>
          <w:tab w:val="num" w:pos="0"/>
        </w:tabs>
        <w:ind w:left="840" w:hanging="420"/>
      </w:pPr>
    </w:lvl>
    <w:lvl w:ilvl="2">
      <w:start w:val="1"/>
      <w:numFmt w:val="lowerRoman"/>
      <w:lvlText w:val="%1."/>
      <w:lvlJc w:val="right"/>
      <w:pPr>
        <w:tabs>
          <w:tab w:val="num" w:pos="0"/>
        </w:tabs>
        <w:ind w:left="1260" w:hanging="420"/>
      </w:pPr>
    </w:lvl>
    <w:lvl w:ilvl="3">
      <w:start w:val="1"/>
      <w:numFmt w:val="decimal"/>
      <w:lvlText w:val="%1."/>
      <w:lvlJc w:val="left"/>
      <w:pPr>
        <w:tabs>
          <w:tab w:val="num" w:pos="0"/>
        </w:tabs>
        <w:ind w:left="1680" w:hanging="420"/>
      </w:pPr>
    </w:lvl>
    <w:lvl w:ilvl="4">
      <w:start w:val="1"/>
      <w:numFmt w:val="lowerLetter"/>
      <w:lvlText w:val="%1)"/>
      <w:lvlJc w:val="left"/>
      <w:pPr>
        <w:tabs>
          <w:tab w:val="num" w:pos="0"/>
        </w:tabs>
        <w:ind w:left="2100" w:hanging="420"/>
      </w:pPr>
    </w:lvl>
    <w:lvl w:ilvl="5">
      <w:start w:val="1"/>
      <w:numFmt w:val="lowerRoman"/>
      <w:lvlText w:val="%1."/>
      <w:lvlJc w:val="right"/>
      <w:pPr>
        <w:tabs>
          <w:tab w:val="num" w:pos="0"/>
        </w:tabs>
        <w:ind w:left="2520" w:hanging="420"/>
      </w:pPr>
    </w:lvl>
    <w:lvl w:ilvl="6">
      <w:start w:val="1"/>
      <w:numFmt w:val="decimal"/>
      <w:lvlText w:val="%1."/>
      <w:lvlJc w:val="left"/>
      <w:pPr>
        <w:tabs>
          <w:tab w:val="num" w:pos="0"/>
        </w:tabs>
        <w:ind w:left="2940" w:hanging="420"/>
      </w:pPr>
    </w:lvl>
    <w:lvl w:ilvl="7">
      <w:start w:val="1"/>
      <w:numFmt w:val="lowerLetter"/>
      <w:lvlText w:val="%1)"/>
      <w:lvlJc w:val="left"/>
      <w:pPr>
        <w:tabs>
          <w:tab w:val="num" w:pos="0"/>
        </w:tabs>
        <w:ind w:left="3360" w:hanging="420"/>
      </w:pPr>
    </w:lvl>
    <w:lvl w:ilvl="8">
      <w:start w:val="1"/>
      <w:numFmt w:val="lowerRoman"/>
      <w:lvlText w:val="%1."/>
      <w:lvlJc w:val="right"/>
      <w:pPr>
        <w:tabs>
          <w:tab w:val="num" w:pos="0"/>
        </w:tabs>
        <w:ind w:left="3780" w:hanging="420"/>
      </w:pPr>
    </w:lvl>
  </w:abstractNum>
  <w:abstractNum w:abstractNumId="9">
    <w:nsid w:val="A4F118CC"/>
    <w:multiLevelType w:val="singleLevel"/>
    <w:tmpl w:val="A4F118CC"/>
    <w:lvl w:ilvl="0">
      <w:start w:val="1"/>
      <w:numFmt w:val="bullet"/>
      <w:lvlRestart w:val="0"/>
      <w:pStyle w:val="188"/>
      <w:lvlText w:val=""/>
      <w:lvlJc w:val="left"/>
      <w:pPr>
        <w:tabs>
          <w:tab w:val="num" w:pos="0"/>
        </w:tabs>
        <w:ind w:left="360" w:hanging="360"/>
      </w:pPr>
      <w:rPr>
        <w:rFonts w:ascii="Wingdings" w:hAnsi="Wingdings"/>
      </w:rPr>
    </w:lvl>
  </w:abstractNum>
  <w:abstractNum w:abstractNumId="10">
    <w:nsid w:val="9A91B6F3"/>
    <w:multiLevelType w:val="multilevel"/>
    <w:tmpl w:val="9A91B6F3"/>
    <w:lvl w:ilvl="0">
      <w:start w:val="1"/>
      <w:numFmt w:val="bullet"/>
      <w:lvlRestart w:val="0"/>
      <w:pStyle w:val="215"/>
      <w:lvlText w:val=""/>
      <w:lvlJc w:val="left"/>
      <w:pPr>
        <w:tabs>
          <w:tab w:val="num" w:pos="0"/>
        </w:tabs>
        <w:ind w:left="987" w:hanging="420"/>
      </w:pPr>
      <w:rPr>
        <w:rFonts w:ascii="Wingdings" w:hAnsi="Wingdings"/>
      </w:rPr>
    </w:lvl>
    <w:lvl w:ilvl="1">
      <w:start w:val="1"/>
      <w:numFmt w:val="lowerLetter"/>
      <w:lvlText w:val="%1)"/>
      <w:lvlJc w:val="left"/>
      <w:pPr>
        <w:tabs>
          <w:tab w:val="num" w:pos="0"/>
        </w:tabs>
        <w:ind w:left="840" w:hanging="420"/>
      </w:pPr>
    </w:lvl>
    <w:lvl w:ilvl="2">
      <w:start w:val="1"/>
      <w:numFmt w:val="decimal"/>
      <w:lvlText w:val="%1、"/>
      <w:lvlJc w:val="left"/>
      <w:pPr>
        <w:tabs>
          <w:tab w:val="num" w:pos="0"/>
        </w:tabs>
        <w:ind w:left="1200" w:hanging="360"/>
      </w:pPr>
    </w:lvl>
    <w:lvl w:ilvl="3">
      <w:start w:val="1"/>
      <w:numFmt w:val="bullet"/>
      <w:lvlText w:val=""/>
      <w:lvlJc w:val="left"/>
      <w:pPr>
        <w:tabs>
          <w:tab w:val="num" w:pos="0"/>
        </w:tabs>
        <w:ind w:left="1680" w:hanging="420"/>
      </w:pPr>
      <w:rPr>
        <w:rFonts w:ascii="Wingdings" w:hAnsi="Wingdings"/>
      </w:rPr>
    </w:lvl>
    <w:lvl w:ilvl="4">
      <w:start w:val="1"/>
      <w:numFmt w:val="lowerLetter"/>
      <w:lvlText w:val="%1)"/>
      <w:lvlJc w:val="left"/>
      <w:pPr>
        <w:tabs>
          <w:tab w:val="num" w:pos="0"/>
        </w:tabs>
        <w:ind w:left="2100" w:hanging="420"/>
      </w:pPr>
    </w:lvl>
    <w:lvl w:ilvl="5">
      <w:start w:val="1"/>
      <w:numFmt w:val="lowerRoman"/>
      <w:lvlText w:val="%1."/>
      <w:lvlJc w:val="right"/>
      <w:pPr>
        <w:tabs>
          <w:tab w:val="num" w:pos="0"/>
        </w:tabs>
        <w:ind w:left="2520" w:hanging="420"/>
      </w:pPr>
    </w:lvl>
    <w:lvl w:ilvl="6">
      <w:start w:val="1"/>
      <w:numFmt w:val="decimal"/>
      <w:lvlText w:val="%1."/>
      <w:lvlJc w:val="left"/>
      <w:pPr>
        <w:tabs>
          <w:tab w:val="num" w:pos="0"/>
        </w:tabs>
        <w:ind w:left="2940" w:hanging="420"/>
      </w:pPr>
    </w:lvl>
    <w:lvl w:ilvl="7">
      <w:start w:val="1"/>
      <w:numFmt w:val="lowerLetter"/>
      <w:lvlText w:val="%1)"/>
      <w:lvlJc w:val="left"/>
      <w:pPr>
        <w:tabs>
          <w:tab w:val="num" w:pos="0"/>
        </w:tabs>
        <w:ind w:left="3360" w:hanging="420"/>
      </w:pPr>
    </w:lvl>
    <w:lvl w:ilvl="8">
      <w:start w:val="1"/>
      <w:numFmt w:val="lowerRoman"/>
      <w:lvlText w:val="%1."/>
      <w:lvlJc w:val="right"/>
      <w:pPr>
        <w:tabs>
          <w:tab w:val="num" w:pos="0"/>
        </w:tabs>
        <w:ind w:left="3780" w:hanging="420"/>
      </w:pPr>
    </w:lvl>
  </w:abstractNum>
  <w:abstractNum w:abstractNumId="11">
    <w:nsid w:val="CFA832A2"/>
    <w:multiLevelType w:val="multilevel"/>
    <w:tmpl w:val="CFA832A2"/>
    <w:lvl w:ilvl="0">
      <w:start w:val="1"/>
      <w:numFmt w:val="chineseCountingThousand"/>
      <w:lvlRestart w:val="0"/>
      <w:pStyle w:val="241"/>
      <w:lvlText w:val="%1、"/>
      <w:lvlJc w:val="left"/>
      <w:pPr>
        <w:tabs>
          <w:tab w:val="num" w:pos="0"/>
        </w:tabs>
        <w:ind w:left="420" w:hanging="420"/>
      </w:pPr>
    </w:lvl>
    <w:lvl w:ilvl="1">
      <w:start w:val="1"/>
      <w:numFmt w:val="lowerLetter"/>
      <w:lvlText w:val="%1)"/>
      <w:lvlJc w:val="left"/>
      <w:pPr>
        <w:tabs>
          <w:tab w:val="num" w:pos="0"/>
        </w:tabs>
        <w:ind w:left="840" w:hanging="420"/>
      </w:pPr>
    </w:lvl>
    <w:lvl w:ilvl="2">
      <w:start w:val="1"/>
      <w:numFmt w:val="lowerRoman"/>
      <w:lvlText w:val="%1."/>
      <w:lvlJc w:val="right"/>
      <w:pPr>
        <w:tabs>
          <w:tab w:val="num" w:pos="0"/>
        </w:tabs>
        <w:ind w:left="1260" w:hanging="420"/>
      </w:pPr>
    </w:lvl>
    <w:lvl w:ilvl="3">
      <w:start w:val="1"/>
      <w:numFmt w:val="decimal"/>
      <w:lvlText w:val="%1."/>
      <w:lvlJc w:val="left"/>
      <w:pPr>
        <w:tabs>
          <w:tab w:val="num" w:pos="0"/>
        </w:tabs>
        <w:ind w:left="1680" w:hanging="420"/>
      </w:pPr>
    </w:lvl>
    <w:lvl w:ilvl="4">
      <w:start w:val="1"/>
      <w:numFmt w:val="lowerLetter"/>
      <w:lvlText w:val="%1)"/>
      <w:lvlJc w:val="left"/>
      <w:pPr>
        <w:tabs>
          <w:tab w:val="num" w:pos="0"/>
        </w:tabs>
        <w:ind w:left="2100" w:hanging="420"/>
      </w:pPr>
    </w:lvl>
    <w:lvl w:ilvl="5">
      <w:start w:val="1"/>
      <w:numFmt w:val="lowerRoman"/>
      <w:lvlText w:val="%1."/>
      <w:lvlJc w:val="right"/>
      <w:pPr>
        <w:tabs>
          <w:tab w:val="num" w:pos="0"/>
        </w:tabs>
        <w:ind w:left="2520" w:hanging="420"/>
      </w:pPr>
    </w:lvl>
    <w:lvl w:ilvl="6">
      <w:start w:val="1"/>
      <w:numFmt w:val="decimal"/>
      <w:lvlText w:val="%1."/>
      <w:lvlJc w:val="left"/>
      <w:pPr>
        <w:tabs>
          <w:tab w:val="num" w:pos="0"/>
        </w:tabs>
        <w:ind w:left="2940" w:hanging="420"/>
      </w:pPr>
    </w:lvl>
    <w:lvl w:ilvl="7">
      <w:start w:val="1"/>
      <w:numFmt w:val="lowerLetter"/>
      <w:lvlText w:val="%1)"/>
      <w:lvlJc w:val="left"/>
      <w:pPr>
        <w:tabs>
          <w:tab w:val="num" w:pos="0"/>
        </w:tabs>
        <w:ind w:left="3360" w:hanging="420"/>
      </w:pPr>
    </w:lvl>
    <w:lvl w:ilvl="8">
      <w:start w:val="1"/>
      <w:numFmt w:val="lowerRoman"/>
      <w:lvlText w:val="%1."/>
      <w:lvlJc w:val="right"/>
      <w:pPr>
        <w:tabs>
          <w:tab w:val="num" w:pos="0"/>
        </w:tabs>
        <w:ind w:left="3780" w:hanging="420"/>
      </w:pPr>
    </w:lvl>
  </w:abstractNum>
  <w:abstractNum w:abstractNumId="12">
    <w:nsid w:val="6F87C54F"/>
    <w:multiLevelType w:val="multilevel"/>
    <w:tmpl w:val="6F87C54F"/>
    <w:lvl w:ilvl="0">
      <w:start w:val="1"/>
      <w:numFmt w:val="bullet"/>
      <w:lvlRestart w:val="0"/>
      <w:pStyle w:val="242"/>
      <w:lvlText w:val=""/>
      <w:lvlJc w:val="left"/>
      <w:pPr>
        <w:tabs>
          <w:tab w:val="num" w:pos="0"/>
        </w:tabs>
        <w:ind w:left="540" w:hanging="0"/>
      </w:pPr>
      <w:rPr>
        <w:rFonts w:ascii="Wingdings" w:hAnsi="Wingdings"/>
        <w:sz w:val="16"/>
      </w:rPr>
    </w:lvl>
    <w:lvl w:ilvl="1">
      <w:start w:val="1"/>
      <w:numFmt w:val="bullet"/>
      <w:lvlText w:val=""/>
      <w:lvlJc w:val="left"/>
      <w:pPr>
        <w:tabs>
          <w:tab w:val="num" w:pos="0"/>
        </w:tabs>
        <w:ind w:left="1940" w:hanging="420"/>
      </w:pPr>
      <w:rPr>
        <w:rFonts w:ascii="Wingdings" w:hAnsi="Wingdings"/>
      </w:rPr>
    </w:lvl>
    <w:lvl w:ilvl="2">
      <w:start w:val="1"/>
      <w:numFmt w:val="bullet"/>
      <w:lvlText w:val=""/>
      <w:lvlJc w:val="left"/>
      <w:pPr>
        <w:tabs>
          <w:tab w:val="num" w:pos="0"/>
        </w:tabs>
        <w:ind w:left="2360" w:hanging="420"/>
      </w:pPr>
      <w:rPr>
        <w:rFonts w:ascii="Wingdings" w:hAnsi="Wingdings"/>
      </w:rPr>
    </w:lvl>
    <w:lvl w:ilvl="3">
      <w:start w:val="1"/>
      <w:numFmt w:val="bullet"/>
      <w:lvlText w:val=""/>
      <w:lvlJc w:val="left"/>
      <w:pPr>
        <w:tabs>
          <w:tab w:val="num" w:pos="0"/>
        </w:tabs>
        <w:ind w:left="2780" w:hanging="420"/>
      </w:pPr>
      <w:rPr>
        <w:rFonts w:ascii="Wingdings" w:hAnsi="Wingdings"/>
      </w:rPr>
    </w:lvl>
    <w:lvl w:ilvl="4">
      <w:start w:val="1"/>
      <w:numFmt w:val="bullet"/>
      <w:lvlText w:val=""/>
      <w:lvlJc w:val="left"/>
      <w:pPr>
        <w:tabs>
          <w:tab w:val="num" w:pos="0"/>
        </w:tabs>
        <w:ind w:left="3200" w:hanging="420"/>
      </w:pPr>
      <w:rPr>
        <w:rFonts w:ascii="Wingdings" w:hAnsi="Wingdings"/>
      </w:rPr>
    </w:lvl>
    <w:lvl w:ilvl="5">
      <w:start w:val="1"/>
      <w:numFmt w:val="bullet"/>
      <w:lvlText w:val=""/>
      <w:lvlJc w:val="left"/>
      <w:pPr>
        <w:tabs>
          <w:tab w:val="num" w:pos="0"/>
        </w:tabs>
        <w:ind w:left="3620" w:hanging="420"/>
      </w:pPr>
      <w:rPr>
        <w:rFonts w:ascii="Wingdings" w:hAnsi="Wingdings"/>
      </w:rPr>
    </w:lvl>
    <w:lvl w:ilvl="6">
      <w:start w:val="1"/>
      <w:numFmt w:val="bullet"/>
      <w:lvlText w:val=""/>
      <w:lvlJc w:val="left"/>
      <w:pPr>
        <w:tabs>
          <w:tab w:val="num" w:pos="0"/>
        </w:tabs>
        <w:ind w:left="4040" w:hanging="420"/>
      </w:pPr>
      <w:rPr>
        <w:rFonts w:ascii="Wingdings" w:hAnsi="Wingdings"/>
      </w:rPr>
    </w:lvl>
    <w:lvl w:ilvl="7">
      <w:start w:val="1"/>
      <w:numFmt w:val="bullet"/>
      <w:lvlText w:val=""/>
      <w:lvlJc w:val="left"/>
      <w:pPr>
        <w:tabs>
          <w:tab w:val="num" w:pos="0"/>
        </w:tabs>
        <w:ind w:left="4460" w:hanging="420"/>
      </w:pPr>
      <w:rPr>
        <w:rFonts w:ascii="Wingdings" w:hAnsi="Wingdings"/>
      </w:rPr>
    </w:lvl>
    <w:lvl w:ilvl="8">
      <w:start w:val="1"/>
      <w:numFmt w:val="bullet"/>
      <w:lvlText w:val=""/>
      <w:lvlJc w:val="left"/>
      <w:pPr>
        <w:tabs>
          <w:tab w:val="num" w:pos="0"/>
        </w:tabs>
        <w:ind w:left="4880"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6"/>
  <w:drawingGridVerticalSpacing w:val="190"/>
  <w:doNotUseMarginsForDrawingGridOrigin/>
  <w:drawingGridHorizontalOrigin w:val="1800"/>
  <w:drawingGridVerticalOrigin w:val="1440"/>
  <w:displayHorizontalDrawingGridEvery w:val="0"/>
  <w:displayVerticalDrawingGridEvery w:val="1"/>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jc w:val="both"/>
      <w:textAlignment w:val="baseline"/>
    </w:pPr>
    <w:rPr>
      <w:rFonts w:ascii="Times New Roman" w:eastAsia="宋体" w:cs="Arial" w:hAnsi="Times New Roman"/>
      <w:kern w:val="2"/>
      <w:sz w:val="28"/>
      <w:lang w:val="en-US" w:eastAsia="zh-CN" w:bidi="ar-SA"/>
    </w:rPr>
  </w:style>
  <w:style w:type="paragraph" w:styleId="2">
    <w:name w:val="heading 2"/>
    <w:basedOn w:val="0"/>
    <w:next w:val="0"/>
    <w:pPr>
      <w:keepNext/>
      <w:keepLines/>
      <w:spacing w:before="260" w:after="260" w:line="413" w:lineRule="auto"/>
      <w:outlineLvl w:val="1"/>
    </w:pPr>
    <w:rPr>
      <w:rFonts w:ascii="Arial" w:eastAsia="黑体" w:cs="Times New Roman" w:hAnsi="Arial"/>
      <w:b/>
      <w:sz w:val="32"/>
    </w:rPr>
  </w:style>
  <w:style w:type="paragraph" w:styleId="3">
    <w:name w:val="heading 3"/>
    <w:basedOn w:val="0"/>
    <w:next w:val="0"/>
    <w:pPr>
      <w:keepNext/>
      <w:keepLines/>
      <w:widowControl w:val="0"/>
      <w:spacing w:before="260" w:after="260" w:line="413" w:lineRule="auto"/>
      <w:jc w:val="center"/>
      <w:outlineLvl w:val="2"/>
    </w:pPr>
    <w:rPr>
      <w:b/>
      <w:sz w:val="44"/>
    </w:rPr>
  </w:style>
  <w:style w:type="character" w:default="1" w:styleId="10">
    <w:name w:val="Default Paragraph Font"/>
  </w:style>
  <w:style w:type="paragraph" w:styleId="15">
    <w:name w:val="Body Text"/>
    <w:basedOn w:val="0"/>
    <w:next w:val="16"/>
    <w:rPr>
      <w:rFonts w:ascii="仿宋_GB2312" w:eastAsia="仿宋_GB2312"/>
      <w:sz w:val="32"/>
    </w:rPr>
  </w:style>
  <w:style w:type="paragraph" w:styleId="16">
    <w:name w:val="toc 5"/>
    <w:next w:val="0"/>
    <w:pPr>
      <w:widowControl w:val="0"/>
      <w:ind w:leftChars="800" w:left="800"/>
      <w:jc w:val="both"/>
    </w:pPr>
    <w:rPr>
      <w:rFonts w:ascii="Times New Roman" w:eastAsia="方正仿宋_GBK" w:cs="Times New Roman" w:hAnsi="Times New Roman"/>
      <w:kern w:val="2"/>
      <w:sz w:val="32"/>
      <w:szCs w:val="24"/>
      <w:lang w:val="en-US" w:eastAsia="zh-CN" w:bidi="ar-SA"/>
    </w:rPr>
  </w:style>
  <w:style w:type="paragraph" w:styleId="17">
    <w:name w:val="caption"/>
    <w:basedOn w:val="0"/>
    <w:next w:val="0"/>
    <w:pPr>
      <w:tabs>
        <w:tab w:val="left" w:pos="1134"/>
      </w:tabs>
      <w:snapToGrid w:val="0"/>
      <w:spacing w:line="280" w:lineRule="atLeast"/>
      <w:jc w:val="left"/>
    </w:pPr>
    <w:rPr>
      <w:rFonts w:eastAsia="PMingLiU"/>
      <w:b/>
      <w:kern w:val="0"/>
      <w:sz w:val="24"/>
      <w:lang w:eastAsia="zh-TW"/>
    </w:rPr>
  </w:style>
  <w:style w:type="paragraph" w:styleId="18">
    <w:name w:val="annotation text"/>
    <w:basedOn w:val="0"/>
    <w:pPr>
      <w:jc w:val="left"/>
    </w:pPr>
  </w:style>
  <w:style w:type="paragraph" w:styleId="19">
    <w:name w:val="Plain Text"/>
    <w:basedOn w:val="0"/>
    <w:next w:val="0"/>
    <w:pPr>
      <w:spacing w:line="440" w:lineRule="exact"/>
      <w:ind w:firstLine="567"/>
    </w:pPr>
    <w:rPr>
      <w:rFonts w:ascii="宋体" w:cs="宋体"/>
      <w:szCs w:val="21"/>
    </w:rPr>
  </w:style>
  <w:style w:type="paragraph" w:styleId="20">
    <w:name w:val="Date"/>
    <w:basedOn w:val="0"/>
    <w:next w:val="0"/>
  </w:style>
  <w:style w:type="paragraph" w:styleId="21">
    <w:name w:val="footer"/>
    <w:basedOn w:val="0"/>
    <w:pPr>
      <w:tabs>
        <w:tab w:val="center" w:pos="4153"/>
        <w:tab w:val="right" w:pos="8306"/>
      </w:tabs>
      <w:snapToGrid w:val="0"/>
      <w:jc w:val="left"/>
    </w:pPr>
    <w:rPr>
      <w:sz w:val="18"/>
    </w:rPr>
  </w:style>
  <w:style w:type="paragraph" w:styleId="22">
    <w:name w:val="header"/>
    <w:basedOn w:val="0"/>
    <w:pPr>
      <w:pBdr>
        <w:bottom w:val="single" w:sz="6" w:space="1" w:color="000000"/>
      </w:pBdr>
      <w:tabs>
        <w:tab w:val="center" w:pos="4153"/>
        <w:tab w:val="right" w:pos="8306"/>
      </w:tabs>
      <w:snapToGrid w:val="0"/>
      <w:jc w:val="center"/>
    </w:pPr>
    <w:rPr>
      <w:sz w:val="18"/>
    </w:rPr>
  </w:style>
  <w:style w:type="paragraph" w:styleId="23">
    <w:name w:val="toc 1"/>
    <w:basedOn w:val="0"/>
    <w:next w:val="0"/>
    <w:pPr>
      <w:tabs>
        <w:tab w:val="left" w:pos="1260"/>
        <w:tab w:val="left" w:pos="1685"/>
        <w:tab w:val="right" w:leader="dot" w:pos="8400"/>
      </w:tabs>
      <w:spacing w:line="320" w:lineRule="exact"/>
      <w:ind w:firstLineChars="100" w:firstLine="100"/>
    </w:pPr>
  </w:style>
  <w:style w:type="paragraph" w:styleId="24">
    <w:name w:val="Title"/>
    <w:basedOn w:val="0"/>
    <w:pPr>
      <w:spacing w:after="240" w:line="360" w:lineRule="auto"/>
      <w:jc w:val="center"/>
    </w:pPr>
    <w:rPr>
      <w:rFonts w:ascii="Arial" w:hAnsi="Arial"/>
      <w:b/>
      <w:caps w:val="0"/>
      <w:smallCaps/>
      <w:kern w:val="28"/>
      <w:sz w:val="36"/>
      <w:lang w:eastAsia="en-US"/>
    </w:rPr>
  </w:style>
  <w:style w:type="paragraph" w:styleId="25">
    <w:name w:val="annotation subject"/>
    <w:basedOn w:val="18"/>
    <w:next w:val="18"/>
    <w:rPr>
      <w:b/>
      <w:bCs/>
    </w:rPr>
  </w:style>
  <w:style w:type="paragraph" w:styleId="26">
    <w:name w:val="Body Text First Indent"/>
    <w:basedOn w:val="15"/>
    <w:pPr>
      <w:ind w:firstLineChars="100" w:firstLine="100"/>
    </w:pPr>
  </w:style>
  <w:style w:type="character" w:styleId="27">
    <w:name w:val="Strong"/>
    <w:rPr>
      <w:b/>
    </w:rPr>
  </w:style>
  <w:style w:type="character" w:styleId="28">
    <w:name w:val="FollowedHyperlink"/>
    <w:rPr>
      <w:color w:val="800080"/>
      <w:u w:val="single"/>
    </w:rPr>
  </w:style>
  <w:style w:type="character" w:styleId="29">
    <w:name w:val="Emphasis"/>
    <w:rPr>
      <w:i/>
    </w:rPr>
  </w:style>
  <w:style w:type="character" w:styleId="30">
    <w:name w:val="Hyperlink"/>
    <w:rPr>
      <w:color w:val="0000FF"/>
      <w:u w:val="single"/>
    </w:rPr>
  </w:style>
  <w:style w:type="character" w:styleId="31">
    <w:name w:val="annotation reference"/>
    <w:basedOn w:val="10"/>
    <w:rPr>
      <w:sz w:val="21"/>
      <w:szCs w:val="21"/>
    </w:rPr>
  </w:style>
  <w:style w:type="paragraph" w:customStyle="1" w:styleId="32">
    <w:name w:val="BodyText"/>
    <w:basedOn w:val="0"/>
    <w:next w:val="0"/>
    <w:rPr>
      <w:rFonts w:ascii="仿宋_GB2312" w:eastAsia="仿宋_GB2312"/>
      <w:sz w:val="32"/>
    </w:rPr>
  </w:style>
  <w:style w:type="paragraph" w:customStyle="1" w:styleId="33">
    <w:name w:val="Heading1"/>
    <w:next w:val="0"/>
    <w:pPr>
      <w:keepNext/>
      <w:keepLines/>
      <w:spacing w:before="340" w:after="330" w:line="576" w:lineRule="auto"/>
      <w:jc w:val="both"/>
      <w:textAlignment w:val="baseline"/>
    </w:pPr>
    <w:rPr>
      <w:rFonts w:ascii="Times New Roman" w:eastAsia="宋体" w:cs="Arial" w:hAnsi="Times New Roman"/>
      <w:b/>
      <w:kern w:val="44"/>
      <w:sz w:val="44"/>
      <w:szCs w:val="22"/>
      <w:lang w:val="en-US" w:eastAsia="zh-CN" w:bidi="ar-SA"/>
    </w:rPr>
  </w:style>
  <w:style w:type="paragraph" w:customStyle="1" w:styleId="34">
    <w:name w:val="Heading2"/>
    <w:basedOn w:val="0"/>
    <w:next w:val="0"/>
    <w:pPr>
      <w:keepNext/>
      <w:keepLines/>
      <w:spacing w:before="260" w:after="260" w:line="413" w:lineRule="auto"/>
    </w:pPr>
    <w:rPr>
      <w:rFonts w:ascii="Arial" w:eastAsia="黑体" w:hAnsi="Arial"/>
      <w:b/>
      <w:sz w:val="32"/>
    </w:rPr>
  </w:style>
  <w:style w:type="paragraph" w:customStyle="1" w:styleId="35">
    <w:name w:val="Heading3"/>
    <w:basedOn w:val="0"/>
    <w:next w:val="0"/>
    <w:pPr>
      <w:keepNext/>
      <w:keepLines/>
      <w:spacing w:before="260" w:after="260" w:line="413" w:lineRule="auto"/>
    </w:pPr>
    <w:rPr>
      <w:b/>
      <w:sz w:val="32"/>
    </w:rPr>
  </w:style>
  <w:style w:type="paragraph" w:customStyle="1" w:styleId="36">
    <w:name w:val="Heading4"/>
    <w:basedOn w:val="0"/>
    <w:next w:val="0"/>
    <w:pPr>
      <w:keepNext/>
      <w:keepLines/>
      <w:spacing w:before="280" w:after="290" w:line="372" w:lineRule="auto"/>
    </w:pPr>
    <w:rPr>
      <w:rFonts w:ascii="Arial" w:eastAsia="黑体" w:hAnsi="Arial"/>
      <w:b/>
    </w:rPr>
  </w:style>
  <w:style w:type="paragraph" w:customStyle="1" w:styleId="37">
    <w:name w:val="Heading5"/>
    <w:basedOn w:val="0"/>
    <w:next w:val="0"/>
    <w:pPr>
      <w:keepNext/>
      <w:keepLines/>
      <w:tabs>
        <w:tab w:val="left" w:pos="2551"/>
      </w:tabs>
      <w:spacing w:before="280" w:after="290" w:line="372" w:lineRule="auto"/>
      <w:ind w:left="2551" w:hanging="850"/>
    </w:pPr>
    <w:rPr>
      <w:b/>
    </w:rPr>
  </w:style>
  <w:style w:type="paragraph" w:customStyle="1" w:styleId="38">
    <w:name w:val="Heading6"/>
    <w:basedOn w:val="0"/>
    <w:next w:val="0"/>
    <w:pPr>
      <w:keepNext/>
      <w:keepLines/>
      <w:tabs>
        <w:tab w:val="left" w:pos="1152"/>
      </w:tabs>
      <w:snapToGrid w:val="0"/>
      <w:spacing w:before="240" w:after="64" w:line="317" w:lineRule="auto"/>
      <w:ind w:left="1152" w:hanging="1152"/>
    </w:pPr>
    <w:rPr>
      <w:rFonts w:ascii="Arial" w:eastAsia="黑体" w:hAnsi="Arial"/>
      <w:b/>
      <w:sz w:val="24"/>
    </w:rPr>
  </w:style>
  <w:style w:type="paragraph" w:customStyle="1" w:styleId="39">
    <w:name w:val="Heading7"/>
    <w:basedOn w:val="0"/>
    <w:next w:val="0"/>
    <w:pPr>
      <w:keepNext/>
      <w:keepLines/>
      <w:tabs>
        <w:tab w:val="left" w:pos="1296"/>
      </w:tabs>
      <w:snapToGrid w:val="0"/>
      <w:spacing w:before="240" w:after="64" w:line="317" w:lineRule="auto"/>
      <w:ind w:left="1296" w:hanging="1296"/>
    </w:pPr>
    <w:rPr>
      <w:rFonts w:ascii="Arial" w:eastAsia="黑体" w:hAnsi="Arial"/>
      <w:b/>
      <w:sz w:val="24"/>
    </w:rPr>
  </w:style>
  <w:style w:type="paragraph" w:customStyle="1" w:styleId="40">
    <w:name w:val="Heading8"/>
    <w:basedOn w:val="0"/>
    <w:next w:val="0"/>
    <w:pPr>
      <w:keepNext/>
      <w:keepLines/>
      <w:tabs>
        <w:tab w:val="left" w:pos="1440"/>
      </w:tabs>
      <w:snapToGrid w:val="0"/>
      <w:spacing w:before="240" w:after="64" w:line="317" w:lineRule="auto"/>
      <w:ind w:left="1440" w:hanging="1440"/>
    </w:pPr>
    <w:rPr>
      <w:rFonts w:ascii="Arial" w:eastAsia="黑体" w:hAnsi="Arial"/>
      <w:b/>
      <w:sz w:val="24"/>
    </w:rPr>
  </w:style>
  <w:style w:type="paragraph" w:customStyle="1" w:styleId="41">
    <w:name w:val="Heading9"/>
    <w:basedOn w:val="0"/>
    <w:next w:val="0"/>
    <w:pPr>
      <w:keepNext/>
      <w:keepLines/>
      <w:tabs>
        <w:tab w:val="left" w:pos="1584"/>
      </w:tabs>
      <w:snapToGrid w:val="0"/>
      <w:spacing w:before="240" w:after="64" w:line="317" w:lineRule="auto"/>
      <w:ind w:left="1584" w:hanging="1584"/>
    </w:pPr>
    <w:rPr>
      <w:rFonts w:ascii="Arial" w:eastAsia="黑体" w:hAnsi="Arial"/>
      <w:b/>
      <w:sz w:val="24"/>
    </w:rPr>
  </w:style>
  <w:style w:type="character" w:customStyle="1" w:styleId="42">
    <w:name w:val="NormalCharacter"/>
  </w:style>
  <w:style w:type="character" w:customStyle="1" w:styleId="43">
    <w:name w:val="PageNumber"/>
    <w:basedOn w:val="42"/>
  </w:style>
  <w:style w:type="character" w:customStyle="1" w:styleId="44">
    <w:name w:val="AnnotationReference"/>
    <w:rPr>
      <w:sz w:val="21"/>
      <w:szCs w:val="21"/>
    </w:rPr>
  </w:style>
  <w:style w:type="character" w:customStyle="1" w:styleId="45">
    <w:name w:val="FootnoteReference"/>
    <w:rPr>
      <w:position w:val="6"/>
      <w:sz w:val="14"/>
      <w:vertAlign w:val="superscript"/>
    </w:rPr>
  </w:style>
  <w:style w:type="character" w:customStyle="1" w:styleId="46">
    <w:name w:val="UserStyle_0"/>
    <w:rPr>
      <w:rFonts w:eastAsia="宋体"/>
      <w:kern w:val="2"/>
      <w:sz w:val="18"/>
      <w:lang w:val="en-US" w:eastAsia="zh-CN"/>
    </w:rPr>
  </w:style>
  <w:style w:type="character" w:customStyle="1" w:styleId="47">
    <w:name w:val="UserStyle_1"/>
    <w:rPr>
      <w:rFonts w:ascii="仿宋_GB2312" w:eastAsia="仿宋_GB2312"/>
      <w:kern w:val="2"/>
      <w:sz w:val="32"/>
    </w:rPr>
  </w:style>
  <w:style w:type="character" w:customStyle="1" w:styleId="48">
    <w:name w:val="UserStyle_2"/>
    <w:rPr>
      <w:rFonts w:ascii="_x000b_x000c_" w:hAnsi="_x000b_x000c_"/>
      <w:color w:val="000000"/>
      <w:sz w:val="18"/>
    </w:rPr>
  </w:style>
  <w:style w:type="character" w:customStyle="1" w:styleId="49">
    <w:name w:val="UserStyle_3"/>
    <w:rPr>
      <w:rFonts w:ascii="_x000b_x000c_" w:hAnsi="_x000b_x000c_"/>
      <w:sz w:val="24"/>
    </w:rPr>
  </w:style>
  <w:style w:type="character" w:customStyle="1" w:styleId="50">
    <w:name w:val="UserStyle_4"/>
    <w:rPr>
      <w:rFonts w:ascii="仿宋_GB2312" w:eastAsia="仿宋_GB2312"/>
      <w:color w:val="000000"/>
      <w:sz w:val="20"/>
      <w:szCs w:val="20"/>
      <w:lang w:bidi="ar-SA"/>
    </w:rPr>
  </w:style>
  <w:style w:type="character" w:customStyle="1" w:styleId="51">
    <w:name w:val="UserStyle_5"/>
    <w:rPr>
      <w:rFonts w:ascii="宋体"/>
      <w:kern w:val="2"/>
      <w:sz w:val="28"/>
    </w:rPr>
  </w:style>
  <w:style w:type="character" w:customStyle="1" w:styleId="52">
    <w:name w:val="UserStyle_6"/>
    <w:rPr>
      <w:rFonts w:ascii="宋体" w:eastAsia="宋体"/>
      <w:sz w:val="28"/>
    </w:rPr>
  </w:style>
  <w:style w:type="character" w:customStyle="1" w:styleId="53">
    <w:name w:val="UserStyle_7"/>
    <w:rPr>
      <w:rFonts w:ascii="宋体" w:eastAsia="宋体"/>
      <w:kern w:val="2"/>
      <w:sz w:val="21"/>
      <w:lang w:val="en-US" w:eastAsia="zh-CN" w:bidi="ar-SA"/>
    </w:rPr>
  </w:style>
  <w:style w:type="character" w:customStyle="1" w:styleId="54">
    <w:name w:val="UserStyle_8"/>
    <w:rPr>
      <w:rFonts w:ascii="Arial" w:eastAsia="宋体" w:hAnsi="Arial"/>
      <w:kern w:val="2"/>
      <w:sz w:val="28"/>
      <w:lang w:val="en-US" w:eastAsia="zh-CN"/>
    </w:rPr>
  </w:style>
  <w:style w:type="character" w:customStyle="1" w:styleId="55">
    <w:name w:val="UserStyle_9"/>
    <w:rPr>
      <w:color w:val="000000"/>
      <w:sz w:val="18"/>
    </w:rPr>
  </w:style>
  <w:style w:type="character" w:customStyle="1" w:styleId="56">
    <w:name w:val="UserStyle_10"/>
    <w:rPr>
      <w:rFonts w:eastAsia="宋体"/>
      <w:kern w:val="2"/>
      <w:sz w:val="18"/>
      <w:lang w:val="en-US" w:eastAsia="zh-CN"/>
    </w:rPr>
  </w:style>
  <w:style w:type="character" w:customStyle="1" w:styleId="57">
    <w:name w:val="UserStyle_11"/>
    <w:rPr>
      <w:color w:val="77FFFF"/>
      <w:sz w:val="24"/>
    </w:rPr>
  </w:style>
  <w:style w:type="character" w:customStyle="1" w:styleId="58">
    <w:name w:val="UserStyle_12"/>
    <w:rPr>
      <w:rFonts w:ascii="Arial" w:eastAsia="黑体" w:hAnsi="Arial"/>
      <w:kern w:val="2"/>
      <w:sz w:val="18"/>
      <w:lang w:val="en-US" w:eastAsia="zh-CN"/>
    </w:rPr>
  </w:style>
  <w:style w:type="character" w:customStyle="1" w:styleId="59">
    <w:name w:val="UserStyle_13"/>
    <w:rPr>
      <w:rFonts w:ascii="Arial" w:hAnsi="Arial"/>
      <w:b/>
      <w:sz w:val="20"/>
    </w:rPr>
  </w:style>
  <w:style w:type="character" w:customStyle="1" w:styleId="60">
    <w:name w:val="UserStyle_14"/>
    <w:rPr>
      <w:rFonts w:ascii="Arial" w:eastAsia="宋体" w:hAnsi="Arial"/>
      <w:b/>
      <w:caps w:val="0"/>
      <w:smallCaps/>
      <w:kern w:val="28"/>
      <w:sz w:val="36"/>
      <w:lang w:val="en-US" w:eastAsia="en-US"/>
    </w:rPr>
  </w:style>
  <w:style w:type="character" w:customStyle="1" w:styleId="61">
    <w:name w:val="UserStyle_15"/>
    <w:rPr>
      <w:rFonts w:eastAsia="宋体"/>
      <w:kern w:val="2"/>
      <w:sz w:val="24"/>
      <w:lang w:val="en-US" w:eastAsia="zh-CN"/>
    </w:rPr>
  </w:style>
  <w:style w:type="character" w:customStyle="1" w:styleId="62">
    <w:name w:val="UserStyle_16"/>
    <w:rPr>
      <w:sz w:val="18"/>
    </w:rPr>
  </w:style>
  <w:style w:type="character" w:customStyle="1" w:styleId="63">
    <w:name w:val="UserStyle_17"/>
    <w:rPr>
      <w:rFonts w:ascii="宋体" w:eastAsia="宋体"/>
      <w:kern w:val="2"/>
      <w:sz w:val="24"/>
      <w:lang w:val="en-US" w:eastAsia="zh-CN" w:bidi="ar-SA"/>
    </w:rPr>
  </w:style>
  <w:style w:type="character" w:customStyle="1" w:styleId="64">
    <w:name w:val="UserStyle_18"/>
    <w:rPr>
      <w:b/>
      <w:color w:val="000000"/>
    </w:rPr>
  </w:style>
  <w:style w:type="character" w:customStyle="1" w:styleId="65">
    <w:name w:val="UserStyle_19"/>
    <w:rPr>
      <w:rFonts w:ascii="宋体" w:eastAsia="宋体"/>
      <w:kern w:val="2"/>
      <w:sz w:val="28"/>
    </w:rPr>
  </w:style>
  <w:style w:type="character" w:customStyle="1" w:styleId="66">
    <w:name w:val="UserStyle_20"/>
    <w:rPr>
      <w:rFonts w:eastAsia="宋体"/>
      <w:kern w:val="2"/>
      <w:sz w:val="21"/>
      <w:lang w:val="en-US" w:eastAsia="zh-CN"/>
    </w:rPr>
  </w:style>
  <w:style w:type="character" w:customStyle="1" w:styleId="67">
    <w:name w:val="UserStyle_21"/>
    <w:rPr>
      <w:rFonts w:ascii="Arial" w:hAnsi="Arial"/>
      <w:kern w:val="2"/>
      <w:sz w:val="18"/>
      <w:lang w:val="en-US" w:eastAsia="zh-CN" w:bidi="ar-SA"/>
    </w:rPr>
  </w:style>
  <w:style w:type="character" w:customStyle="1" w:styleId="68">
    <w:name w:val="UserStyle_22"/>
    <w:rPr>
      <w:rFonts w:eastAsia="宋体"/>
      <w:b/>
      <w:kern w:val="2"/>
      <w:sz w:val="21"/>
      <w:lang w:val="en-US" w:eastAsia="zh-CN"/>
    </w:rPr>
  </w:style>
  <w:style w:type="paragraph" w:customStyle="1" w:styleId="69">
    <w:name w:val="TOC2"/>
    <w:basedOn w:val="0"/>
    <w:next w:val="0"/>
    <w:pPr>
      <w:ind w:leftChars="200" w:left="200"/>
    </w:pPr>
  </w:style>
  <w:style w:type="paragraph" w:customStyle="1" w:styleId="70">
    <w:name w:val="ListBullet4"/>
    <w:basedOn w:val="0"/>
    <w:pPr>
      <w:numPr>
        <w:ilvl w:val="0"/>
        <w:numId w:val="2"/>
      </w:numPr>
      <w:tabs>
        <w:tab w:val="left" w:pos="1134"/>
      </w:tabs>
      <w:snapToGrid w:val="0"/>
      <w:spacing w:before="120" w:line="280" w:lineRule="atLeast"/>
      <w:ind w:left="1418" w:hanging="284"/>
      <w:jc w:val="left"/>
    </w:pPr>
    <w:rPr>
      <w:rFonts w:ascii="宋体"/>
      <w:kern w:val="0"/>
      <w:sz w:val="22"/>
    </w:rPr>
  </w:style>
  <w:style w:type="paragraph" w:customStyle="1" w:styleId="71">
    <w:name w:val="ListContinue3"/>
    <w:basedOn w:val="0"/>
    <w:pPr>
      <w:snapToGrid w:val="0"/>
      <w:spacing w:after="120" w:line="360" w:lineRule="auto"/>
      <w:ind w:leftChars="600" w:left="600"/>
    </w:pPr>
    <w:rPr>
      <w:sz w:val="24"/>
    </w:rPr>
  </w:style>
  <w:style w:type="paragraph" w:customStyle="1" w:styleId="72">
    <w:name w:val="ListBullet3"/>
    <w:basedOn w:val="0"/>
    <w:pPr>
      <w:numPr>
        <w:ilvl w:val="0"/>
        <w:numId w:val="3"/>
      </w:numPr>
      <w:tabs>
        <w:tab w:val="left" w:pos="1200"/>
      </w:tabs>
      <w:snapToGrid w:val="0"/>
      <w:spacing w:line="360" w:lineRule="auto"/>
    </w:pPr>
    <w:rPr>
      <w:sz w:val="24"/>
    </w:rPr>
  </w:style>
  <w:style w:type="paragraph" w:customStyle="1" w:styleId="73">
    <w:name w:val="HtmlNormal"/>
    <w:next w:val="74"/>
    <w:pPr>
      <w:spacing w:before="100" w:beforeAutospacing="1" w:after="100" w:afterAutospacing="1"/>
      <w:textAlignment w:val="baseline"/>
    </w:pPr>
    <w:rPr>
      <w:rFonts w:ascii="宋体" w:eastAsia="宋体" w:cs="Arial"/>
      <w:kern w:val="2"/>
      <w:sz w:val="24"/>
      <w:szCs w:val="21"/>
      <w:lang w:val="en-US" w:eastAsia="zh-CN" w:bidi="ar-SA"/>
    </w:rPr>
  </w:style>
  <w:style w:type="paragraph" w:customStyle="1" w:styleId="74">
    <w:name w:val="UserStyle_23"/>
    <w:basedOn w:val="32"/>
    <w:pPr>
      <w:suppressAutoHyphens/>
      <w:jc w:val="left"/>
    </w:pPr>
    <w:rPr>
      <w:rFonts w:ascii="Times New Roman" w:eastAsia="Times New Roman" w:hAnsi="Times New Roman"/>
      <w:kern w:val="0"/>
      <w:sz w:val="24"/>
    </w:rPr>
  </w:style>
  <w:style w:type="paragraph" w:customStyle="1" w:styleId="75">
    <w:name w:val="ToCaption"/>
    <w:basedOn w:val="0"/>
    <w:next w:val="0"/>
    <w:pPr>
      <w:tabs>
        <w:tab w:val="right" w:leader="dot" w:pos="8640"/>
      </w:tabs>
      <w:spacing w:line="360" w:lineRule="auto"/>
      <w:ind w:left="400" w:hanging="400"/>
    </w:pPr>
    <w:rPr>
      <w:sz w:val="24"/>
    </w:rPr>
  </w:style>
  <w:style w:type="paragraph" w:customStyle="1" w:styleId="76">
    <w:name w:val="TOC8"/>
    <w:basedOn w:val="0"/>
    <w:next w:val="0"/>
    <w:pPr>
      <w:ind w:leftChars="1400" w:left="1400"/>
    </w:pPr>
  </w:style>
  <w:style w:type="paragraph" w:customStyle="1" w:styleId="77">
    <w:name w:val="ListBullet2"/>
    <w:basedOn w:val="0"/>
    <w:pPr>
      <w:numPr>
        <w:ilvl w:val="0"/>
        <w:numId w:val="4"/>
      </w:numPr>
      <w:tabs>
        <w:tab w:val="left" w:pos="780"/>
      </w:tabs>
      <w:snapToGrid w:val="0"/>
      <w:spacing w:line="360" w:lineRule="auto"/>
    </w:pPr>
    <w:rPr>
      <w:sz w:val="24"/>
    </w:rPr>
  </w:style>
  <w:style w:type="paragraph" w:customStyle="1" w:styleId="78">
    <w:name w:val="BodyTextIndent"/>
    <w:pPr>
      <w:spacing w:line="700" w:lineRule="exact"/>
      <w:ind w:left="960"/>
      <w:jc w:val="both"/>
      <w:textAlignment w:val="baseline"/>
    </w:pPr>
    <w:rPr>
      <w:rFonts w:ascii="Times New Roman" w:eastAsia="宋体" w:cs="Arial" w:hAnsi="Times New Roman"/>
      <w:kern w:val="2"/>
      <w:sz w:val="44"/>
      <w:lang w:val="en-US" w:eastAsia="zh-CN" w:bidi="ar-SA"/>
    </w:rPr>
  </w:style>
  <w:style w:type="paragraph" w:customStyle="1" w:styleId="79">
    <w:name w:val="BodyText1I2"/>
    <w:basedOn w:val="78"/>
    <w:pPr>
      <w:spacing w:after="120" w:line="240" w:lineRule="auto"/>
      <w:ind w:leftChars="200" w:left="200" w:firstLineChars="200" w:firstLine="200"/>
    </w:pPr>
  </w:style>
  <w:style w:type="paragraph" w:customStyle="1" w:styleId="80">
    <w:name w:val="BodyText3"/>
    <w:basedOn w:val="0"/>
    <w:pPr>
      <w:snapToGrid w:val="0"/>
      <w:spacing w:after="120" w:line="360" w:lineRule="auto"/>
    </w:pPr>
    <w:rPr>
      <w:sz w:val="16"/>
    </w:rPr>
  </w:style>
  <w:style w:type="paragraph" w:customStyle="1" w:styleId="81">
    <w:name w:val="BodyText1I"/>
    <w:basedOn w:val="32"/>
    <w:pPr>
      <w:spacing w:line="360" w:lineRule="auto"/>
      <w:ind w:firstLine="420"/>
    </w:pPr>
    <w:rPr>
      <w:rFonts w:ascii="宋体" w:hAnsi="宋体"/>
      <w:sz w:val="24"/>
    </w:rPr>
  </w:style>
  <w:style w:type="paragraph" w:customStyle="1" w:styleId="82">
    <w:name w:val="Acetate"/>
    <w:basedOn w:val="0"/>
    <w:rPr>
      <w:sz w:val="18"/>
    </w:rPr>
  </w:style>
  <w:style w:type="paragraph" w:customStyle="1" w:styleId="83">
    <w:name w:val="ListContinue"/>
    <w:basedOn w:val="0"/>
    <w:pPr>
      <w:snapToGrid w:val="0"/>
      <w:spacing w:after="120" w:line="360" w:lineRule="auto"/>
      <w:ind w:leftChars="200" w:left="200"/>
    </w:pPr>
    <w:rPr>
      <w:sz w:val="24"/>
    </w:rPr>
  </w:style>
  <w:style w:type="paragraph" w:customStyle="1" w:styleId="84">
    <w:name w:val="ListNumber2"/>
    <w:basedOn w:val="0"/>
    <w:pPr>
      <w:numPr>
        <w:ilvl w:val="0"/>
        <w:numId w:val="5"/>
      </w:numPr>
      <w:tabs>
        <w:tab w:val="left" w:pos="780"/>
      </w:tabs>
      <w:spacing w:line="360" w:lineRule="auto"/>
    </w:pPr>
    <w:rPr>
      <w:sz w:val="24"/>
    </w:rPr>
  </w:style>
  <w:style w:type="paragraph" w:customStyle="1" w:styleId="85">
    <w:name w:val="List2"/>
    <w:basedOn w:val="0"/>
    <w:pPr>
      <w:snapToGrid w:val="0"/>
      <w:spacing w:line="360" w:lineRule="auto"/>
      <w:ind w:leftChars="200" w:left="400" w:hangingChars="200" w:hanging="200"/>
    </w:pPr>
    <w:rPr>
      <w:sz w:val="24"/>
    </w:rPr>
  </w:style>
  <w:style w:type="paragraph" w:customStyle="1" w:styleId="86">
    <w:name w:val="NormalIndent"/>
    <w:pPr>
      <w:snapToGrid w:val="0"/>
      <w:spacing w:line="360" w:lineRule="auto"/>
      <w:ind w:firstLine="420"/>
      <w:jc w:val="both"/>
      <w:textAlignment w:val="baseline"/>
    </w:pPr>
    <w:rPr>
      <w:rFonts w:ascii="Times New Roman" w:eastAsia="宋体" w:cs="Arial" w:hAnsi="Times New Roman"/>
      <w:kern w:val="2"/>
      <w:sz w:val="24"/>
      <w:lang w:val="en-US" w:eastAsia="zh-CN" w:bidi="ar-SA"/>
    </w:rPr>
  </w:style>
  <w:style w:type="paragraph" w:customStyle="1" w:styleId="87">
    <w:name w:val="AnnotationText"/>
    <w:basedOn w:val="0"/>
    <w:pPr>
      <w:spacing w:line="360" w:lineRule="atLeast"/>
      <w:jc w:val="left"/>
    </w:pPr>
    <w:rPr>
      <w:kern w:val="0"/>
      <w:sz w:val="24"/>
    </w:rPr>
  </w:style>
  <w:style w:type="paragraph" w:customStyle="1" w:styleId="88">
    <w:name w:val="AnnotationSubject"/>
    <w:basedOn w:val="87"/>
    <w:next w:val="87"/>
    <w:pPr>
      <w:spacing w:line="240" w:lineRule="auto"/>
      <w:textAlignment w:val="auto"/>
    </w:pPr>
  </w:style>
  <w:style w:type="paragraph" w:customStyle="1" w:styleId="89">
    <w:name w:val="TOC7"/>
    <w:basedOn w:val="0"/>
    <w:next w:val="0"/>
    <w:pPr>
      <w:ind w:leftChars="1200" w:left="1200"/>
    </w:pPr>
  </w:style>
  <w:style w:type="paragraph" w:customStyle="1" w:styleId="90">
    <w:name w:val="ListContinue2"/>
    <w:basedOn w:val="0"/>
    <w:pPr>
      <w:snapToGrid w:val="0"/>
      <w:spacing w:after="120" w:line="360" w:lineRule="auto"/>
      <w:ind w:leftChars="400" w:left="400"/>
    </w:pPr>
    <w:rPr>
      <w:sz w:val="24"/>
    </w:rPr>
  </w:style>
  <w:style w:type="paragraph" w:customStyle="1" w:styleId="91">
    <w:name w:val="BodyTextIndent3"/>
    <w:basedOn w:val="0"/>
    <w:pPr>
      <w:spacing w:line="360" w:lineRule="auto"/>
      <w:ind w:firstLine="632"/>
    </w:pPr>
    <w:rPr>
      <w:rFonts w:ascii="黑体" w:eastAsia="黑体"/>
    </w:rPr>
  </w:style>
  <w:style w:type="paragraph" w:customStyle="1" w:styleId="92">
    <w:name w:val="TOC4"/>
    <w:basedOn w:val="0"/>
    <w:next w:val="0"/>
    <w:pPr>
      <w:ind w:leftChars="600" w:left="600"/>
    </w:pPr>
  </w:style>
  <w:style w:type="paragraph" w:customStyle="1" w:styleId="93">
    <w:name w:val="PlainText"/>
    <w:basedOn w:val="0"/>
    <w:rPr>
      <w:rFonts w:ascii="宋体"/>
      <w:sz w:val="21"/>
    </w:rPr>
  </w:style>
  <w:style w:type="paragraph" w:customStyle="1" w:styleId="94">
    <w:name w:val="List3"/>
    <w:basedOn w:val="0"/>
    <w:pPr>
      <w:snapToGrid w:val="0"/>
      <w:spacing w:line="360" w:lineRule="auto"/>
      <w:ind w:leftChars="400" w:left="600" w:hangingChars="200" w:hanging="200"/>
    </w:pPr>
    <w:rPr>
      <w:sz w:val="24"/>
    </w:rPr>
  </w:style>
  <w:style w:type="paragraph" w:customStyle="1" w:styleId="95">
    <w:name w:val="List4"/>
    <w:basedOn w:val="0"/>
    <w:pPr>
      <w:snapToGrid w:val="0"/>
      <w:spacing w:line="360" w:lineRule="auto"/>
      <w:ind w:leftChars="600" w:left="800" w:hangingChars="200" w:hanging="200"/>
    </w:pPr>
    <w:rPr>
      <w:sz w:val="24"/>
    </w:rPr>
  </w:style>
  <w:style w:type="paragraph" w:customStyle="1" w:styleId="96">
    <w:name w:val="List5"/>
    <w:basedOn w:val="0"/>
    <w:pPr>
      <w:snapToGrid w:val="0"/>
      <w:spacing w:line="360" w:lineRule="auto"/>
      <w:ind w:leftChars="800" w:left="1000" w:hangingChars="200" w:hanging="200"/>
    </w:pPr>
    <w:rPr>
      <w:sz w:val="24"/>
    </w:rPr>
  </w:style>
  <w:style w:type="paragraph" w:customStyle="1" w:styleId="97">
    <w:name w:val="ListContinue4"/>
    <w:basedOn w:val="0"/>
    <w:pPr>
      <w:snapToGrid w:val="0"/>
      <w:spacing w:after="120" w:line="360" w:lineRule="auto"/>
      <w:ind w:leftChars="800" w:left="800"/>
    </w:pPr>
    <w:rPr>
      <w:sz w:val="24"/>
    </w:rPr>
  </w:style>
  <w:style w:type="paragraph" w:customStyle="1" w:styleId="98">
    <w:name w:val="TOC3"/>
    <w:basedOn w:val="0"/>
    <w:next w:val="0"/>
    <w:pPr>
      <w:ind w:leftChars="400" w:left="400"/>
    </w:pPr>
  </w:style>
  <w:style w:type="paragraph" w:customStyle="1" w:styleId="99">
    <w:name w:val="ListNumber3"/>
    <w:basedOn w:val="0"/>
    <w:pPr>
      <w:tabs>
        <w:tab w:val="left" w:pos="2120"/>
      </w:tabs>
      <w:snapToGrid w:val="0"/>
      <w:spacing w:line="360" w:lineRule="auto"/>
      <w:ind w:left="2120" w:hanging="720"/>
    </w:pPr>
    <w:rPr>
      <w:sz w:val="24"/>
    </w:rPr>
  </w:style>
  <w:style w:type="paragraph" w:customStyle="1" w:styleId="100">
    <w:name w:val="BodyTextIndent2"/>
    <w:basedOn w:val="0"/>
    <w:pPr>
      <w:snapToGrid w:val="0"/>
      <w:spacing w:line="560" w:lineRule="atLeast"/>
      <w:ind w:firstLine="540"/>
    </w:pPr>
  </w:style>
  <w:style w:type="paragraph" w:customStyle="1" w:styleId="101">
    <w:name w:val="TOC5"/>
    <w:basedOn w:val="0"/>
    <w:next w:val="0"/>
    <w:pPr>
      <w:ind w:leftChars="800" w:left="800"/>
    </w:pPr>
  </w:style>
  <w:style w:type="paragraph" w:customStyle="1" w:styleId="102">
    <w:name w:val="TOC6"/>
    <w:basedOn w:val="0"/>
    <w:next w:val="0"/>
    <w:pPr>
      <w:ind w:leftChars="1000" w:left="1000"/>
    </w:pPr>
  </w:style>
  <w:style w:type="paragraph" w:customStyle="1" w:styleId="103">
    <w:name w:val="BodyText2"/>
    <w:basedOn w:val="0"/>
    <w:pPr>
      <w:snapToGrid w:val="0"/>
      <w:spacing w:after="120" w:line="480" w:lineRule="auto"/>
    </w:pPr>
    <w:rPr>
      <w:sz w:val="24"/>
    </w:rPr>
  </w:style>
  <w:style w:type="paragraph" w:customStyle="1" w:styleId="104">
    <w:name w:val="TOC1"/>
    <w:basedOn w:val="0"/>
    <w:next w:val="0"/>
    <w:pPr>
      <w:spacing w:line="180" w:lineRule="auto"/>
      <w:jc w:val="center"/>
    </w:pPr>
    <w:rPr>
      <w:sz w:val="30"/>
    </w:rPr>
  </w:style>
  <w:style w:type="paragraph" w:customStyle="1" w:styleId="105">
    <w:name w:val="TOAHeading"/>
    <w:basedOn w:val="0"/>
    <w:next w:val="0"/>
    <w:pPr>
      <w:spacing w:before="120"/>
    </w:pPr>
    <w:rPr>
      <w:rFonts w:ascii="Arial" w:hAnsi="Arial"/>
      <w:sz w:val="24"/>
    </w:rPr>
  </w:style>
  <w:style w:type="paragraph" w:customStyle="1" w:styleId="106">
    <w:name w:val="Index1"/>
    <w:basedOn w:val="0"/>
    <w:next w:val="0"/>
    <w:pPr>
      <w:spacing w:line="240" w:lineRule="atLeast"/>
    </w:pPr>
    <w:rPr>
      <w:rFonts w:ascii="宋体"/>
      <w:kern w:val="0"/>
      <w:sz w:val="21"/>
    </w:rPr>
  </w:style>
  <w:style w:type="paragraph" w:customStyle="1" w:styleId="107">
    <w:name w:val="TOC9"/>
    <w:basedOn w:val="0"/>
    <w:next w:val="0"/>
    <w:pPr>
      <w:ind w:leftChars="1600" w:left="1600"/>
    </w:pPr>
  </w:style>
  <w:style w:type="paragraph" w:customStyle="1" w:styleId="108">
    <w:name w:val="FootnoteText"/>
    <w:basedOn w:val="0"/>
    <w:pPr>
      <w:spacing w:line="360" w:lineRule="auto"/>
    </w:pPr>
    <w:rPr>
      <w:sz w:val="18"/>
    </w:rPr>
  </w:style>
  <w:style w:type="paragraph" w:customStyle="1" w:styleId="109">
    <w:name w:val="NavPane"/>
    <w:basedOn w:val="0"/>
    <w:pPr>
      <w:shd w:val="clear" w:color="auto" w:fill="000080"/>
    </w:pPr>
  </w:style>
  <w:style w:type="paragraph" w:customStyle="1" w:styleId="110">
    <w:name w:val="UserStyle_24"/>
    <w:basedOn w:val="0"/>
    <w:pPr>
      <w:tabs>
        <w:tab w:val="left" w:pos="1260"/>
      </w:tabs>
      <w:spacing w:line="360" w:lineRule="auto"/>
      <w:jc w:val="left"/>
    </w:pPr>
    <w:rPr>
      <w:kern w:val="0"/>
      <w:sz w:val="24"/>
    </w:rPr>
  </w:style>
  <w:style w:type="paragraph" w:customStyle="1" w:styleId="111">
    <w:name w:val="UserStyle_25"/>
    <w:basedOn w:val="0"/>
    <w:pPr>
      <w:tabs>
        <w:tab w:val="left" w:pos="1134"/>
        <w:tab w:val="left" w:pos="1280"/>
      </w:tabs>
      <w:snapToGrid w:val="0"/>
      <w:spacing w:line="280" w:lineRule="atLeast"/>
      <w:jc w:val="left"/>
    </w:pPr>
    <w:rPr>
      <w:rFonts w:eastAsia="PMingLiU"/>
      <w:kern w:val="0"/>
      <w:sz w:val="24"/>
      <w:lang w:eastAsia="zh-TW"/>
    </w:rPr>
  </w:style>
  <w:style w:type="paragraph" w:customStyle="1" w:styleId="112">
    <w:name w:val="UserStyle_26"/>
    <w:basedOn w:val="0"/>
    <w:pPr>
      <w:tabs>
        <w:tab w:val="left" w:pos="8520"/>
      </w:tabs>
      <w:spacing w:line="312" w:lineRule="auto"/>
      <w:ind w:right="-210" w:firstLine="556"/>
    </w:pPr>
    <w:rPr>
      <w:rFonts w:ascii="宋体"/>
    </w:rPr>
  </w:style>
  <w:style w:type="paragraph" w:customStyle="1" w:styleId="113">
    <w:name w:val="UserStyle_27"/>
    <w:basedOn w:val="0"/>
    <w:pPr>
      <w:spacing w:after="160" w:line="240" w:lineRule="exact"/>
      <w:jc w:val="left"/>
    </w:pPr>
    <w:rPr>
      <w:rFonts w:ascii="Verdana" w:eastAsia="仿宋_GB2312" w:hAnsi="Verdana"/>
      <w:kern w:val="0"/>
      <w:sz w:val="24"/>
      <w:lang w:eastAsia="en-US"/>
    </w:rPr>
  </w:style>
  <w:style w:type="paragraph" w:customStyle="1" w:styleId="114">
    <w:name w:val="UserStyle_28"/>
    <w:basedOn w:val="0"/>
    <w:pPr>
      <w:spacing w:line="360" w:lineRule="auto"/>
      <w:ind w:left="480" w:firstLineChars="200" w:firstLine="200"/>
    </w:pPr>
    <w:rPr>
      <w:kern w:val="0"/>
      <w:sz w:val="24"/>
    </w:rPr>
  </w:style>
  <w:style w:type="paragraph" w:customStyle="1" w:styleId="115">
    <w:name w:val="UserStyle_29"/>
    <w:basedOn w:val="0"/>
    <w:pPr>
      <w:jc w:val="left"/>
    </w:pPr>
    <w:rPr>
      <w:rFonts w:ascii="宋体"/>
      <w:kern w:val="0"/>
      <w:sz w:val="21"/>
    </w:rPr>
  </w:style>
  <w:style w:type="paragraph" w:customStyle="1" w:styleId="116">
    <w:name w:val="UserStyle_30"/>
    <w:basedOn w:val="0"/>
    <w:pPr>
      <w:spacing w:line="240" w:lineRule="atLeast"/>
      <w:jc w:val="center"/>
    </w:pPr>
    <w:rPr>
      <w:sz w:val="21"/>
    </w:rPr>
  </w:style>
  <w:style w:type="paragraph" w:customStyle="1" w:styleId="117">
    <w:name w:val="UserStyle_31"/>
    <w:basedOn w:val="0"/>
    <w:pPr>
      <w:tabs>
        <w:tab w:val="left" w:pos="420"/>
      </w:tabs>
      <w:spacing w:line="288" w:lineRule="auto"/>
      <w:ind w:leftChars="200" w:left="400" w:hangingChars="200" w:hanging="200"/>
    </w:pPr>
    <w:rPr>
      <w:sz w:val="21"/>
    </w:rPr>
  </w:style>
  <w:style w:type="paragraph" w:customStyle="1" w:styleId="118">
    <w:name w:val="UserStyle_32"/>
    <w:basedOn w:val="0"/>
    <w:pPr>
      <w:spacing w:before="40" w:after="40"/>
    </w:pPr>
    <w:rPr>
      <w:sz w:val="24"/>
    </w:rPr>
  </w:style>
  <w:style w:type="paragraph" w:customStyle="1" w:styleId="119">
    <w:name w:val="UserStyle_33"/>
    <w:basedOn w:val="0"/>
    <w:rPr>
      <w:rFonts w:ascii="宋体"/>
      <w:kern w:val="0"/>
      <w:sz w:val="21"/>
    </w:rPr>
  </w:style>
  <w:style w:type="paragraph" w:customStyle="1" w:styleId="120">
    <w:name w:val="UserStyle_34"/>
    <w:basedOn w:val="0"/>
    <w:pPr>
      <w:spacing w:line="312" w:lineRule="atLeast"/>
      <w:jc w:val="center"/>
    </w:pPr>
    <w:rPr>
      <w:kern w:val="0"/>
      <w:sz w:val="18"/>
    </w:rPr>
  </w:style>
  <w:style w:type="paragraph" w:customStyle="1" w:styleId="121">
    <w:name w:val="UserStyle_35"/>
    <w:basedOn w:val="0"/>
    <w:pPr>
      <w:jc w:val="left"/>
    </w:pPr>
    <w:rPr>
      <w:rFonts w:ascii="黑体" w:eastAsia="黑体"/>
      <w:b/>
      <w:kern w:val="0"/>
      <w:sz w:val="20"/>
    </w:rPr>
  </w:style>
  <w:style w:type="paragraph" w:customStyle="1" w:styleId="122">
    <w:name w:val="UserStyle_36"/>
    <w:basedOn w:val="33"/>
    <w:pPr>
      <w:snapToGrid w:val="0"/>
      <w:spacing w:before="120" w:after="120" w:line="360" w:lineRule="auto"/>
      <w:jc w:val="center"/>
    </w:pPr>
    <w:rPr>
      <w:sz w:val="32"/>
    </w:rPr>
  </w:style>
  <w:style w:type="paragraph" w:customStyle="1" w:styleId="123">
    <w:name w:val="UserStyle_37"/>
    <w:basedOn w:val="78"/>
    <w:pPr>
      <w:spacing w:before="60" w:after="60" w:line="360" w:lineRule="auto"/>
      <w:ind w:left="0" w:firstLine="482"/>
    </w:pPr>
    <w:rPr>
      <w:rFonts w:ascii="Arial" w:hAnsi="Arial"/>
      <w:sz w:val="24"/>
    </w:rPr>
  </w:style>
  <w:style w:type="paragraph" w:customStyle="1" w:styleId="124">
    <w:name w:val="UserStyle_38"/>
    <w:basedOn w:val="0"/>
    <w:pPr>
      <w:tabs>
        <w:tab w:val="left" w:pos="1275"/>
      </w:tabs>
      <w:spacing w:before="60" w:after="60" w:line="360" w:lineRule="auto"/>
      <w:ind w:leftChars="400" w:left="1105" w:hanging="705"/>
    </w:pPr>
    <w:rPr>
      <w:sz w:val="24"/>
    </w:rPr>
  </w:style>
  <w:style w:type="paragraph" w:customStyle="1" w:styleId="125">
    <w:name w:val="UserStyle_39"/>
    <w:basedOn w:val="0"/>
    <w:pPr>
      <w:ind w:firstLineChars="200" w:firstLine="200"/>
    </w:pPr>
    <w:rPr>
      <w:rFonts w:ascii="Calibri" w:hAnsi="Calibri"/>
      <w:sz w:val="21"/>
      <w:szCs w:val="22"/>
    </w:rPr>
  </w:style>
  <w:style w:type="paragraph" w:customStyle="1" w:styleId="126">
    <w:name w:val="UserStyle_40"/>
    <w:basedOn w:val="0"/>
    <w:rPr>
      <w:rFonts w:ascii="Tahoma" w:hAnsi="Tahoma"/>
      <w:sz w:val="24"/>
    </w:rPr>
  </w:style>
  <w:style w:type="paragraph" w:customStyle="1" w:styleId="127">
    <w:name w:val="UserStyle_41"/>
    <w:basedOn w:val="0"/>
    <w:pPr>
      <w:keepLines/>
      <w:tabs>
        <w:tab w:val="left" w:pos="1134"/>
      </w:tabs>
      <w:spacing w:before="80" w:after="80" w:line="300" w:lineRule="auto"/>
      <w:ind w:left="1134" w:hanging="907"/>
    </w:pPr>
    <w:rPr>
      <w:rFonts w:ascii="Arial" w:hAnsi="Arial"/>
      <w:kern w:val="0"/>
      <w:sz w:val="21"/>
    </w:rPr>
  </w:style>
  <w:style w:type="paragraph" w:customStyle="1" w:styleId="128">
    <w:name w:val="UserStyle_42"/>
    <w:next w:val="0"/>
    <w:pPr>
      <w:snapToGrid w:val="0"/>
      <w:spacing w:before="80" w:after="320"/>
      <w:ind w:left="1134"/>
      <w:jc w:val="center"/>
      <w:textAlignment w:val="baseline"/>
    </w:pPr>
    <w:rPr>
      <w:rFonts w:ascii="Arial" w:eastAsia="黑体" w:cs="Arial" w:hAnsi="Arial"/>
      <w:sz w:val="18"/>
      <w:lang w:val="en-US" w:eastAsia="zh-CN" w:bidi="ar-SA"/>
    </w:rPr>
  </w:style>
  <w:style w:type="paragraph" w:customStyle="1" w:styleId="129">
    <w:name w:val="UserStyle_43"/>
    <w:basedOn w:val="36"/>
    <w:pPr>
      <w:snapToGrid w:val="0"/>
    </w:pPr>
  </w:style>
  <w:style w:type="paragraph" w:customStyle="1" w:styleId="130">
    <w:name w:val="UserStyle_44"/>
    <w:basedOn w:val="0"/>
    <w:pPr>
      <w:snapToGrid w:val="0"/>
      <w:spacing w:line="360" w:lineRule="auto"/>
    </w:pPr>
    <w:rPr>
      <w:sz w:val="24"/>
    </w:rPr>
  </w:style>
  <w:style w:type="paragraph" w:customStyle="1" w:styleId="131">
    <w:name w:val="UserStyle_45"/>
    <w:basedOn w:val="0"/>
    <w:pPr>
      <w:pBdr>
        <w:top w:val="single" w:sz="18" w:space="12" w:color="000000"/>
        <w:left w:val="single" w:sz="6" w:space="12" w:color="FFFFFF"/>
        <w:bottom w:val="single" w:sz="6" w:space="12" w:color="000000"/>
        <w:right w:val="single" w:sz="6" w:space="12" w:color="FFFFFF"/>
      </w:pBdr>
      <w:shd w:val="pct10" w:color="auto" w:fill="000000"/>
      <w:spacing w:before="120" w:after="240" w:line="288" w:lineRule="auto"/>
      <w:ind w:left="144" w:right="144"/>
      <w:jc w:val="center"/>
    </w:pPr>
    <w:rPr>
      <w:b/>
      <w:i/>
      <w:sz w:val="24"/>
    </w:rPr>
  </w:style>
  <w:style w:type="paragraph" w:customStyle="1" w:styleId="132">
    <w:name w:val="UserStyle_46"/>
    <w:basedOn w:val="0"/>
    <w:next w:val="93"/>
    <w:rPr>
      <w:rFonts w:ascii="宋体"/>
      <w:sz w:val="21"/>
    </w:rPr>
  </w:style>
  <w:style w:type="paragraph" w:customStyle="1" w:styleId="133">
    <w:name w:val="UserStyle_47"/>
    <w:basedOn w:val="0"/>
    <w:pPr>
      <w:spacing w:line="360" w:lineRule="auto"/>
      <w:jc w:val="left"/>
    </w:pPr>
    <w:rPr>
      <w:b/>
      <w:kern w:val="0"/>
      <w:sz w:val="21"/>
    </w:rPr>
  </w:style>
  <w:style w:type="paragraph" w:customStyle="1" w:styleId="134">
    <w:name w:val="UserStyle_48"/>
    <w:basedOn w:val="0"/>
    <w:rPr>
      <w:sz w:val="21"/>
    </w:rPr>
  </w:style>
  <w:style w:type="paragraph" w:customStyle="1" w:styleId="135">
    <w:name w:val="UserStyle_49"/>
    <w:basedOn w:val="93"/>
    <w:rPr>
      <w:color w:val="000000"/>
      <w:lang w:val="en-GB" w:eastAsia="en-GB"/>
    </w:rPr>
  </w:style>
  <w:style w:type="paragraph" w:customStyle="1" w:styleId="136">
    <w:name w:val="UserStyle_50"/>
    <w:pPr>
      <w:jc w:val="center"/>
      <w:textAlignment w:val="baseline"/>
    </w:pPr>
    <w:rPr>
      <w:rFonts w:ascii="Arial" w:eastAsia="宋体" w:cs="Arial" w:hAnsi="Arial"/>
      <w:b/>
      <w:sz w:val="21"/>
      <w:lang w:val="en-US" w:eastAsia="zh-CN" w:bidi="ar-SA"/>
    </w:rPr>
  </w:style>
  <w:style w:type="paragraph" w:customStyle="1" w:styleId="137">
    <w:name w:val="UserStyle_52"/>
    <w:next w:val="0"/>
    <w:pPr>
      <w:numPr>
        <w:ilvl w:val="1"/>
        <w:numId w:val="6"/>
      </w:numPr>
      <w:tabs>
        <w:tab w:val="left" w:pos="0"/>
      </w:tabs>
      <w:spacing w:before="50" w:after="50"/>
      <w:ind w:left="0"/>
      <w:jc w:val="both"/>
    </w:pPr>
    <w:rPr>
      <w:rFonts w:ascii="黑体" w:eastAsia="黑体" w:cs="Arial"/>
      <w:sz w:val="24"/>
      <w:lang w:val="en-US" w:eastAsia="zh-CN" w:bidi="ar-SA"/>
    </w:rPr>
  </w:style>
  <w:style w:type="paragraph" w:customStyle="1" w:styleId="138">
    <w:name w:val="UserStyle_51"/>
    <w:basedOn w:val="137"/>
    <w:next w:val="139"/>
    <w:pPr>
      <w:numPr>
        <w:ilvl w:val="0"/>
        <w:numId w:val="0"/>
      </w:numPr>
      <w:tabs>
        <w:tab w:val="left" w:pos="0"/>
      </w:tabs>
      <w:spacing w:before="0" w:after="0"/>
      <w:ind w:left="525"/>
    </w:pPr>
    <w:rPr>
      <w:sz w:val="21"/>
    </w:rPr>
  </w:style>
  <w:style w:type="paragraph" w:customStyle="1" w:styleId="139">
    <w:name w:val="UserStyle_53"/>
    <w:pPr>
      <w:ind w:firstLineChars="200" w:firstLine="200"/>
      <w:jc w:val="both"/>
      <w:textAlignment w:val="baseline"/>
    </w:pPr>
    <w:rPr>
      <w:rFonts w:ascii="宋体" w:eastAsia="宋体" w:cs="Arial"/>
      <w:sz w:val="21"/>
      <w:lang w:val="en-US" w:eastAsia="zh-CN" w:bidi="ar-SA"/>
    </w:rPr>
  </w:style>
  <w:style w:type="paragraph" w:customStyle="1" w:styleId="140">
    <w:name w:val="UserStyle_54"/>
    <w:next w:val="127"/>
    <w:pPr>
      <w:keepNext/>
      <w:keepLines/>
      <w:spacing w:before="240" w:after="240"/>
      <w:textAlignment w:val="baseline"/>
    </w:pPr>
    <w:rPr>
      <w:rFonts w:ascii="Arial" w:eastAsia="黑体" w:cs="Arial" w:hAnsi="Arial"/>
      <w:sz w:val="21"/>
      <w:lang w:val="en-US" w:eastAsia="zh-CN" w:bidi="ar-SA"/>
    </w:rPr>
  </w:style>
  <w:style w:type="paragraph" w:customStyle="1" w:styleId="141">
    <w:name w:val="UserStyle_55"/>
    <w:basedOn w:val="0"/>
    <w:pPr>
      <w:tabs>
        <w:tab w:val="left" w:pos="360"/>
      </w:tabs>
    </w:pPr>
    <w:rPr>
      <w:sz w:val="24"/>
    </w:rPr>
  </w:style>
  <w:style w:type="paragraph" w:customStyle="1" w:styleId="142">
    <w:name w:val="UserStyle_56"/>
    <w:pPr>
      <w:snapToGrid w:val="0"/>
      <w:spacing w:before="80" w:after="80"/>
      <w:textAlignment w:val="baseline"/>
    </w:pPr>
    <w:rPr>
      <w:rFonts w:ascii="Arial" w:eastAsia="宋体" w:cs="Arial" w:hAnsi="Arial"/>
      <w:kern w:val="2"/>
      <w:sz w:val="18"/>
      <w:lang w:val="en-US" w:eastAsia="zh-CN" w:bidi="ar-SA"/>
    </w:rPr>
  </w:style>
  <w:style w:type="paragraph" w:customStyle="1" w:styleId="143">
    <w:name w:val="UserStyle_58"/>
    <w:basedOn w:val="0"/>
    <w:pPr>
      <w:snapToGrid w:val="0"/>
      <w:spacing w:line="440" w:lineRule="exact"/>
      <w:ind w:firstLine="567"/>
    </w:pPr>
    <w:rPr>
      <w:rFonts w:ascii="Arial Narrow" w:hAnsi="Arial Narrow"/>
      <w:kern w:val="0"/>
      <w:sz w:val="24"/>
    </w:rPr>
  </w:style>
  <w:style w:type="paragraph" w:customStyle="1" w:styleId="144">
    <w:name w:val="UserStyle_57"/>
    <w:basedOn w:val="143"/>
    <w:pPr>
      <w:spacing w:line="360" w:lineRule="auto"/>
      <w:ind w:left="1407" w:hanging="1047"/>
      <w:jc w:val="left"/>
    </w:pPr>
    <w:rPr>
      <w:rFonts w:eastAsia="仿宋_GB2312"/>
    </w:rPr>
  </w:style>
  <w:style w:type="paragraph" w:customStyle="1" w:styleId="145">
    <w:name w:val="UserStyle_59"/>
    <w:basedOn w:val="35"/>
    <w:next w:val="81"/>
    <w:pPr>
      <w:tabs>
        <w:tab w:val="left" w:pos="1280"/>
        <w:tab w:val="right" w:leader="dot" w:pos="8777"/>
      </w:tabs>
      <w:spacing w:before="100" w:after="0" w:line="240" w:lineRule="auto"/>
      <w:ind w:left="851" w:hanging="851"/>
    </w:pPr>
    <w:rPr>
      <w:rFonts w:ascii="黑体" w:eastAsia="黑体"/>
      <w:sz w:val="30"/>
    </w:rPr>
  </w:style>
  <w:style w:type="paragraph" w:customStyle="1" w:styleId="146">
    <w:name w:val="UserStyle_60"/>
    <w:basedOn w:val="32"/>
    <w:pPr>
      <w:snapToGrid w:val="0"/>
      <w:spacing w:line="360" w:lineRule="auto"/>
      <w:ind w:firstLine="480"/>
    </w:pPr>
    <w:rPr>
      <w:rFonts w:ascii="Times New Roman" w:eastAsia="宋体" w:hAnsi="Times New Roman"/>
      <w:sz w:val="24"/>
    </w:rPr>
  </w:style>
  <w:style w:type="paragraph" w:customStyle="1" w:styleId="147">
    <w:name w:val="UserStyle_61"/>
    <w:pPr>
      <w:textAlignment w:val="baseline"/>
    </w:pPr>
    <w:rPr>
      <w:rFonts w:ascii="宋体" w:eastAsia="宋体" w:cs="Arial"/>
      <w:kern w:val="2"/>
      <w:lang w:val="en-US" w:eastAsia="zh-CN" w:bidi="ar-SA"/>
    </w:rPr>
  </w:style>
  <w:style w:type="paragraph" w:customStyle="1" w:styleId="148">
    <w:name w:val="UserStyle_62"/>
    <w:basedOn w:val="0"/>
    <w:rPr>
      <w:rFonts w:ascii="仿宋_GB2312" w:hAnsi="仿宋_GB2312"/>
      <w:b/>
      <w:sz w:val="30"/>
    </w:rPr>
  </w:style>
  <w:style w:type="paragraph" w:customStyle="1" w:styleId="149">
    <w:name w:val="UserStyle_63"/>
    <w:basedOn w:val="0"/>
    <w:pPr>
      <w:tabs>
        <w:tab w:val="left" w:pos="1050"/>
        <w:tab w:val="right" w:leader="dot" w:pos="8296"/>
      </w:tabs>
    </w:pPr>
    <w:rPr>
      <w:caps/>
      <w:smallCaps w:val="0"/>
      <w:spacing w:val="20"/>
      <w:sz w:val="24"/>
    </w:rPr>
  </w:style>
  <w:style w:type="paragraph" w:customStyle="1" w:styleId="150">
    <w:name w:val="UserStyle_64"/>
    <w:basedOn w:val="0"/>
    <w:next w:val="0"/>
    <w:pPr>
      <w:tabs>
        <w:tab w:val="left" w:pos="851"/>
      </w:tabs>
      <w:ind w:left="425" w:hanging="425"/>
    </w:pPr>
    <w:rPr>
      <w:rFonts w:eastAsia="黑体"/>
      <w:b/>
      <w:sz w:val="32"/>
    </w:rPr>
  </w:style>
  <w:style w:type="paragraph" w:customStyle="1" w:styleId="151">
    <w:name w:val="UserStyle_65"/>
    <w:basedOn w:val="0"/>
    <w:pPr>
      <w:tabs>
        <w:tab w:val="left" w:pos="425"/>
      </w:tabs>
      <w:ind w:left="1620" w:hanging="360"/>
    </w:pPr>
    <w:rPr>
      <w:rFonts w:ascii="Tahoma" w:hAnsi="Tahoma"/>
      <w:sz w:val="24"/>
    </w:rPr>
  </w:style>
  <w:style w:type="paragraph" w:customStyle="1" w:styleId="152">
    <w:name w:val="UserStyle_66"/>
    <w:pPr>
      <w:snapToGrid w:val="0"/>
      <w:spacing w:before="80" w:after="80"/>
      <w:textAlignment w:val="baseline"/>
    </w:pPr>
    <w:rPr>
      <w:rFonts w:ascii="Arial" w:eastAsia="宋体" w:cs="Arial" w:hAnsi="Arial"/>
      <w:kern w:val="2"/>
      <w:sz w:val="18"/>
      <w:lang w:val="en-US" w:eastAsia="zh-CN" w:bidi="ar-SA"/>
    </w:rPr>
  </w:style>
  <w:style w:type="paragraph" w:customStyle="1" w:styleId="153">
    <w:name w:val="UserStyle_67"/>
    <w:pPr>
      <w:textAlignment w:val="baseline"/>
    </w:pPr>
    <w:rPr>
      <w:rFonts w:ascii="宋体" w:eastAsia="宋体" w:cs="Arial"/>
      <w:color w:val="000000"/>
      <w:sz w:val="24"/>
      <w:lang w:val="en-US" w:eastAsia="zh-CN" w:bidi="ar-SA"/>
    </w:rPr>
  </w:style>
  <w:style w:type="paragraph" w:customStyle="1" w:styleId="154">
    <w:name w:val="UserStyle_68"/>
    <w:basedOn w:val="0"/>
    <w:rPr>
      <w:sz w:val="21"/>
      <w:szCs w:val="24"/>
    </w:rPr>
  </w:style>
  <w:style w:type="paragraph" w:customStyle="1" w:styleId="155">
    <w:name w:val="UserStyle_69"/>
    <w:basedOn w:val="0"/>
    <w:pPr>
      <w:spacing w:line="360" w:lineRule="auto"/>
      <w:ind w:firstLine="420"/>
    </w:pPr>
    <w:rPr>
      <w:sz w:val="24"/>
    </w:rPr>
  </w:style>
  <w:style w:type="paragraph" w:customStyle="1" w:styleId="156">
    <w:name w:val="UserStyle_70"/>
    <w:basedOn w:val="0"/>
    <w:pPr>
      <w:pBdr>
        <w:top w:val="single" w:sz="12" w:space="3" w:color="000000"/>
        <w:bottom w:val="single" w:sz="12" w:space="3" w:color="000000"/>
      </w:pBdr>
      <w:spacing w:line="360" w:lineRule="auto"/>
    </w:pPr>
    <w:rPr>
      <w:sz w:val="24"/>
    </w:rPr>
  </w:style>
  <w:style w:type="paragraph" w:customStyle="1" w:styleId="157">
    <w:name w:val="UserStyle_71"/>
    <w:basedOn w:val="0"/>
    <w:pPr>
      <w:spacing w:line="240" w:lineRule="atLeast"/>
      <w:ind w:left="420" w:firstLine="420"/>
    </w:pPr>
    <w:rPr>
      <w:kern w:val="0"/>
      <w:sz w:val="21"/>
    </w:rPr>
  </w:style>
  <w:style w:type="paragraph" w:customStyle="1" w:styleId="158">
    <w:name w:val="UserStyle_72"/>
    <w:basedOn w:val="0"/>
    <w:next w:val="0"/>
    <w:pPr>
      <w:tabs>
        <w:tab w:val="left" w:pos="420"/>
        <w:tab w:val="left" w:pos="567"/>
        <w:tab w:val="left" w:pos="720"/>
      </w:tabs>
      <w:snapToGrid w:val="0"/>
      <w:spacing w:before="120" w:after="120" w:line="320" w:lineRule="atLeast"/>
      <w:ind w:left="420" w:hanging="420"/>
      <w:jc w:val="center"/>
    </w:pPr>
    <w:rPr>
      <w:rFonts w:eastAsia="仿宋_GB2312"/>
      <w:kern w:val="0"/>
      <w:sz w:val="24"/>
    </w:rPr>
  </w:style>
  <w:style w:type="paragraph" w:customStyle="1" w:styleId="159">
    <w:name w:val="UserStyle_73"/>
    <w:pPr>
      <w:tabs>
        <w:tab w:val="left" w:pos="1644"/>
      </w:tabs>
      <w:ind w:left="1644" w:hanging="510"/>
      <w:textAlignment w:val="baseline"/>
    </w:pPr>
    <w:rPr>
      <w:rFonts w:ascii="Arial" w:eastAsia="宋体" w:cs="Arial" w:hAnsi="Arial"/>
      <w:sz w:val="21"/>
      <w:lang w:val="en-US" w:eastAsia="zh-CN" w:bidi="ar-SA"/>
    </w:rPr>
  </w:style>
  <w:style w:type="paragraph" w:customStyle="1" w:styleId="160">
    <w:name w:val="UserStyle_74"/>
    <w:basedOn w:val="0"/>
    <w:pPr>
      <w:numPr>
        <w:ilvl w:val="0"/>
        <w:numId w:val="7"/>
      </w:numPr>
      <w:tabs>
        <w:tab w:val="left" w:pos="425"/>
      </w:tabs>
      <w:snapToGrid w:val="0"/>
      <w:spacing w:line="240" w:lineRule="atLeast"/>
      <w:textAlignment w:val="bottom"/>
    </w:pPr>
    <w:rPr>
      <w:rFonts w:ascii="昆仑楷体" w:eastAsia="楷体_GB2312" w:hAnsi="昆仑楷体"/>
      <w:kern w:val="0"/>
      <w:sz w:val="21"/>
    </w:rPr>
  </w:style>
  <w:style w:type="paragraph" w:customStyle="1" w:styleId="161">
    <w:name w:val="UserStyle_75"/>
    <w:pPr>
      <w:snapToGrid w:val="0"/>
      <w:spacing w:before="80" w:after="80"/>
      <w:textAlignment w:val="baseline"/>
    </w:pPr>
    <w:rPr>
      <w:rFonts w:ascii="Arial" w:eastAsia="宋体" w:cs="Arial" w:hAnsi="Arial"/>
      <w:kern w:val="2"/>
      <w:sz w:val="18"/>
      <w:lang w:val="en-US" w:eastAsia="zh-CN" w:bidi="ar-SA"/>
    </w:rPr>
  </w:style>
  <w:style w:type="paragraph" w:customStyle="1" w:styleId="162">
    <w:name w:val="UserStyle_76"/>
    <w:basedOn w:val="0"/>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kern w:val="0"/>
      <w:sz w:val="21"/>
    </w:rPr>
  </w:style>
  <w:style w:type="paragraph" w:customStyle="1" w:styleId="163">
    <w:name w:val="UserStyle_77"/>
    <w:basedOn w:val="36"/>
    <w:pPr>
      <w:tabs>
        <w:tab w:val="left" w:pos="720"/>
      </w:tabs>
      <w:spacing w:before="500" w:after="260" w:line="560" w:lineRule="atLeast"/>
      <w:ind w:left="420" w:hanging="420"/>
    </w:pPr>
  </w:style>
  <w:style w:type="paragraph" w:customStyle="1" w:styleId="164">
    <w:name w:val="UserStyle_78"/>
    <w:basedOn w:val="0"/>
    <w:pPr>
      <w:spacing w:line="240" w:lineRule="atLeast"/>
      <w:ind w:left="420" w:firstLine="420"/>
    </w:pPr>
    <w:rPr>
      <w:kern w:val="0"/>
      <w:sz w:val="21"/>
    </w:rPr>
  </w:style>
  <w:style w:type="paragraph" w:customStyle="1" w:styleId="165">
    <w:name w:val="UserStyle_79"/>
    <w:basedOn w:val="0"/>
    <w:pPr>
      <w:spacing w:before="50" w:line="360" w:lineRule="auto"/>
      <w:ind w:firstLineChars="200" w:firstLine="200"/>
    </w:pPr>
    <w:rPr>
      <w:spacing w:val="2"/>
      <w:sz w:val="24"/>
    </w:rPr>
  </w:style>
  <w:style w:type="paragraph" w:customStyle="1" w:styleId="166">
    <w:name w:val="179"/>
    <w:basedOn w:val="0"/>
    <w:pPr>
      <w:ind w:firstLineChars="200" w:firstLine="200"/>
    </w:pPr>
  </w:style>
  <w:style w:type="paragraph" w:customStyle="1" w:styleId="167">
    <w:name w:val="UserStyle_80"/>
    <w:pPr>
      <w:numPr>
        <w:ilvl w:val="0"/>
        <w:numId w:val="6"/>
      </w:numPr>
      <w:tabs>
        <w:tab w:val="left" w:pos="0"/>
        <w:tab w:val="left" w:pos="397"/>
      </w:tabs>
      <w:spacing w:before="40" w:after="40"/>
      <w:jc w:val="both"/>
    </w:pPr>
    <w:rPr>
      <w:rFonts w:ascii="Arial" w:eastAsia="宋体" w:cs="Arial" w:hAnsi="Arial"/>
      <w:sz w:val="18"/>
      <w:lang w:val="en-US" w:eastAsia="zh-CN" w:bidi="ar-SA"/>
    </w:rPr>
  </w:style>
  <w:style w:type="paragraph" w:customStyle="1" w:styleId="168">
    <w:name w:val="UserStyle_81"/>
    <w:basedOn w:val="0"/>
    <w:pPr>
      <w:spacing w:before="100" w:beforeAutospacing="1" w:after="100" w:afterAutospacing="1"/>
      <w:jc w:val="left"/>
    </w:pPr>
    <w:rPr>
      <w:rFonts w:ascii="宋体"/>
      <w:kern w:val="0"/>
      <w:sz w:val="24"/>
      <w:szCs w:val="24"/>
    </w:rPr>
  </w:style>
  <w:style w:type="paragraph" w:customStyle="1" w:styleId="169">
    <w:name w:val="UserStyle_82"/>
    <w:basedOn w:val="24"/>
    <w:pPr>
      <w:spacing w:before="720"/>
    </w:pPr>
  </w:style>
  <w:style w:type="paragraph" w:customStyle="1" w:styleId="170">
    <w:name w:val="UserStyle_83"/>
    <w:basedOn w:val="0"/>
    <w:next w:val="0"/>
    <w:pPr>
      <w:tabs>
        <w:tab w:val="left" w:pos="1304"/>
      </w:tabs>
      <w:ind w:left="425" w:hanging="425"/>
    </w:pPr>
    <w:rPr>
      <w:rFonts w:ascii="黑体" w:eastAsia="黑体"/>
      <w:b/>
      <w:sz w:val="44"/>
    </w:rPr>
  </w:style>
  <w:style w:type="paragraph" w:customStyle="1" w:styleId="171">
    <w:name w:val="UserStyle_84"/>
    <w:basedOn w:val="0"/>
    <w:rPr>
      <w:sz w:val="21"/>
    </w:rPr>
  </w:style>
  <w:style w:type="paragraph" w:customStyle="1" w:styleId="172">
    <w:name w:val="UserStyle_85"/>
    <w:pPr>
      <w:ind w:firstLineChars="200" w:firstLine="200"/>
      <w:jc w:val="both"/>
      <w:textAlignment w:val="baseline"/>
    </w:pPr>
    <w:rPr>
      <w:rFonts w:ascii="Times New Roman" w:eastAsia="仿宋_GB2312" w:cs="Arial" w:hAnsi="Times New Roman"/>
      <w:sz w:val="32"/>
      <w:lang w:val="en-US" w:eastAsia="zh-CN" w:bidi="ar-SA"/>
    </w:rPr>
  </w:style>
  <w:style w:type="paragraph" w:customStyle="1" w:styleId="173">
    <w:name w:val="UserStyle_86"/>
    <w:basedOn w:val="0"/>
    <w:pPr>
      <w:spacing w:after="160" w:line="240" w:lineRule="exact"/>
      <w:jc w:val="left"/>
    </w:pPr>
    <w:rPr>
      <w:rFonts w:ascii="Verdana" w:hAnsi="Verdana"/>
      <w:kern w:val="0"/>
      <w:sz w:val="21"/>
      <w:lang w:eastAsia="en-US"/>
    </w:rPr>
  </w:style>
  <w:style w:type="paragraph" w:customStyle="1" w:styleId="174">
    <w:name w:val="UserStyle_87"/>
    <w:basedOn w:val="0"/>
    <w:pPr>
      <w:spacing w:before="100" w:beforeAutospacing="1" w:after="100" w:afterAutospacing="1" w:line="280" w:lineRule="atLeast"/>
      <w:ind w:firstLine="375"/>
      <w:jc w:val="left"/>
    </w:pPr>
    <w:rPr>
      <w:rFonts w:ascii="宋体"/>
      <w:color w:val="000000"/>
      <w:kern w:val="0"/>
      <w:sz w:val="18"/>
    </w:rPr>
  </w:style>
  <w:style w:type="paragraph" w:customStyle="1" w:styleId="175">
    <w:name w:val="UserStyle_88"/>
    <w:basedOn w:val="0"/>
    <w:pPr>
      <w:pBdr>
        <w:left w:val="single" w:sz="4" w:space="0" w:color="000000"/>
        <w:right w:val="single" w:sz="4" w:space="0" w:color="000000"/>
      </w:pBdr>
      <w:spacing w:before="100" w:beforeAutospacing="1" w:after="100" w:afterAutospacing="1"/>
      <w:jc w:val="center"/>
    </w:pPr>
    <w:rPr>
      <w:rFonts w:ascii="宋体"/>
      <w:kern w:val="0"/>
      <w:sz w:val="24"/>
    </w:rPr>
  </w:style>
  <w:style w:type="paragraph" w:customStyle="1" w:styleId="176">
    <w:name w:val="UserStyle_89"/>
    <w:basedOn w:val="0"/>
    <w:pPr>
      <w:pBdr>
        <w:left w:val="single" w:sz="4" w:space="0" w:color="000000"/>
        <w:bottom w:val="single" w:sz="4" w:space="0" w:color="000000"/>
      </w:pBdr>
      <w:spacing w:before="100" w:beforeAutospacing="1" w:after="100" w:afterAutospacing="1"/>
      <w:jc w:val="center"/>
      <w:textAlignment w:val="center"/>
    </w:pPr>
    <w:rPr>
      <w:rFonts w:ascii="宋体"/>
      <w:kern w:val="0"/>
      <w:sz w:val="24"/>
    </w:rPr>
  </w:style>
  <w:style w:type="paragraph" w:customStyle="1" w:styleId="177">
    <w:name w:val="UserStyle_90"/>
    <w:basedOn w:val="0"/>
    <w:pPr>
      <w:spacing w:before="120" w:after="120" w:line="360" w:lineRule="auto"/>
    </w:pPr>
    <w:rPr>
      <w:sz w:val="24"/>
    </w:rPr>
  </w:style>
  <w:style w:type="paragraph" w:customStyle="1" w:styleId="178">
    <w:name w:val="UserStyle_91"/>
    <w:pPr>
      <w:jc w:val="both"/>
      <w:textAlignment w:val="baseline"/>
    </w:pPr>
    <w:rPr>
      <w:rFonts w:ascii="Calibri" w:eastAsia="宋体" w:cs="Arial" w:hAnsi="Calibri"/>
      <w:kern w:val="2"/>
      <w:sz w:val="21"/>
      <w:szCs w:val="22"/>
      <w:lang w:val="en-US" w:eastAsia="zh-CN" w:bidi="ar-SA"/>
    </w:rPr>
  </w:style>
  <w:style w:type="paragraph" w:customStyle="1" w:styleId="179">
    <w:name w:val="UserStyle_92"/>
    <w:basedOn w:val="0"/>
    <w:pPr>
      <w:spacing w:after="120" w:line="360" w:lineRule="auto"/>
      <w:ind w:firstLineChars="200" w:firstLine="200"/>
    </w:pPr>
    <w:rPr>
      <w:sz w:val="24"/>
    </w:rPr>
  </w:style>
  <w:style w:type="paragraph" w:customStyle="1" w:styleId="180">
    <w:name w:val="UserStyle_93"/>
    <w:pPr>
      <w:numPr>
        <w:ilvl w:val="0"/>
        <w:numId w:val="8"/>
      </w:numPr>
      <w:tabs>
        <w:tab w:val="left" w:pos="1644"/>
      </w:tabs>
      <w:spacing w:line="300" w:lineRule="auto"/>
      <w:jc w:val="both"/>
    </w:pPr>
    <w:rPr>
      <w:rFonts w:ascii="Arial" w:eastAsia="宋体" w:cs="Arial" w:hAnsi="Arial"/>
      <w:sz w:val="21"/>
      <w:lang w:val="en-US" w:eastAsia="zh-CN" w:bidi="ar-SA"/>
    </w:rPr>
  </w:style>
  <w:style w:type="paragraph" w:customStyle="1" w:styleId="181">
    <w:name w:val="UserStyle_94"/>
    <w:basedOn w:val="0"/>
    <w:pPr>
      <w:spacing w:before="120" w:after="120" w:line="360" w:lineRule="auto"/>
      <w:ind w:firstLine="480"/>
      <w:jc w:val="left"/>
    </w:pPr>
    <w:rPr>
      <w:rFonts w:ascii="Arial" w:hAnsi="Arial"/>
      <w:kern w:val="0"/>
      <w:sz w:val="24"/>
    </w:rPr>
  </w:style>
  <w:style w:type="paragraph" w:customStyle="1" w:styleId="182">
    <w:name w:val="UserStyle_95"/>
    <w:basedOn w:val="0"/>
    <w:rPr>
      <w:rFonts w:ascii="Tahoma" w:hAnsi="Tahoma"/>
      <w:sz w:val="24"/>
    </w:rPr>
  </w:style>
  <w:style w:type="paragraph" w:customStyle="1" w:styleId="183">
    <w:name w:val="UserStyle_96"/>
    <w:basedOn w:val="0"/>
    <w:next w:val="0"/>
    <w:pPr>
      <w:tabs>
        <w:tab w:val="left" w:pos="420"/>
        <w:tab w:val="left" w:pos="624"/>
      </w:tabs>
      <w:ind w:left="420" w:hanging="420"/>
    </w:pPr>
    <w:rPr>
      <w:rFonts w:ascii="黑体" w:eastAsia="黑体"/>
      <w:b/>
      <w:sz w:val="32"/>
    </w:rPr>
  </w:style>
  <w:style w:type="paragraph" w:customStyle="1" w:styleId="184">
    <w:name w:val="UserStyle_97"/>
    <w:basedOn w:val="0"/>
    <w:pPr>
      <w:snapToGrid w:val="0"/>
      <w:spacing w:line="360" w:lineRule="auto"/>
      <w:ind w:firstLine="420"/>
    </w:pPr>
    <w:rPr>
      <w:sz w:val="24"/>
    </w:rPr>
  </w:style>
  <w:style w:type="paragraph" w:customStyle="1" w:styleId="185">
    <w:name w:val="UserStyle_98"/>
    <w:basedOn w:val="0"/>
    <w:pPr>
      <w:numPr>
        <w:ilvl w:val="0"/>
        <w:numId w:val="9"/>
      </w:numPr>
      <w:spacing w:line="360" w:lineRule="auto"/>
      <w:ind w:left="0" w:firstLineChars="200" w:firstLine="200"/>
    </w:pPr>
    <w:rPr>
      <w:sz w:val="24"/>
    </w:rPr>
  </w:style>
  <w:style w:type="paragraph" w:customStyle="1" w:styleId="186">
    <w:name w:val="UserStyle_99"/>
    <w:basedOn w:val="38"/>
    <w:pPr>
      <w:tabs>
        <w:tab w:val="left" w:pos="1152"/>
      </w:tabs>
      <w:spacing w:before="50"/>
      <w:jc w:val="left"/>
    </w:pPr>
    <w:rPr>
      <w:kern w:val="24"/>
      <w:sz w:val="28"/>
    </w:rPr>
  </w:style>
  <w:style w:type="paragraph" w:customStyle="1" w:styleId="187">
    <w:name w:val="UserStyle_100"/>
    <w:basedOn w:val="34"/>
    <w:pPr>
      <w:snapToGrid w:val="0"/>
      <w:spacing w:before="0" w:after="0" w:line="360" w:lineRule="auto"/>
      <w:ind w:firstLineChars="196" w:firstLine="196"/>
    </w:pPr>
    <w:rPr>
      <w:rFonts w:ascii="宋体" w:eastAsia="宋体"/>
      <w:spacing w:val="6"/>
      <w:sz w:val="28"/>
      <w:u w:val="single"/>
    </w:rPr>
  </w:style>
  <w:style w:type="paragraph" w:customStyle="1" w:styleId="188">
    <w:name w:val="UserStyle_101"/>
    <w:basedOn w:val="0"/>
    <w:pPr>
      <w:numPr>
        <w:ilvl w:val="0"/>
        <w:numId w:val="10"/>
      </w:numPr>
      <w:tabs>
        <w:tab w:val="left" w:pos="648"/>
      </w:tabs>
      <w:spacing w:before="210" w:after="210"/>
      <w:ind w:left="425" w:hanging="137"/>
      <w:jc w:val="center"/>
    </w:pPr>
    <w:rPr>
      <w:kern w:val="0"/>
      <w:sz w:val="21"/>
      <w:lang w:eastAsia="en-US"/>
    </w:rPr>
  </w:style>
  <w:style w:type="paragraph" w:customStyle="1" w:styleId="189">
    <w:name w:val="UserStyle_102"/>
    <w:basedOn w:val="33"/>
    <w:pPr>
      <w:keepNext/>
      <w:keepLines/>
      <w:pageBreakBefore/>
      <w:tabs>
        <w:tab w:val="left" w:pos="432"/>
      </w:tabs>
      <w:snapToGrid w:val="0"/>
      <w:spacing w:line="578" w:lineRule="atLeast"/>
      <w:textAlignment w:val="bottom"/>
    </w:pPr>
    <w:rPr>
      <w:rFonts w:ascii="宋体" w:eastAsia="黑体" w:hAnsi="宋体"/>
      <w:sz w:val="36"/>
    </w:rPr>
  </w:style>
  <w:style w:type="paragraph" w:customStyle="1" w:styleId="190">
    <w:name w:val="UserStyle_103"/>
    <w:basedOn w:val="0"/>
    <w:pPr>
      <w:spacing w:line="360" w:lineRule="auto"/>
    </w:pPr>
    <w:rPr>
      <w:kern w:val="0"/>
      <w:sz w:val="24"/>
    </w:rPr>
  </w:style>
  <w:style w:type="paragraph" w:customStyle="1" w:styleId="191">
    <w:name w:val="UserStyle_104"/>
    <w:basedOn w:val="0"/>
    <w:pPr>
      <w:spacing w:before="100" w:beforeAutospacing="1" w:after="100" w:afterAutospacing="1"/>
      <w:jc w:val="left"/>
    </w:pPr>
    <w:rPr>
      <w:rFonts w:ascii="宋体"/>
      <w:kern w:val="0"/>
      <w:sz w:val="21"/>
    </w:rPr>
  </w:style>
  <w:style w:type="paragraph" w:customStyle="1" w:styleId="192">
    <w:name w:val="UserStyle_105"/>
    <w:basedOn w:val="0"/>
    <w:pPr>
      <w:spacing w:after="160" w:line="240" w:lineRule="exact"/>
      <w:jc w:val="left"/>
    </w:pPr>
    <w:rPr>
      <w:rFonts w:ascii="Verdana" w:hAnsi="Verdana"/>
      <w:kern w:val="0"/>
      <w:sz w:val="18"/>
      <w:lang w:eastAsia="en-US"/>
    </w:rPr>
  </w:style>
  <w:style w:type="paragraph" w:customStyle="1" w:styleId="193">
    <w:name w:val="UserStyle_106"/>
    <w:basedOn w:val="0"/>
    <w:rPr>
      <w:rFonts w:ascii="Tahoma" w:hAnsi="Tahoma"/>
      <w:sz w:val="24"/>
    </w:rPr>
  </w:style>
  <w:style w:type="paragraph" w:customStyle="1" w:styleId="194">
    <w:name w:val="UserStyle_107"/>
    <w:pPr>
      <w:tabs>
        <w:tab w:val="decimal" w:pos="0"/>
      </w:tabs>
      <w:textAlignment w:val="baseline"/>
    </w:pPr>
    <w:rPr>
      <w:rFonts w:ascii="Arial" w:eastAsia="宋体" w:cs="Arial" w:hAnsi="Arial"/>
      <w:sz w:val="21"/>
      <w:lang w:val="en-US" w:eastAsia="zh-CN" w:bidi="ar-SA"/>
    </w:rPr>
  </w:style>
  <w:style w:type="paragraph" w:customStyle="1" w:styleId="195">
    <w:name w:val="UserStyle_108"/>
    <w:basedOn w:val="0"/>
    <w:pPr>
      <w:spacing w:line="360" w:lineRule="auto"/>
      <w:ind w:leftChars="225" w:left="225" w:firstLineChars="225" w:firstLine="225"/>
    </w:pPr>
    <w:rPr>
      <w:sz w:val="24"/>
    </w:rPr>
  </w:style>
  <w:style w:type="paragraph" w:customStyle="1" w:styleId="196">
    <w:name w:val="UserStyle_109"/>
    <w:basedOn w:val="0"/>
    <w:pPr>
      <w:spacing w:after="160" w:line="240" w:lineRule="exact"/>
      <w:jc w:val="left"/>
    </w:pPr>
    <w:rPr>
      <w:rFonts w:ascii="Verdana" w:hAnsi="Verdana"/>
      <w:kern w:val="0"/>
      <w:sz w:val="20"/>
      <w:lang w:eastAsia="en-US"/>
    </w:rPr>
  </w:style>
  <w:style w:type="paragraph" w:customStyle="1" w:styleId="197">
    <w:name w:val="UserStyle_110"/>
    <w:basedOn w:val="0"/>
    <w:pPr>
      <w:spacing w:before="120" w:after="120" w:line="360" w:lineRule="auto"/>
      <w:jc w:val="center"/>
    </w:pPr>
    <w:rPr>
      <w:rFonts w:eastAsia="仿宋_GB2312"/>
      <w:b/>
      <w:sz w:val="24"/>
    </w:rPr>
  </w:style>
  <w:style w:type="paragraph" w:customStyle="1" w:styleId="198">
    <w:name w:val="UserStyle_111"/>
    <w:basedOn w:val="0"/>
    <w:pPr>
      <w:spacing w:before="60" w:after="60" w:line="360" w:lineRule="auto"/>
      <w:ind w:leftChars="200" w:left="200" w:firstLineChars="200" w:firstLine="200"/>
    </w:pPr>
    <w:rPr>
      <w:sz w:val="24"/>
    </w:rPr>
  </w:style>
  <w:style w:type="paragraph" w:customStyle="1" w:styleId="199">
    <w:name w:val="UserStyle_112"/>
    <w:basedOn w:val="0"/>
    <w:pPr>
      <w:tabs>
        <w:tab w:val="left" w:pos="0"/>
      </w:tabs>
      <w:snapToGrid w:val="0"/>
      <w:spacing w:line="320" w:lineRule="atLeast"/>
    </w:pPr>
    <w:rPr>
      <w:rFonts w:ascii="宋体"/>
      <w:kern w:val="0"/>
      <w:sz w:val="21"/>
    </w:rPr>
  </w:style>
  <w:style w:type="paragraph" w:customStyle="1" w:styleId="200">
    <w:name w:val="UserStyle_113"/>
    <w:basedOn w:val="32"/>
    <w:pPr>
      <w:snapToGrid w:val="0"/>
      <w:spacing w:line="440" w:lineRule="exact"/>
      <w:ind w:firstLine="567"/>
    </w:pPr>
    <w:rPr>
      <w:sz w:val="28"/>
    </w:rPr>
  </w:style>
  <w:style w:type="paragraph" w:customStyle="1" w:styleId="201">
    <w:name w:val="UserStyle_114"/>
    <w:basedOn w:val="0"/>
    <w:rPr>
      <w:rFonts w:ascii="Tahoma" w:hAnsi="Tahoma"/>
      <w:sz w:val="24"/>
    </w:rPr>
  </w:style>
  <w:style w:type="paragraph" w:customStyle="1" w:styleId="202">
    <w:name w:val="UserStyle_115"/>
    <w:basedOn w:val="0"/>
    <w:next w:val="34"/>
    <w:pPr>
      <w:spacing w:line="360" w:lineRule="auto"/>
    </w:pPr>
    <w:rPr>
      <w:rFonts w:eastAsia="黑体"/>
      <w:sz w:val="20"/>
    </w:rPr>
  </w:style>
  <w:style w:type="paragraph" w:customStyle="1" w:styleId="203">
    <w:name w:val="UserStyle_116"/>
    <w:next w:val="0"/>
    <w:pPr>
      <w:spacing w:line="360" w:lineRule="auto"/>
      <w:jc w:val="both"/>
      <w:textAlignment w:val="baseline"/>
    </w:pPr>
    <w:rPr>
      <w:rFonts w:ascii="Times New Roman" w:eastAsia="宋体" w:cs="Arial" w:hAnsi="Times New Roman"/>
      <w:kern w:val="2"/>
      <w:sz w:val="24"/>
      <w:szCs w:val="24"/>
      <w:lang w:val="en-US" w:eastAsia="zh-CN" w:bidi="ar-SA"/>
    </w:rPr>
  </w:style>
  <w:style w:type="paragraph" w:customStyle="1" w:styleId="204">
    <w:name w:val="UserStyle_117"/>
    <w:basedOn w:val="35"/>
    <w:pPr>
      <w:numPr>
        <w:ilvl w:val="2"/>
        <w:numId w:val="2"/>
      </w:numPr>
      <w:tabs>
        <w:tab w:val="left" w:pos="709"/>
      </w:tabs>
    </w:pPr>
  </w:style>
  <w:style w:type="paragraph" w:customStyle="1" w:styleId="205">
    <w:name w:val="UserStyle_118"/>
    <w:basedOn w:val="0"/>
    <w:pPr>
      <w:snapToGrid w:val="0"/>
    </w:pPr>
    <w:rPr>
      <w:sz w:val="21"/>
    </w:rPr>
  </w:style>
  <w:style w:type="paragraph" w:customStyle="1" w:styleId="206">
    <w:name w:val="UserStyle_119"/>
    <w:basedOn w:val="0"/>
    <w:pPr>
      <w:jc w:val="left"/>
    </w:pPr>
    <w:rPr>
      <w:kern w:val="0"/>
      <w:sz w:val="24"/>
    </w:rPr>
  </w:style>
  <w:style w:type="paragraph" w:customStyle="1" w:styleId="207">
    <w:name w:val="UserStyle_120"/>
    <w:basedOn w:val="0"/>
    <w:pPr>
      <w:spacing w:before="120"/>
      <w:ind w:firstLine="420"/>
    </w:pPr>
    <w:rPr>
      <w:sz w:val="24"/>
    </w:rPr>
  </w:style>
  <w:style w:type="paragraph" w:customStyle="1" w:styleId="208">
    <w:name w:val="UserStyle_121"/>
    <w:basedOn w:val="0"/>
    <w:next w:val="0"/>
    <w:pPr>
      <w:snapToGrid w:val="0"/>
      <w:spacing w:after="120"/>
      <w:ind w:firstLineChars="257" w:firstLine="257"/>
    </w:pPr>
    <w:rPr>
      <w:sz w:val="21"/>
    </w:rPr>
  </w:style>
  <w:style w:type="paragraph" w:customStyle="1" w:styleId="209">
    <w:name w:val="UserStyle_122"/>
    <w:basedOn w:val="86"/>
    <w:pPr>
      <w:ind w:firstLineChars="200" w:firstLine="200"/>
    </w:pPr>
  </w:style>
  <w:style w:type="paragraph" w:customStyle="1" w:styleId="210">
    <w:name w:val="UserStyle_123"/>
    <w:basedOn w:val="109"/>
    <w:rPr>
      <w:rFonts w:ascii="Tahoma" w:hAnsi="Tahoma"/>
      <w:sz w:val="24"/>
    </w:rPr>
  </w:style>
  <w:style w:type="paragraph" w:customStyle="1" w:styleId="211">
    <w:name w:val="UserStyle_124"/>
    <w:basedOn w:val="0"/>
    <w:pPr>
      <w:spacing w:after="160" w:line="240" w:lineRule="exact"/>
      <w:jc w:val="left"/>
    </w:pPr>
    <w:rPr>
      <w:rFonts w:ascii="Verdana" w:hAnsi="Verdana"/>
      <w:kern w:val="0"/>
      <w:sz w:val="20"/>
      <w:lang w:eastAsia="en-US"/>
    </w:rPr>
  </w:style>
  <w:style w:type="paragraph" w:customStyle="1" w:styleId="212">
    <w:name w:val="UserStyle_125"/>
    <w:basedOn w:val="0"/>
    <w:pPr>
      <w:spacing w:line="600" w:lineRule="exact"/>
      <w:ind w:firstLineChars="150" w:firstLine="150"/>
      <w:jc w:val="left"/>
    </w:pPr>
    <w:rPr>
      <w:rFonts w:ascii="仿宋_GB2312" w:eastAsia="仿宋_GB2312"/>
      <w:color w:val="000000"/>
      <w:kern w:val="0"/>
      <w:lang w:val="zh-CN"/>
    </w:rPr>
  </w:style>
  <w:style w:type="paragraph" w:customStyle="1" w:styleId="213">
    <w:name w:val="UserStyle_126"/>
    <w:basedOn w:val="0"/>
    <w:pPr>
      <w:snapToGrid w:val="0"/>
      <w:spacing w:before="60" w:line="180" w:lineRule="exact"/>
      <w:jc w:val="center"/>
    </w:pPr>
    <w:rPr>
      <w:sz w:val="21"/>
    </w:rPr>
  </w:style>
  <w:style w:type="paragraph" w:customStyle="1" w:styleId="214">
    <w:name w:val="UserStyle_127"/>
    <w:basedOn w:val="0"/>
    <w:pPr>
      <w:spacing w:line="440" w:lineRule="exact"/>
      <w:ind w:firstLine="420"/>
    </w:pPr>
    <w:rPr>
      <w:rFonts w:ascii="Arial Narrow" w:hAnsi="Arial Narrow"/>
      <w:kern w:val="0"/>
      <w:sz w:val="24"/>
    </w:rPr>
  </w:style>
  <w:style w:type="paragraph" w:customStyle="1" w:styleId="215">
    <w:name w:val="UserStyle_128"/>
    <w:basedOn w:val="0"/>
    <w:pPr>
      <w:numPr>
        <w:ilvl w:val="0"/>
        <w:numId w:val="11"/>
      </w:numPr>
      <w:tabs>
        <w:tab w:val="left" w:pos="987"/>
      </w:tabs>
      <w:snapToGrid w:val="0"/>
      <w:spacing w:line="360" w:lineRule="auto"/>
    </w:pPr>
    <w:rPr>
      <w:rFonts w:ascii="Arial" w:hAnsi="Arial"/>
      <w:b/>
      <w:sz w:val="24"/>
    </w:rPr>
  </w:style>
  <w:style w:type="paragraph" w:customStyle="1" w:styleId="216">
    <w:name w:val="UserStyle_129"/>
    <w:basedOn w:val="0"/>
    <w:pPr>
      <w:spacing w:line="480" w:lineRule="auto"/>
      <w:ind w:firstLine="260"/>
    </w:pPr>
    <w:rPr>
      <w:rFonts w:ascii="宋体"/>
      <w:sz w:val="9"/>
      <w:szCs w:val="9"/>
      <w:lang w:val="zh-TW" w:eastAsia="zh-TW" w:bidi="zh-TW"/>
    </w:rPr>
  </w:style>
  <w:style w:type="paragraph" w:customStyle="1" w:styleId="217">
    <w:name w:val="UserStyle_130"/>
    <w:basedOn w:val="0"/>
    <w:pPr>
      <w:spacing w:line="360" w:lineRule="auto"/>
      <w:jc w:val="left"/>
    </w:pPr>
    <w:rPr>
      <w:kern w:val="0"/>
      <w:sz w:val="21"/>
    </w:rPr>
  </w:style>
  <w:style w:type="paragraph" w:customStyle="1" w:styleId="218">
    <w:name w:val="UserStyle_131"/>
    <w:basedOn w:val="0"/>
    <w:rPr>
      <w:rFonts w:ascii="Tahoma" w:hAnsi="Tahoma"/>
      <w:sz w:val="30"/>
    </w:rPr>
  </w:style>
  <w:style w:type="paragraph" w:customStyle="1" w:styleId="219">
    <w:name w:val="UserStyle_132"/>
    <w:basedOn w:val="0"/>
    <w:pPr>
      <w:ind w:firstLineChars="200" w:firstLine="200"/>
    </w:pPr>
    <w:rPr>
      <w:rFonts w:ascii="仿宋_GB2312" w:eastAsia="仿宋_GB2312"/>
      <w:color w:val="000000"/>
    </w:rPr>
  </w:style>
  <w:style w:type="paragraph" w:customStyle="1" w:styleId="220">
    <w:name w:val="UserStyle_133"/>
    <w:basedOn w:val="0"/>
    <w:pPr>
      <w:snapToGrid w:val="0"/>
      <w:spacing w:before="60" w:line="360" w:lineRule="auto"/>
      <w:ind w:firstLineChars="200" w:firstLine="200"/>
      <w:jc w:val="left"/>
    </w:pPr>
    <w:rPr>
      <w:rFonts w:ascii="宋体"/>
      <w:color w:val="000000"/>
      <w:kern w:val="0"/>
      <w:sz w:val="24"/>
    </w:rPr>
  </w:style>
  <w:style w:type="paragraph" w:customStyle="1" w:styleId="221">
    <w:name w:val="178"/>
    <w:pPr>
      <w:textAlignment w:val="baseline"/>
    </w:pPr>
    <w:rPr>
      <w:rFonts w:ascii="Times New Roman" w:eastAsia="宋体" w:cs="Arial" w:hAnsi="Times New Roman"/>
      <w:kern w:val="2"/>
      <w:sz w:val="21"/>
      <w:lang w:val="en-US" w:eastAsia="zh-CN" w:bidi="ar-SA"/>
    </w:rPr>
  </w:style>
  <w:style w:type="paragraph" w:customStyle="1" w:styleId="222">
    <w:name w:val="UserStyle_134"/>
    <w:next w:val="0"/>
    <w:pPr>
      <w:keepNext/>
      <w:snapToGrid w:val="0"/>
      <w:spacing w:before="160" w:after="80"/>
      <w:ind w:left="1134"/>
      <w:jc w:val="center"/>
      <w:textAlignment w:val="baseline"/>
    </w:pPr>
    <w:rPr>
      <w:rFonts w:ascii="Arial" w:eastAsia="黑体" w:cs="Arial" w:hAnsi="Arial"/>
      <w:sz w:val="18"/>
      <w:lang w:val="en-US" w:eastAsia="zh-CN" w:bidi="ar-SA"/>
    </w:rPr>
  </w:style>
  <w:style w:type="paragraph" w:customStyle="1" w:styleId="223">
    <w:name w:val="UserStyle_135"/>
    <w:basedOn w:val="0"/>
    <w:pPr>
      <w:spacing w:before="120" w:line="360" w:lineRule="auto"/>
      <w:ind w:firstLine="480"/>
    </w:pPr>
    <w:rPr>
      <w:sz w:val="24"/>
    </w:rPr>
  </w:style>
  <w:style w:type="paragraph" w:customStyle="1" w:styleId="224">
    <w:name w:val="UserStyle_136"/>
    <w:basedOn w:val="0"/>
    <w:pPr>
      <w:pageBreakBefore/>
      <w:spacing w:after="160" w:line="240" w:lineRule="exact"/>
      <w:jc w:val="left"/>
    </w:pPr>
    <w:rPr>
      <w:rFonts w:ascii="Verdana" w:hAnsi="Verdana"/>
      <w:kern w:val="0"/>
      <w:sz w:val="20"/>
      <w:lang w:eastAsia="en-US"/>
    </w:rPr>
  </w:style>
  <w:style w:type="paragraph" w:customStyle="1" w:styleId="225">
    <w:name w:val="UserStyle_137"/>
    <w:basedOn w:val="0"/>
    <w:pPr>
      <w:spacing w:line="300" w:lineRule="auto"/>
      <w:ind w:firstLineChars="200" w:firstLine="200"/>
    </w:pPr>
    <w:rPr>
      <w:sz w:val="24"/>
    </w:rPr>
  </w:style>
  <w:style w:type="paragraph" w:customStyle="1" w:styleId="226">
    <w:name w:val="UserStyle_138"/>
    <w:basedOn w:val="0"/>
    <w:next w:val="0"/>
    <w:pPr>
      <w:tabs>
        <w:tab w:val="left" w:pos="1134"/>
      </w:tabs>
      <w:spacing w:line="300" w:lineRule="auto"/>
      <w:ind w:left="1361" w:hanging="1361"/>
    </w:pPr>
    <w:rPr>
      <w:rFonts w:ascii="Arial" w:eastAsia="黑体" w:hAnsi="Arial"/>
      <w:kern w:val="0"/>
    </w:rPr>
  </w:style>
  <w:style w:type="paragraph" w:customStyle="1" w:styleId="227">
    <w:name w:val="UserStyle_139"/>
    <w:basedOn w:val="0"/>
    <w:pPr>
      <w:spacing w:line="360" w:lineRule="atLeast"/>
    </w:pPr>
    <w:rPr>
      <w:rFonts w:ascii="文鼎粗黑" w:eastAsia="文鼎粗黑"/>
      <w:kern w:val="0"/>
      <w:sz w:val="22"/>
    </w:rPr>
  </w:style>
  <w:style w:type="paragraph" w:customStyle="1" w:styleId="228">
    <w:name w:val="UserStyle_140"/>
    <w:basedOn w:val="138"/>
    <w:next w:val="139"/>
    <w:pPr>
      <w:tabs>
        <w:tab w:val="left" w:pos="0"/>
      </w:tabs>
      <w:ind w:left="840"/>
    </w:pPr>
  </w:style>
  <w:style w:type="paragraph" w:customStyle="1" w:styleId="229">
    <w:name w:val="UserStyle_141"/>
    <w:basedOn w:val="0"/>
    <w:next w:val="32"/>
    <w:pPr>
      <w:snapToGrid w:val="0"/>
      <w:spacing w:before="100" w:after="100" w:line="240" w:lineRule="atLeast"/>
      <w:ind w:left="2880" w:hanging="360"/>
    </w:pPr>
    <w:rPr>
      <w:rFonts w:ascii="宋体"/>
      <w:kern w:val="0"/>
      <w:sz w:val="20"/>
    </w:rPr>
  </w:style>
  <w:style w:type="paragraph" w:customStyle="1" w:styleId="230">
    <w:name w:val="UserStyle_142"/>
    <w:basedOn w:val="0"/>
    <w:next w:val="0"/>
    <w:pPr>
      <w:spacing w:line="360" w:lineRule="auto"/>
    </w:pPr>
    <w:rPr>
      <w:rFonts w:eastAsia="黑体"/>
      <w:sz w:val="20"/>
    </w:rPr>
  </w:style>
  <w:style w:type="paragraph" w:customStyle="1" w:styleId="231">
    <w:name w:val="UserStyle_143"/>
    <w:basedOn w:val="165"/>
    <w:next w:val="165"/>
    <w:pPr>
      <w:tabs>
        <w:tab w:val="left" w:pos="2120"/>
      </w:tabs>
      <w:ind w:firstLineChars="0" w:firstLine="0"/>
    </w:pPr>
    <w:rPr>
      <w:b/>
    </w:rPr>
  </w:style>
  <w:style w:type="paragraph" w:customStyle="1" w:styleId="232">
    <w:name w:val="UserStyle_144"/>
    <w:basedOn w:val="0"/>
    <w:pPr>
      <w:spacing w:line="440" w:lineRule="exact"/>
      <w:ind w:firstLine="420"/>
    </w:pPr>
    <w:rPr>
      <w:rFonts w:ascii="Arial Narrow" w:hAnsi="Arial Narrow"/>
      <w:kern w:val="0"/>
      <w:sz w:val="24"/>
    </w:rPr>
  </w:style>
  <w:style w:type="paragraph" w:customStyle="1" w:styleId="233">
    <w:name w:val="UserStyle_145"/>
    <w:basedOn w:val="0"/>
    <w:pPr>
      <w:spacing w:before="100" w:beforeAutospacing="1" w:after="100" w:afterAutospacing="1" w:line="360" w:lineRule="auto"/>
      <w:textAlignment w:val="top"/>
    </w:pPr>
    <w:rPr>
      <w:kern w:val="0"/>
      <w:sz w:val="24"/>
    </w:rPr>
  </w:style>
  <w:style w:type="paragraph" w:customStyle="1" w:styleId="234">
    <w:name w:val="UserStyle_146"/>
    <w:basedOn w:val="0"/>
    <w:next w:val="0"/>
    <w:pPr>
      <w:spacing w:line="288" w:lineRule="auto"/>
      <w:jc w:val="center"/>
    </w:pPr>
    <w:rPr>
      <w:rFonts w:ascii="宋体"/>
      <w:kern w:val="0"/>
      <w:sz w:val="18"/>
    </w:rPr>
  </w:style>
  <w:style w:type="paragraph" w:customStyle="1" w:styleId="235">
    <w:name w:val="UserStyle_147"/>
    <w:basedOn w:val="0"/>
    <w:pPr>
      <w:spacing w:line="300" w:lineRule="atLeast"/>
      <w:jc w:val="left"/>
    </w:pPr>
    <w:rPr>
      <w:rFonts w:ascii="宋体"/>
      <w:kern w:val="0"/>
      <w:sz w:val="18"/>
    </w:rPr>
  </w:style>
  <w:style w:type="paragraph" w:customStyle="1" w:styleId="236">
    <w:name w:val="UserStyle_148"/>
    <w:basedOn w:val="0"/>
    <w:pPr>
      <w:spacing w:line="440" w:lineRule="atLeast"/>
      <w:ind w:firstLine="510"/>
    </w:pPr>
    <w:rPr>
      <w:kern w:val="0"/>
      <w:sz w:val="24"/>
    </w:rPr>
  </w:style>
  <w:style w:type="paragraph" w:customStyle="1" w:styleId="237">
    <w:name w:val="UserStyle_149"/>
    <w:basedOn w:val="34"/>
    <w:pPr>
      <w:spacing w:before="60" w:after="60" w:line="240" w:lineRule="auto"/>
    </w:pPr>
    <w:rPr>
      <w:rFonts w:ascii="宋体" w:eastAsia="宋体" w:cs="Times New Roman"/>
      <w:bCs/>
      <w:kern w:val="44"/>
      <w:sz w:val="30"/>
    </w:rPr>
  </w:style>
  <w:style w:type="paragraph" w:customStyle="1" w:styleId="238">
    <w:name w:val="UserStyle_150"/>
    <w:basedOn w:val="0"/>
    <w:rPr>
      <w:rFonts w:ascii="Tahoma" w:hAnsi="Tahoma"/>
      <w:sz w:val="24"/>
    </w:rPr>
  </w:style>
  <w:style w:type="paragraph" w:customStyle="1" w:styleId="239">
    <w:name w:val="UserStyle_151"/>
    <w:basedOn w:val="109"/>
    <w:rPr>
      <w:rFonts w:ascii="宋体"/>
    </w:rPr>
  </w:style>
  <w:style w:type="paragraph" w:customStyle="1" w:styleId="240">
    <w:name w:val="UserStyle_152"/>
    <w:basedOn w:val="0"/>
    <w:rPr>
      <w:rFonts w:ascii="Tahoma" w:hAnsi="Tahoma"/>
      <w:sz w:val="24"/>
      <w:szCs w:val="24"/>
    </w:rPr>
  </w:style>
  <w:style w:type="paragraph" w:customStyle="1" w:styleId="241">
    <w:name w:val="UserStyle_153"/>
    <w:basedOn w:val="36"/>
    <w:pPr>
      <w:numPr>
        <w:ilvl w:val="0"/>
        <w:numId w:val="12"/>
      </w:numPr>
      <w:tabs>
        <w:tab w:val="left" w:pos="720"/>
      </w:tabs>
      <w:spacing w:before="560" w:line="400" w:lineRule="exact"/>
      <w:jc w:val="center"/>
    </w:pPr>
    <w:rPr>
      <w:b w:val="0"/>
      <w:sz w:val="44"/>
    </w:rPr>
  </w:style>
  <w:style w:type="paragraph" w:customStyle="1" w:styleId="242">
    <w:name w:val="UserStyle_154"/>
    <w:basedOn w:val="0"/>
    <w:pPr>
      <w:numPr>
        <w:ilvl w:val="0"/>
        <w:numId w:val="13"/>
      </w:numPr>
      <w:tabs>
        <w:tab w:val="left" w:pos="540"/>
      </w:tabs>
      <w:spacing w:line="360" w:lineRule="auto"/>
    </w:pPr>
    <w:rPr>
      <w:rFonts w:eastAsia="仿宋_GB2312"/>
    </w:rPr>
  </w:style>
  <w:style w:type="paragraph" w:customStyle="1" w:styleId="243">
    <w:name w:val="UserStyle_155"/>
    <w:basedOn w:val="33"/>
    <w:next w:val="33"/>
    <w:pPr>
      <w:snapToGrid w:val="0"/>
    </w:pPr>
    <w:rPr>
      <w:rFonts w:eastAsia="黑体"/>
    </w:rPr>
  </w:style>
  <w:style w:type="paragraph" w:customStyle="1" w:styleId="244">
    <w:name w:val="UserStyle_156"/>
    <w:pPr>
      <w:snapToGrid w:val="0"/>
      <w:spacing w:before="80" w:after="80"/>
      <w:textAlignment w:val="baseline"/>
    </w:pPr>
    <w:rPr>
      <w:rFonts w:ascii="Arial" w:eastAsia="宋体" w:cs="Arial" w:hAnsi="Arial"/>
      <w:kern w:val="2"/>
      <w:sz w:val="18"/>
      <w:lang w:val="en-US" w:eastAsia="zh-CN" w:bidi="ar-SA"/>
    </w:rPr>
  </w:style>
  <w:style w:type="paragraph" w:customStyle="1" w:styleId="245">
    <w:name w:val="UserStyle_157"/>
    <w:pPr>
      <w:keepNext/>
      <w:snapToGrid w:val="0"/>
      <w:spacing w:before="80" w:after="80"/>
      <w:jc w:val="center"/>
      <w:textAlignment w:val="baseline"/>
    </w:pPr>
    <w:rPr>
      <w:rFonts w:ascii="Arial" w:eastAsia="黑体" w:cs="Arial" w:hAnsi="Arial"/>
      <w:sz w:val="18"/>
      <w:lang w:val="en-US" w:eastAsia="zh-CN" w:bidi="ar-SA"/>
    </w:rPr>
  </w:style>
  <w:style w:type="paragraph" w:customStyle="1" w:styleId="246">
    <w:name w:val="UserStyle_158"/>
    <w:basedOn w:val="24"/>
    <w:next w:val="0"/>
    <w:pPr>
      <w:spacing w:before="240" w:after="720"/>
    </w:pPr>
    <w:rPr>
      <w:sz w:val="28"/>
    </w:rPr>
  </w:style>
  <w:style w:type="paragraph" w:customStyle="1" w:styleId="247">
    <w:name w:val="UserStyle_159"/>
    <w:basedOn w:val="0"/>
    <w:pPr>
      <w:tabs>
        <w:tab w:val="left" w:pos="1280"/>
      </w:tabs>
      <w:spacing w:before="120" w:after="120" w:line="360" w:lineRule="auto"/>
      <w:ind w:left="-7" w:firstLine="567"/>
      <w:jc w:val="left"/>
    </w:pPr>
    <w:rPr>
      <w:rFonts w:ascii="宋体"/>
      <w:kern w:val="0"/>
      <w:sz w:val="24"/>
    </w:rPr>
  </w:style>
  <w:style w:type="paragraph" w:customStyle="1" w:styleId="248">
    <w:name w:val="UserStyle_160"/>
    <w:pPr>
      <w:ind w:firstLineChars="200" w:firstLine="200"/>
      <w:jc w:val="both"/>
      <w:textAlignment w:val="baseline"/>
    </w:pPr>
    <w:rPr>
      <w:rFonts w:ascii="宋体" w:eastAsia="宋体" w:cs="Arial"/>
      <w:sz w:val="21"/>
      <w:lang w:val="en-US" w:eastAsia="zh-CN" w:bidi="ar-SA"/>
    </w:rPr>
  </w:style>
  <w:style w:type="character" w:customStyle="1" w:styleId="249">
    <w:name w:val="font51"/>
    <w:basedOn w:val="10"/>
    <w:rPr>
      <w:rFonts w:ascii="宋体" w:eastAsia="宋体" w:cs="宋体"/>
      <w:color w:val="000000"/>
      <w:sz w:val="20"/>
      <w:szCs w:val="20"/>
      <w:u w:val="none"/>
    </w:rPr>
  </w:style>
  <w:style w:type="character" w:customStyle="1" w:styleId="250">
    <w:name w:val="font71"/>
    <w:basedOn w:val="10"/>
    <w:rPr>
      <w:rFonts w:ascii="宋体" w:eastAsia="宋体" w:cs="宋体"/>
      <w:color w:val="333333"/>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header" Target="header2.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30</Pages>
  <Words>13920</Words>
  <Characters>14212</Characters>
  <Lines>939</Lines>
  <Paragraphs>529</Paragraphs>
  <CharactersWithSpaces>14956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Windows 用户</cp:lastModifiedBy>
  <cp:revision>2</cp:revision>
  <dcterms:created xsi:type="dcterms:W3CDTF">2020-12-30T06:31:00Z</dcterms:created>
  <dcterms:modified xsi:type="dcterms:W3CDTF">2021-03-22T04:25:38Z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2052-11.1.0.10356</vt:lpwstr>
  </property>
  <property fmtid="{D5CDD505-2E9C-101B-9397-08002B2CF9AE}" pid="3" name="KSOSaveFontToCloudKey">
    <vt:lpwstr>398167282_btnclosed</vt:lpwstr>
  </property>
  <property fmtid="{D5CDD505-2E9C-101B-9397-08002B2CF9AE}" pid="4" name="ICV">
    <vt:lpwstr>7801D5FD529F4FADB78A270253DCE735</vt:lpwstr>
  </property>
</Properties>
</file>