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eastAsia="方正小标宋_GBK" w:cs="方正小标宋_GBK"/>
          <w:bCs/>
          <w:sz w:val="44"/>
          <w:szCs w:val="44"/>
        </w:rPr>
      </w:pPr>
      <w:r>
        <w:rPr>
          <w:rFonts w:hint="eastAsia" w:eastAsia="方正小标宋_GBK" w:cs="方正小标宋_GBK"/>
          <w:bCs/>
          <w:sz w:val="44"/>
          <w:szCs w:val="44"/>
        </w:rPr>
        <w:t>重庆市江津区人民政府</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eastAsia="方正小标宋_GBK" w:cs="方正小标宋_GBK"/>
          <w:bCs/>
          <w:sz w:val="44"/>
          <w:szCs w:val="44"/>
        </w:rPr>
      </w:pPr>
      <w:r>
        <w:rPr>
          <w:rFonts w:hint="eastAsia" w:eastAsia="方正小标宋_GBK" w:cs="方正小标宋_GBK"/>
          <w:bCs/>
          <w:sz w:val="44"/>
          <w:szCs w:val="44"/>
        </w:rPr>
        <w:t>关于征地补偿安置方案的公告</w:t>
      </w:r>
    </w:p>
    <w:p>
      <w:pPr>
        <w:pStyle w:val="2"/>
        <w:spacing w:line="600" w:lineRule="exact"/>
        <w:ind w:firstLine="280"/>
        <w:rPr>
          <w:lang w:eastAsia="zh-CN"/>
        </w:rPr>
      </w:pPr>
    </w:p>
    <w:p>
      <w:pPr>
        <w:keepNext w:val="0"/>
        <w:keepLines w:val="0"/>
        <w:pageBreakBefore w:val="0"/>
        <w:widowControl w:val="0"/>
        <w:kinsoku/>
        <w:wordWrap/>
        <w:overflowPunct w:val="0"/>
        <w:topLinePunct w:val="0"/>
        <w:bidi w:val="0"/>
        <w:adjustRightInd w:val="0"/>
        <w:snapToGrid w:val="0"/>
        <w:spacing w:line="579"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江津府征地方案公告〔</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44</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hint="eastAsia" w:ascii="方正仿宋_GBK" w:hAnsi="方正仿宋_GBK" w:eastAsia="方正仿宋_GBK" w:cs="方正仿宋_GBK"/>
          <w:bCs/>
          <w:sz w:val="32"/>
          <w:szCs w:val="32"/>
        </w:rPr>
        <w:t>按照《中华人民共</w:t>
      </w:r>
      <w:bookmarkStart w:id="0" w:name="_GoBack"/>
      <w:bookmarkEnd w:id="0"/>
      <w:r>
        <w:rPr>
          <w:rFonts w:hint="eastAsia" w:ascii="方正仿宋_GBK" w:hAnsi="方正仿宋_GBK" w:eastAsia="方正仿宋_GBK" w:cs="方正仿宋_GBK"/>
          <w:bCs/>
          <w:sz w:val="32"/>
          <w:szCs w:val="32"/>
        </w:rPr>
        <w:t>和国土地管理法》和《中华人民共和国土地管理法实施条例》等法律法规的规定，本府于</w:t>
      </w:r>
      <w:r>
        <w:rPr>
          <w:rFonts w:hint="eastAsia" w:ascii="方正仿宋_GBK" w:hAnsi="方正仿宋_GBK" w:eastAsia="方正仿宋_GBK" w:cs="方正仿宋_GBK"/>
          <w:bCs/>
          <w:sz w:val="32"/>
          <w:szCs w:val="32"/>
          <w:highlight w:val="none"/>
        </w:rPr>
        <w:t>20</w:t>
      </w:r>
      <w:r>
        <w:rPr>
          <w:rFonts w:hint="eastAsia" w:ascii="方正仿宋_GBK" w:hAnsi="方正仿宋_GBK" w:eastAsia="方正仿宋_GBK" w:cs="方正仿宋_GBK"/>
          <w:bCs/>
          <w:sz w:val="32"/>
          <w:szCs w:val="32"/>
          <w:highlight w:val="none"/>
          <w:lang w:val="en-US" w:eastAsia="zh-CN"/>
        </w:rPr>
        <w:t>24</w:t>
      </w:r>
      <w:r>
        <w:rPr>
          <w:rFonts w:hint="eastAsia" w:ascii="方正仿宋_GBK" w:hAnsi="方正仿宋_GBK" w:eastAsia="方正仿宋_GBK" w:cs="方正仿宋_GBK"/>
          <w:bCs/>
          <w:sz w:val="32"/>
          <w:szCs w:val="32"/>
          <w:highlight w:val="none"/>
        </w:rPr>
        <w:t>年</w:t>
      </w: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月</w:t>
      </w:r>
      <w:r>
        <w:rPr>
          <w:rFonts w:hint="eastAsia" w:ascii="方正仿宋_GBK" w:hAnsi="方正仿宋_GBK" w:eastAsia="方正仿宋_GBK" w:cs="方正仿宋_GBK"/>
          <w:bCs/>
          <w:sz w:val="32"/>
          <w:szCs w:val="32"/>
          <w:highlight w:val="none"/>
          <w:lang w:val="en-US" w:eastAsia="zh-CN"/>
        </w:rPr>
        <w:t>2</w:t>
      </w:r>
      <w:r>
        <w:rPr>
          <w:rFonts w:hint="eastAsia" w:ascii="方正仿宋_GBK" w:hAnsi="方正仿宋_GBK" w:eastAsia="方正仿宋_GBK" w:cs="方正仿宋_GBK"/>
          <w:bCs/>
          <w:sz w:val="32"/>
          <w:szCs w:val="32"/>
          <w:highlight w:val="none"/>
        </w:rPr>
        <w:t>日发布了实施</w:t>
      </w:r>
      <w:r>
        <w:rPr>
          <w:rFonts w:hint="eastAsia" w:ascii="方正仿宋_GBK" w:hAnsi="方正仿宋_GBK" w:eastAsia="方正仿宋_GBK" w:cs="方正仿宋_GBK"/>
          <w:bCs/>
          <w:sz w:val="32"/>
          <w:szCs w:val="32"/>
          <w:highlight w:val="none"/>
          <w:lang w:eastAsia="zh-CN"/>
        </w:rPr>
        <w:t>江津区</w:t>
      </w:r>
      <w:r>
        <w:rPr>
          <w:rFonts w:hint="eastAsia" w:ascii="方正仿宋_GBK" w:hAnsi="方正仿宋_GBK" w:eastAsia="方正仿宋_GBK" w:cs="方正仿宋_GBK"/>
          <w:bCs/>
          <w:sz w:val="32"/>
          <w:szCs w:val="32"/>
          <w:highlight w:val="none"/>
        </w:rPr>
        <w:t>城镇规划建设</w:t>
      </w:r>
      <w:r>
        <w:rPr>
          <w:rFonts w:hint="eastAsia" w:ascii="方正仿宋_GBK" w:hAnsi="方正仿宋_GBK" w:eastAsia="方正仿宋_GBK" w:cs="方正仿宋_GBK"/>
          <w:bCs/>
          <w:sz w:val="32"/>
          <w:szCs w:val="32"/>
          <w:highlight w:val="none"/>
          <w:lang w:eastAsia="zh-CN"/>
        </w:rPr>
        <w:t>项目的</w:t>
      </w:r>
      <w:r>
        <w:rPr>
          <w:rFonts w:hint="eastAsia" w:ascii="方正仿宋_GBK" w:hAnsi="方正仿宋_GBK" w:eastAsia="方正仿宋_GBK" w:cs="方正仿宋_GBK"/>
          <w:bCs/>
          <w:sz w:val="32"/>
          <w:szCs w:val="32"/>
          <w:highlight w:val="none"/>
        </w:rPr>
        <w:t>征收土地预公告（江津府征地预公告〔202</w:t>
      </w:r>
      <w:r>
        <w:rPr>
          <w:rFonts w:hint="eastAsia" w:ascii="方正仿宋_GBK" w:hAnsi="方正仿宋_GBK" w:eastAsia="方正仿宋_GBK" w:cs="方正仿宋_GBK"/>
          <w:bCs/>
          <w:sz w:val="32"/>
          <w:szCs w:val="32"/>
          <w:highlight w:val="none"/>
          <w:lang w:val="en-US" w:eastAsia="zh-CN"/>
        </w:rPr>
        <w:t>4</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46</w:t>
      </w:r>
      <w:r>
        <w:rPr>
          <w:rFonts w:hint="eastAsia" w:ascii="方正仿宋_GBK" w:hAnsi="方正仿宋_GBK" w:eastAsia="方正仿宋_GBK" w:cs="方正仿宋_GBK"/>
          <w:bCs/>
          <w:sz w:val="32"/>
          <w:szCs w:val="32"/>
          <w:highlight w:val="none"/>
        </w:rPr>
        <w:t>号）</w:t>
      </w:r>
      <w:r>
        <w:rPr>
          <w:rFonts w:hint="eastAsia" w:ascii="方正仿宋_GBK" w:hAnsi="方正仿宋_GBK" w:eastAsia="方正仿宋_GBK" w:cs="方正仿宋_GBK"/>
          <w:bCs/>
          <w:sz w:val="32"/>
          <w:szCs w:val="32"/>
        </w:rPr>
        <w:t>，根据社会稳定风险评估和土地现状调查结果，组织有关部门拟定了</w:t>
      </w:r>
      <w:r>
        <w:rPr>
          <w:rFonts w:hint="eastAsia" w:ascii="方正仿宋_GBK" w:hAnsi="方正仿宋_GBK" w:eastAsia="方正仿宋_GBK" w:cs="方正仿宋_GBK"/>
          <w:bCs/>
          <w:sz w:val="32"/>
          <w:szCs w:val="32"/>
          <w:highlight w:val="none"/>
        </w:rPr>
        <w:t>实施</w:t>
      </w:r>
      <w:r>
        <w:rPr>
          <w:rFonts w:hint="eastAsia" w:ascii="方正仿宋_GBK" w:hAnsi="方正仿宋_GBK" w:eastAsia="方正仿宋_GBK" w:cs="方正仿宋_GBK"/>
          <w:bCs/>
          <w:sz w:val="32"/>
          <w:szCs w:val="32"/>
          <w:highlight w:val="none"/>
          <w:lang w:eastAsia="zh-CN"/>
        </w:rPr>
        <w:t>江津区</w:t>
      </w:r>
      <w:r>
        <w:rPr>
          <w:rFonts w:hint="eastAsia" w:ascii="方正仿宋_GBK" w:hAnsi="方正仿宋_GBK" w:eastAsia="方正仿宋_GBK" w:cs="方正仿宋_GBK"/>
          <w:bCs/>
          <w:sz w:val="32"/>
          <w:szCs w:val="32"/>
          <w:highlight w:val="none"/>
        </w:rPr>
        <w:t>城镇规划建设</w:t>
      </w:r>
      <w:r>
        <w:rPr>
          <w:rFonts w:hint="eastAsia" w:ascii="方正仿宋_GBK" w:hAnsi="方正仿宋_GBK" w:eastAsia="方正仿宋_GBK" w:cs="方正仿宋_GBK"/>
          <w:bCs/>
          <w:sz w:val="32"/>
          <w:szCs w:val="32"/>
          <w:highlight w:val="none"/>
          <w:lang w:eastAsia="zh-CN"/>
        </w:rPr>
        <w:t>项目</w:t>
      </w:r>
      <w:r>
        <w:rPr>
          <w:rFonts w:hint="eastAsia" w:ascii="方正仿宋_GBK" w:hAnsi="方正仿宋_GBK" w:eastAsia="方正仿宋_GBK" w:cs="方正仿宋_GBK"/>
          <w:bCs/>
          <w:sz w:val="32"/>
          <w:szCs w:val="32"/>
          <w:highlight w:val="none"/>
        </w:rPr>
        <w:t>的征地</w:t>
      </w:r>
      <w:r>
        <w:rPr>
          <w:rFonts w:hint="eastAsia" w:ascii="方正仿宋_GBK" w:hAnsi="方正仿宋_GBK" w:eastAsia="方正仿宋_GBK" w:cs="方正仿宋_GBK"/>
          <w:bCs/>
          <w:sz w:val="32"/>
          <w:szCs w:val="32"/>
        </w:rPr>
        <w:t>补偿安置方案，现将具体内容和有关事项公告如下：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hint="eastAsia" w:eastAsia="方正黑体_GBK"/>
          <w:bCs/>
          <w:kern w:val="2"/>
          <w:sz w:val="32"/>
          <w:szCs w:val="32"/>
        </w:rPr>
        <w:t>一、补偿安置具体内容</w:t>
      </w:r>
      <w:r>
        <w:rPr>
          <w:rFonts w:hint="eastAsia" w:eastAsia="方正黑体_GBK" w:cs="方正黑体_GBK"/>
          <w:bCs/>
          <w:sz w:val="32"/>
          <w:szCs w:val="32"/>
        </w:rPr>
        <w:t>。</w:t>
      </w:r>
      <w:r>
        <w:rPr>
          <w:rFonts w:hint="eastAsia" w:eastAsia="方正仿宋_GBK"/>
          <w:bCs/>
          <w:sz w:val="32"/>
          <w:szCs w:val="32"/>
        </w:rPr>
        <w:t>详见附件《征地补偿安置方案》。</w:t>
      </w: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Cs/>
          <w:color w:val="auto"/>
          <w:sz w:val="32"/>
          <w:szCs w:val="32"/>
        </w:rPr>
      </w:pPr>
      <w:r>
        <w:rPr>
          <w:rFonts w:hint="eastAsia" w:ascii="Times New Roman" w:hAnsi="Times New Roman" w:eastAsia="方正黑体_GBK" w:cs="方正黑体_GBK"/>
          <w:bCs/>
          <w:color w:val="auto"/>
          <w:sz w:val="32"/>
          <w:szCs w:val="32"/>
        </w:rPr>
        <w:t>二</w:t>
      </w:r>
      <w:r>
        <w:rPr>
          <w:rFonts w:hint="eastAsia" w:ascii="Times New Roman" w:hAnsi="Times New Roman" w:eastAsia="方正黑体_GBK" w:cs="Times New Roman"/>
          <w:bCs/>
          <w:color w:val="auto"/>
          <w:kern w:val="2"/>
          <w:sz w:val="32"/>
          <w:szCs w:val="32"/>
        </w:rPr>
        <w:t>、异议反馈渠道。</w:t>
      </w:r>
      <w:r>
        <w:rPr>
          <w:rFonts w:ascii="Times New Roman" w:hAnsi="Times New Roman" w:eastAsia="方正仿宋_GBK" w:cs="Times New Roman"/>
          <w:bCs/>
          <w:color w:val="auto"/>
          <w:sz w:val="32"/>
          <w:szCs w:val="32"/>
        </w:rPr>
        <w:t>被征地的农村集体经济组织及其成员、</w:t>
      </w:r>
      <w:r>
        <w:rPr>
          <w:rFonts w:hint="eastAsia" w:ascii="Times New Roman" w:hAnsi="Times New Roman" w:eastAsia="方正仿宋_GBK" w:cs="Times New Roman"/>
          <w:bCs/>
          <w:color w:val="auto"/>
          <w:sz w:val="32"/>
          <w:szCs w:val="32"/>
          <w:lang w:eastAsia="zh-CN"/>
        </w:rPr>
        <w:t>村</w:t>
      </w:r>
      <w:r>
        <w:rPr>
          <w:rFonts w:hint="eastAsia" w:ascii="Times New Roman" w:hAnsi="Times New Roman" w:eastAsia="方正仿宋_GBK" w:cs="Times New Roman"/>
          <w:bCs/>
          <w:color w:val="auto"/>
          <w:sz w:val="32"/>
          <w:szCs w:val="32"/>
        </w:rPr>
        <w:t>民委员会</w:t>
      </w:r>
      <w:r>
        <w:rPr>
          <w:rFonts w:ascii="Times New Roman" w:hAnsi="Times New Roman" w:eastAsia="方正仿宋_GBK" w:cs="Times New Roman"/>
          <w:bCs/>
          <w:color w:val="auto"/>
          <w:sz w:val="32"/>
          <w:szCs w:val="32"/>
        </w:rPr>
        <w:t>和其他利害关系人对</w:t>
      </w:r>
      <w:r>
        <w:rPr>
          <w:rFonts w:hint="eastAsia" w:ascii="Times New Roman" w:hAnsi="Times New Roman" w:eastAsia="方正仿宋_GBK" w:cs="Times New Roman"/>
          <w:bCs/>
          <w:color w:val="auto"/>
          <w:sz w:val="32"/>
          <w:szCs w:val="32"/>
        </w:rPr>
        <w:t>征地补偿安置方案</w:t>
      </w:r>
      <w:r>
        <w:rPr>
          <w:rFonts w:ascii="Times New Roman" w:hAnsi="Times New Roman" w:eastAsia="方正仿宋_GBK" w:cs="Times New Roman"/>
          <w:bCs/>
          <w:color w:val="auto"/>
          <w:sz w:val="32"/>
          <w:szCs w:val="32"/>
        </w:rPr>
        <w:t>有异议的，应当于公告期满前</w:t>
      </w:r>
      <w:r>
        <w:rPr>
          <w:rFonts w:hint="eastAsia" w:ascii="Times New Roman" w:hAnsi="Times New Roman" w:eastAsia="方正仿宋_GBK" w:cs="Times New Roman"/>
          <w:bCs/>
          <w:color w:val="auto"/>
          <w:sz w:val="32"/>
          <w:szCs w:val="32"/>
        </w:rPr>
        <w:t>通过信函或当面提交方式，</w:t>
      </w:r>
      <w:r>
        <w:rPr>
          <w:rFonts w:ascii="Times New Roman" w:hAnsi="Times New Roman" w:eastAsia="方正仿宋_GBK" w:cs="Times New Roman"/>
          <w:bCs/>
          <w:color w:val="auto"/>
          <w:sz w:val="32"/>
          <w:szCs w:val="32"/>
        </w:rPr>
        <w:t>向</w:t>
      </w:r>
      <w:r>
        <w:rPr>
          <w:rFonts w:hint="eastAsia" w:ascii="Times New Roman" w:hAnsi="Times New Roman" w:eastAsia="方正仿宋_GBK" w:cs="Times New Roman"/>
          <w:bCs/>
          <w:color w:val="auto"/>
          <w:sz w:val="32"/>
          <w:szCs w:val="32"/>
        </w:rPr>
        <w:t>江津区土地房屋征收中心提出书面意见，书面意见应当签字、加盖手印（印章）并附具身份证明材料（地址</w:t>
      </w:r>
      <w:r>
        <w:rPr>
          <w:rFonts w:hint="eastAsia" w:ascii="Times New Roman" w:hAnsi="Times New Roman" w:eastAsia="方正仿宋_GBK" w:cs="Times New Roman"/>
          <w:color w:val="auto"/>
          <w:sz w:val="32"/>
          <w:szCs w:val="32"/>
        </w:rPr>
        <w:t>、邮编、</w:t>
      </w:r>
      <w:r>
        <w:rPr>
          <w:rFonts w:hint="eastAsia" w:ascii="Times New Roman" w:hAnsi="Times New Roman" w:eastAsia="方正仿宋_GBK" w:cs="Times New Roman"/>
          <w:bCs/>
          <w:color w:val="auto"/>
          <w:sz w:val="32"/>
          <w:szCs w:val="32"/>
        </w:rPr>
        <w:t>联系电话</w:t>
      </w:r>
      <w:r>
        <w:rPr>
          <w:rFonts w:hint="eastAsia" w:ascii="Times New Roman" w:hAnsi="Times New Roman" w:eastAsia="方正仿宋_GBK" w:cs="Times New Roman"/>
          <w:color w:val="auto"/>
          <w:sz w:val="32"/>
          <w:szCs w:val="32"/>
        </w:rPr>
        <w:t>、联系人</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hint="eastAsia" w:eastAsia="方正仿宋_GBK"/>
          <w:bCs/>
          <w:sz w:val="32"/>
          <w:szCs w:val="32"/>
        </w:rPr>
        <w:t>过半数</w:t>
      </w:r>
      <w:r>
        <w:rPr>
          <w:rFonts w:eastAsia="方正仿宋_GBK"/>
          <w:bCs/>
          <w:sz w:val="32"/>
          <w:szCs w:val="32"/>
        </w:rPr>
        <w:t>被征地的农村集体经济组织成员认为</w:t>
      </w:r>
      <w:r>
        <w:rPr>
          <w:rFonts w:hint="eastAsia" w:eastAsia="方正仿宋_GBK"/>
          <w:bCs/>
          <w:sz w:val="32"/>
          <w:szCs w:val="32"/>
        </w:rPr>
        <w:t>征地补偿安置方案</w:t>
      </w:r>
      <w:r>
        <w:rPr>
          <w:rFonts w:eastAsia="方正仿宋_GBK"/>
          <w:bCs/>
          <w:sz w:val="32"/>
          <w:szCs w:val="32"/>
        </w:rPr>
        <w:t>不符合法律、法规规定的，</w:t>
      </w:r>
      <w:r>
        <w:rPr>
          <w:rFonts w:hint="eastAsia" w:eastAsia="方正仿宋_GBK"/>
          <w:bCs/>
          <w:sz w:val="32"/>
          <w:szCs w:val="32"/>
        </w:rPr>
        <w:t>本府将依法组织听证</w:t>
      </w:r>
      <w:r>
        <w:rPr>
          <w:rFonts w:eastAsia="方正仿宋_GBK"/>
          <w:bCs/>
          <w:sz w:val="32"/>
          <w:szCs w:val="32"/>
        </w:rPr>
        <w:t>。</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hint="eastAsia" w:eastAsia="方正黑体_GBK"/>
          <w:bCs/>
          <w:kern w:val="2"/>
          <w:sz w:val="32"/>
          <w:szCs w:val="32"/>
        </w:rPr>
        <w:t>三</w:t>
      </w:r>
      <w:r>
        <w:rPr>
          <w:rFonts w:eastAsia="方正黑体_GBK"/>
          <w:bCs/>
          <w:kern w:val="2"/>
          <w:sz w:val="32"/>
          <w:szCs w:val="32"/>
        </w:rPr>
        <w:t>、办理补偿安置登记</w:t>
      </w:r>
      <w:r>
        <w:rPr>
          <w:rFonts w:hint="eastAsia" w:eastAsia="方正黑体_GBK"/>
          <w:bCs/>
          <w:kern w:val="2"/>
          <w:sz w:val="32"/>
          <w:szCs w:val="32"/>
        </w:rPr>
        <w:t>和签订征地补偿安置协议</w:t>
      </w:r>
      <w:r>
        <w:rPr>
          <w:rFonts w:eastAsia="方正黑体_GBK"/>
          <w:bCs/>
          <w:kern w:val="2"/>
          <w:sz w:val="32"/>
          <w:szCs w:val="32"/>
        </w:rPr>
        <w:t>的方式</w:t>
      </w:r>
      <w:r>
        <w:rPr>
          <w:rFonts w:hint="eastAsia" w:eastAsia="方正黑体_GBK"/>
          <w:bCs/>
          <w:kern w:val="2"/>
          <w:sz w:val="32"/>
          <w:szCs w:val="32"/>
        </w:rPr>
        <w:t>、</w:t>
      </w:r>
      <w:r>
        <w:rPr>
          <w:rFonts w:eastAsia="方正黑体_GBK"/>
          <w:bCs/>
          <w:kern w:val="2"/>
          <w:sz w:val="32"/>
          <w:szCs w:val="32"/>
        </w:rPr>
        <w:t>期限。</w:t>
      </w:r>
      <w:r>
        <w:rPr>
          <w:rFonts w:hint="eastAsia" w:eastAsia="方正仿宋_GBK"/>
          <w:bCs/>
          <w:sz w:val="32"/>
          <w:szCs w:val="32"/>
        </w:rPr>
        <w:t>拟征收土地的所有权人、使用权人应当在征地补偿安置方案确定后</w:t>
      </w:r>
      <w:r>
        <w:rPr>
          <w:rFonts w:hint="eastAsia" w:eastAsia="方正仿宋_GBK"/>
          <w:sz w:val="32"/>
          <w:szCs w:val="32"/>
        </w:rPr>
        <w:t>30日内</w:t>
      </w:r>
      <w:r>
        <w:rPr>
          <w:rFonts w:eastAsia="方正仿宋_GBK"/>
          <w:bCs/>
          <w:sz w:val="32"/>
          <w:szCs w:val="32"/>
        </w:rPr>
        <w:t>，持不动产权属证明</w:t>
      </w:r>
      <w:r>
        <w:rPr>
          <w:rFonts w:hint="eastAsia" w:eastAsia="方正仿宋_GBK"/>
          <w:bCs/>
          <w:sz w:val="32"/>
          <w:szCs w:val="32"/>
        </w:rPr>
        <w:t>、身份证明、户口簿、银行账户信息等</w:t>
      </w:r>
      <w:r>
        <w:rPr>
          <w:rFonts w:eastAsia="方正仿宋_GBK"/>
          <w:bCs/>
          <w:sz w:val="32"/>
          <w:szCs w:val="32"/>
        </w:rPr>
        <w:t>材料到</w:t>
      </w:r>
      <w:r>
        <w:rPr>
          <w:rFonts w:hint="eastAsia" w:eastAsia="方正仿宋_GBK"/>
          <w:bCs/>
          <w:sz w:val="32"/>
          <w:szCs w:val="32"/>
          <w:lang w:eastAsia="zh-CN"/>
        </w:rPr>
        <w:t>珞璜</w:t>
      </w:r>
      <w:r>
        <w:rPr>
          <w:rFonts w:hint="eastAsia" w:eastAsia="方正仿宋_GBK"/>
          <w:bCs/>
          <w:sz w:val="32"/>
          <w:szCs w:val="32"/>
        </w:rPr>
        <w:t>镇人民政府</w:t>
      </w:r>
      <w:r>
        <w:rPr>
          <w:rFonts w:eastAsia="方正仿宋_GBK"/>
          <w:bCs/>
          <w:sz w:val="32"/>
          <w:szCs w:val="32"/>
        </w:rPr>
        <w:t>办理补偿安置登记</w:t>
      </w:r>
      <w:r>
        <w:rPr>
          <w:rFonts w:hint="eastAsia" w:eastAsia="方正仿宋_GBK"/>
          <w:bCs/>
          <w:sz w:val="32"/>
          <w:szCs w:val="32"/>
        </w:rPr>
        <w:t>并签订征地补偿安置协议。</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eastAsia="方正仿宋_GBK"/>
          <w:bCs/>
          <w:sz w:val="32"/>
          <w:szCs w:val="32"/>
        </w:rPr>
        <w:t>未在规定期限内办理补偿安置登记的，其补偿安置内容以</w:t>
      </w:r>
      <w:r>
        <w:rPr>
          <w:rFonts w:hint="eastAsia" w:eastAsia="方正仿宋_GBK"/>
          <w:bCs/>
          <w:sz w:val="32"/>
          <w:szCs w:val="32"/>
        </w:rPr>
        <w:t>江津区土地房屋征收中心、</w:t>
      </w:r>
      <w:r>
        <w:rPr>
          <w:rFonts w:hint="eastAsia" w:eastAsia="方正仿宋_GBK"/>
          <w:bCs/>
          <w:sz w:val="32"/>
          <w:szCs w:val="32"/>
          <w:lang w:eastAsia="zh-CN"/>
        </w:rPr>
        <w:t>珞璜</w:t>
      </w:r>
      <w:r>
        <w:rPr>
          <w:rFonts w:hint="eastAsia" w:eastAsia="方正仿宋_GBK"/>
          <w:bCs/>
          <w:sz w:val="32"/>
          <w:szCs w:val="32"/>
        </w:rPr>
        <w:t>镇人民政府及见证人共同</w:t>
      </w:r>
      <w:r>
        <w:rPr>
          <w:rFonts w:eastAsia="方正仿宋_GBK"/>
          <w:bCs/>
          <w:sz w:val="32"/>
          <w:szCs w:val="32"/>
        </w:rPr>
        <w:t>调查</w:t>
      </w:r>
      <w:r>
        <w:rPr>
          <w:rFonts w:hint="eastAsia" w:eastAsia="方正仿宋_GBK"/>
          <w:bCs/>
          <w:sz w:val="32"/>
          <w:szCs w:val="32"/>
        </w:rPr>
        <w:t>的</w:t>
      </w:r>
      <w:r>
        <w:rPr>
          <w:rFonts w:eastAsia="方正仿宋_GBK"/>
          <w:bCs/>
          <w:sz w:val="32"/>
          <w:szCs w:val="32"/>
        </w:rPr>
        <w:t>结果为准。</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Cs/>
          <w:kern w:val="2"/>
          <w:sz w:val="32"/>
          <w:szCs w:val="32"/>
        </w:rPr>
      </w:pPr>
      <w:r>
        <w:rPr>
          <w:rFonts w:hint="eastAsia" w:eastAsia="方正黑体_GBK"/>
          <w:bCs/>
          <w:kern w:val="2"/>
          <w:sz w:val="32"/>
          <w:szCs w:val="32"/>
        </w:rPr>
        <w:t>四、确定具体人员安置对象的期限</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hint="eastAsia" w:eastAsia="方正仿宋_GBK"/>
          <w:bCs/>
          <w:sz w:val="32"/>
          <w:szCs w:val="32"/>
        </w:rPr>
        <w:t>被征地农村集体经济组织应当于征地补偿安置方案确定后</w:t>
      </w:r>
      <w:r>
        <w:rPr>
          <w:rFonts w:hint="eastAsia" w:eastAsia="方正仿宋_GBK"/>
          <w:sz w:val="32"/>
          <w:szCs w:val="32"/>
        </w:rPr>
        <w:t>30</w:t>
      </w:r>
      <w:r>
        <w:rPr>
          <w:rFonts w:hint="eastAsia" w:eastAsia="方正仿宋_GBK"/>
          <w:bCs/>
          <w:sz w:val="32"/>
          <w:szCs w:val="32"/>
        </w:rPr>
        <w:t>日内，按照《重庆市集体土地征收补偿安置办法》（市政府令第344号）第十六条的规定确定具体的人员安置对象，</w:t>
      </w:r>
      <w:r>
        <w:rPr>
          <w:rFonts w:eastAsia="方正仿宋_GBK"/>
          <w:bCs/>
          <w:sz w:val="32"/>
          <w:szCs w:val="32"/>
        </w:rPr>
        <w:t>未在规定期限内</w:t>
      </w:r>
      <w:r>
        <w:rPr>
          <w:rFonts w:hint="eastAsia" w:eastAsia="方正仿宋_GBK"/>
          <w:bCs/>
          <w:sz w:val="32"/>
          <w:szCs w:val="32"/>
        </w:rPr>
        <w:t>确定</w:t>
      </w:r>
      <w:r>
        <w:rPr>
          <w:rFonts w:eastAsia="方正仿宋_GBK"/>
          <w:bCs/>
          <w:sz w:val="32"/>
          <w:szCs w:val="32"/>
        </w:rPr>
        <w:t>的，由</w:t>
      </w:r>
      <w:r>
        <w:rPr>
          <w:rFonts w:hint="eastAsia" w:eastAsia="方正仿宋_GBK"/>
          <w:sz w:val="32"/>
          <w:szCs w:val="32"/>
          <w:lang w:eastAsia="zh-CN"/>
        </w:rPr>
        <w:t>珞璜</w:t>
      </w:r>
      <w:r>
        <w:rPr>
          <w:rFonts w:hint="eastAsia" w:eastAsia="方正仿宋_GBK"/>
          <w:bCs/>
          <w:sz w:val="32"/>
          <w:szCs w:val="32"/>
        </w:rPr>
        <w:t>镇人民政府指导农村集体经济组织</w:t>
      </w:r>
      <w:r>
        <w:rPr>
          <w:rFonts w:eastAsia="方正仿宋_GBK"/>
          <w:bCs/>
          <w:sz w:val="32"/>
          <w:szCs w:val="32"/>
        </w:rPr>
        <w:t>按照有关规定和原则</w:t>
      </w:r>
      <w:r>
        <w:rPr>
          <w:rFonts w:hint="eastAsia" w:eastAsia="方正仿宋_GBK"/>
          <w:bCs/>
          <w:sz w:val="32"/>
          <w:szCs w:val="32"/>
        </w:rPr>
        <w:t>拟</w:t>
      </w:r>
      <w:r>
        <w:rPr>
          <w:rFonts w:eastAsia="方正仿宋_GBK"/>
          <w:bCs/>
          <w:sz w:val="32"/>
          <w:szCs w:val="32"/>
        </w:rPr>
        <w:t>定</w:t>
      </w:r>
      <w:r>
        <w:rPr>
          <w:rFonts w:hint="eastAsia" w:eastAsia="方正仿宋_GBK"/>
          <w:bCs/>
          <w:sz w:val="32"/>
          <w:szCs w:val="32"/>
        </w:rPr>
        <w:t>。具体人员安置对象按有关规定公示、初审、复核和核准。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r>
        <w:rPr>
          <w:rFonts w:eastAsia="方正仿宋_GBK"/>
          <w:bCs/>
          <w:sz w:val="32"/>
          <w:szCs w:val="32"/>
        </w:rPr>
        <w:t>本公告自发布之日起施行，公告期限为30日。</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sz w:val="32"/>
          <w:szCs w:val="32"/>
        </w:rPr>
      </w:pPr>
      <w:r>
        <w:rPr>
          <w:rFonts w:eastAsia="方正仿宋_GBK"/>
          <w:sz w:val="32"/>
          <w:szCs w:val="32"/>
        </w:rPr>
        <w:t>特此公告</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eastAsia="方正仿宋_GBK"/>
          <w:bCs/>
          <w:sz w:val="32"/>
          <w:szCs w:val="32"/>
        </w:rPr>
      </w:pPr>
      <w:r>
        <w:rPr>
          <w:rFonts w:hint="eastAsia" w:eastAsia="方正仿宋_GBK"/>
          <w:bCs/>
          <w:sz w:val="32"/>
          <w:szCs w:val="32"/>
        </w:rPr>
        <w:t>附件：征地补偿安置方案</w:t>
      </w:r>
    </w:p>
    <w:p>
      <w:pPr>
        <w:pStyle w:val="2"/>
        <w:keepNext w:val="0"/>
        <w:keepLines w:val="0"/>
        <w:pageBreakBefore w:val="0"/>
        <w:widowControl w:val="0"/>
        <w:kinsoku/>
        <w:wordWrap/>
        <w:topLinePunct w:val="0"/>
        <w:bidi w:val="0"/>
        <w:spacing w:line="579" w:lineRule="exact"/>
        <w:textAlignment w:val="auto"/>
        <w:rPr>
          <w:rFonts w:hint="eastAsia" w:eastAsia="方正仿宋_GBK"/>
          <w:bCs/>
          <w:sz w:val="32"/>
          <w:szCs w:val="32"/>
        </w:rPr>
      </w:pPr>
    </w:p>
    <w:p>
      <w:pPr>
        <w:pStyle w:val="2"/>
        <w:keepNext w:val="0"/>
        <w:keepLines w:val="0"/>
        <w:pageBreakBefore w:val="0"/>
        <w:widowControl w:val="0"/>
        <w:kinsoku/>
        <w:wordWrap/>
        <w:topLinePunct w:val="0"/>
        <w:bidi w:val="0"/>
        <w:spacing w:line="579" w:lineRule="exact"/>
        <w:ind w:left="0" w:leftChars="0" w:firstLine="0" w:firstLineChars="0"/>
        <w:textAlignment w:val="auto"/>
        <w:rPr>
          <w:rFonts w:hint="eastAsia" w:eastAsia="方正仿宋_GBK"/>
          <w:bCs/>
          <w:sz w:val="32"/>
          <w:szCs w:val="32"/>
        </w:rPr>
      </w:pPr>
    </w:p>
    <w:p>
      <w:pPr>
        <w:pStyle w:val="2"/>
        <w:keepNext w:val="0"/>
        <w:keepLines w:val="0"/>
        <w:pageBreakBefore w:val="0"/>
        <w:widowControl w:val="0"/>
        <w:kinsoku/>
        <w:wordWrap/>
        <w:topLinePunct w:val="0"/>
        <w:bidi w:val="0"/>
        <w:spacing w:line="579" w:lineRule="exact"/>
        <w:textAlignment w:val="auto"/>
        <w:rPr>
          <w:rFonts w:hint="eastAsia"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left="4200" w:leftChars="2000" w:firstLine="960" w:firstLineChars="300"/>
        <w:jc w:val="left"/>
        <w:textAlignment w:val="auto"/>
        <w:rPr>
          <w:rFonts w:eastAsia="方正仿宋_GBK"/>
          <w:bCs/>
          <w:sz w:val="32"/>
          <w:szCs w:val="32"/>
        </w:rPr>
      </w:pPr>
      <w:r>
        <w:rPr>
          <w:rFonts w:hint="eastAsia" w:eastAsia="方正仿宋_GBK"/>
          <w:bCs/>
          <w:sz w:val="32"/>
          <w:szCs w:val="32"/>
        </w:rPr>
        <w:t>重庆市江津</w:t>
      </w:r>
      <w:r>
        <w:rPr>
          <w:rFonts w:eastAsia="方正仿宋_GBK"/>
          <w:bCs/>
          <w:sz w:val="32"/>
          <w:szCs w:val="32"/>
        </w:rPr>
        <w:t>区人民政府</w:t>
      </w:r>
    </w:p>
    <w:p>
      <w:pPr>
        <w:keepNext w:val="0"/>
        <w:keepLines w:val="0"/>
        <w:pageBreakBefore w:val="0"/>
        <w:widowControl w:val="0"/>
        <w:kinsoku/>
        <w:wordWrap/>
        <w:overflowPunct w:val="0"/>
        <w:topLinePunct w:val="0"/>
        <w:bidi w:val="0"/>
        <w:adjustRightInd w:val="0"/>
        <w:snapToGrid w:val="0"/>
        <w:spacing w:line="579" w:lineRule="exact"/>
        <w:ind w:firstLine="5440" w:firstLineChars="1700"/>
        <w:jc w:val="left"/>
        <w:textAlignment w:val="auto"/>
        <w:rPr>
          <w:rFonts w:eastAsia="方正仿宋_GBK"/>
          <w:bCs/>
          <w:sz w:val="32"/>
          <w:szCs w:val="32"/>
        </w:rPr>
      </w:pPr>
      <w:r>
        <w:rPr>
          <w:rFonts w:hint="eastAsia" w:ascii="方正仿宋_GBK" w:hAnsi="方正仿宋_GBK" w:eastAsia="方正仿宋_GBK" w:cs="方正仿宋_GBK"/>
          <w:bCs/>
          <w:sz w:val="32"/>
          <w:szCs w:val="32"/>
          <w:lang w:val="en-US" w:eastAsia="zh-CN"/>
        </w:rPr>
        <w:t>2024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12</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25</w:t>
      </w:r>
      <w:r>
        <w:rPr>
          <w:rFonts w:hint="eastAsia" w:ascii="方正仿宋_GBK" w:hAnsi="方正仿宋_GBK" w:eastAsia="方正仿宋_GBK" w:cs="方正仿宋_GBK"/>
          <w:bCs/>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eastAsia="方正仿宋_GBK"/>
          <w:bCs/>
          <w:sz w:val="32"/>
          <w:szCs w:val="32"/>
        </w:rPr>
        <w:br w:type="page"/>
      </w: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highlight w:val="none"/>
        </w:rPr>
        <w:t>为</w:t>
      </w:r>
      <w:r>
        <w:rPr>
          <w:rFonts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eastAsia="方正仿宋_GBK"/>
          <w:b w:val="0"/>
          <w:bCs/>
          <w:sz w:val="32"/>
          <w:szCs w:val="32"/>
          <w:highlight w:val="none"/>
        </w:rPr>
        <w:t>需要</w:t>
      </w:r>
      <w:r>
        <w:rPr>
          <w:rFonts w:hint="eastAsia" w:eastAsia="方正仿宋_GBK"/>
          <w:b w:val="0"/>
          <w:bCs/>
          <w:sz w:val="32"/>
          <w:szCs w:val="32"/>
          <w:highlight w:val="none"/>
        </w:rPr>
        <w:t>，江津区人民政府</w:t>
      </w:r>
      <w:r>
        <w:rPr>
          <w:rFonts w:hint="eastAsia" w:ascii="方正仿宋_GBK" w:hAnsi="方正仿宋_GBK" w:eastAsia="方正仿宋_GBK" w:cs="方正仿宋_GBK"/>
          <w:b w:val="0"/>
          <w:bCs/>
          <w:sz w:val="32"/>
          <w:szCs w:val="32"/>
        </w:rPr>
        <w:t>拟征收江津区珞璜镇长合社区长沟居民小组1个镇1个社区1个居民小组集体土地0.4039公顷</w:t>
      </w:r>
      <w:r>
        <w:rPr>
          <w:rFonts w:hint="eastAsia" w:eastAsia="方正仿宋_GBK"/>
          <w:b w:val="0"/>
          <w:bCs/>
          <w:sz w:val="32"/>
          <w:szCs w:val="32"/>
          <w:highlight w:val="none"/>
        </w:rPr>
        <w:t>。</w:t>
      </w:r>
      <w:r>
        <w:rPr>
          <w:rFonts w:eastAsia="方正仿宋_GBK"/>
          <w:b w:val="0"/>
          <w:bCs/>
          <w:sz w:val="32"/>
          <w:szCs w:val="32"/>
        </w:rPr>
        <w:t>根据《重庆市集体土地征收补偿安置办法》（重庆市人民政府令第344号）</w:t>
      </w:r>
      <w:r>
        <w:rPr>
          <w:rFonts w:hint="eastAsia" w:eastAsia="方正仿宋_GBK"/>
          <w:b w:val="0"/>
          <w:bCs/>
          <w:sz w:val="32"/>
          <w:szCs w:val="32"/>
        </w:rPr>
        <w:t>、</w:t>
      </w:r>
      <w:r>
        <w:rPr>
          <w:rFonts w:eastAsia="方正仿宋_GBK"/>
          <w:b w:val="0"/>
          <w:bCs/>
          <w:sz w:val="32"/>
          <w:szCs w:val="32"/>
        </w:rPr>
        <w:t>《重庆市人民政府关于公布征地补偿安置标准有关事项的通知》（渝府发〔2021〕14号）</w:t>
      </w:r>
      <w:r>
        <w:rPr>
          <w:rFonts w:hint="eastAsia" w:eastAsia="方正仿宋_GBK"/>
          <w:b w:val="0"/>
          <w:bCs/>
          <w:sz w:val="32"/>
          <w:szCs w:val="32"/>
          <w:lang w:eastAsia="zh-CN"/>
        </w:rPr>
        <w:t>、《重庆市规划和自然资源局关于重新公布征地区片综合地价的通知》（渝规资规范〔2023〕10号）</w:t>
      </w:r>
      <w:r>
        <w:rPr>
          <w:rFonts w:hint="eastAsia" w:eastAsia="方正仿宋_GBK"/>
          <w:b w:val="0"/>
          <w:bCs/>
          <w:sz w:val="32"/>
          <w:szCs w:val="32"/>
        </w:rPr>
        <w:t>、《重庆市江津区集体土地征收补偿安置实施办法》（江津府发</w:t>
      </w:r>
      <w:r>
        <w:rPr>
          <w:rFonts w:eastAsia="方正仿宋_GBK"/>
          <w:b w:val="0"/>
          <w:bCs/>
          <w:sz w:val="32"/>
          <w:szCs w:val="32"/>
        </w:rPr>
        <w:t>〔2021〕</w:t>
      </w:r>
      <w:r>
        <w:rPr>
          <w:rFonts w:hint="eastAsia" w:eastAsia="方正仿宋_GBK"/>
          <w:b w:val="0"/>
          <w:bCs/>
          <w:sz w:val="32"/>
          <w:szCs w:val="32"/>
        </w:rPr>
        <w:t>15号）和</w:t>
      </w:r>
      <w:r>
        <w:rPr>
          <w:rFonts w:eastAsia="方正仿宋_GBK"/>
          <w:b w:val="0"/>
          <w:bCs/>
          <w:sz w:val="32"/>
          <w:szCs w:val="32"/>
        </w:rPr>
        <w:t>有关</w:t>
      </w:r>
      <w:r>
        <w:rPr>
          <w:rFonts w:hint="eastAsia" w:eastAsia="方正仿宋_GBK"/>
          <w:b w:val="0"/>
          <w:bCs/>
          <w:sz w:val="32"/>
          <w:szCs w:val="32"/>
        </w:rPr>
        <w:t>法律法规</w:t>
      </w:r>
      <w:r>
        <w:rPr>
          <w:rFonts w:eastAsia="方正仿宋_GBK"/>
          <w:b w:val="0"/>
          <w:bCs/>
          <w:sz w:val="32"/>
          <w:szCs w:val="32"/>
        </w:rPr>
        <w:t>规定，结合我区实际，拟定征地补偿安置方案如下</w:t>
      </w:r>
      <w:r>
        <w:rPr>
          <w:rFonts w:hint="eastAsia" w:eastAsia="方正仿宋_GBK"/>
          <w:b w:val="0"/>
          <w:bCs/>
          <w:sz w:val="32"/>
          <w:szCs w:val="32"/>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拟征收江津区珞璜镇长合社区长沟居民小组1个镇1个社区1个居民小组集体土地0.4039公顷</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其中：农用地0.4039公顷，</w:t>
      </w:r>
      <w:r>
        <w:rPr>
          <w:rFonts w:hint="eastAsia" w:ascii="方正仿宋_GBK" w:hAnsi="方正仿宋_GBK" w:eastAsia="方正仿宋_GBK" w:cs="方正仿宋_GBK"/>
          <w:b w:val="0"/>
          <w:bCs/>
          <w:sz w:val="32"/>
          <w:szCs w:val="32"/>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sz w:val="32"/>
          <w:szCs w:val="32"/>
        </w:rPr>
        <w:t>拟征收土地的权属、地类、面积详见</w:t>
      </w:r>
      <w:r>
        <w:rPr>
          <w:rFonts w:hint="eastAsia" w:eastAsia="方正仿宋_GBK"/>
          <w:b w:val="0"/>
          <w:bCs/>
          <w:sz w:val="32"/>
          <w:szCs w:val="32"/>
        </w:rPr>
        <w:t>《</w:t>
      </w:r>
      <w:r>
        <w:rPr>
          <w:rFonts w:eastAsia="方正仿宋_GBK"/>
          <w:b w:val="0"/>
          <w:bCs/>
          <w:sz w:val="32"/>
          <w:szCs w:val="32"/>
        </w:rPr>
        <w:t>土地分类面积</w:t>
      </w:r>
      <w:r>
        <w:rPr>
          <w:rFonts w:hint="eastAsia" w:eastAsia="方正仿宋_GBK"/>
          <w:b w:val="0"/>
          <w:bCs/>
          <w:sz w:val="32"/>
          <w:szCs w:val="32"/>
        </w:rPr>
        <w:t>及征地安置人员情况</w:t>
      </w:r>
      <w:r>
        <w:rPr>
          <w:rFonts w:eastAsia="方正仿宋_GBK"/>
          <w:b w:val="0"/>
          <w:bCs/>
          <w:sz w:val="32"/>
          <w:szCs w:val="32"/>
        </w:rPr>
        <w:t>表</w:t>
      </w:r>
      <w:r>
        <w:rPr>
          <w:rFonts w:hint="eastAsia" w:eastAsia="方正仿宋_GBK"/>
          <w:b w:val="0"/>
          <w:bCs/>
          <w:sz w:val="32"/>
          <w:szCs w:val="32"/>
        </w:rPr>
        <w:t>》；</w:t>
      </w:r>
      <w:r>
        <w:rPr>
          <w:rFonts w:hint="eastAsia" w:eastAsia="方正仿宋_GBK"/>
          <w:b w:val="0"/>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rPr>
        <w:t>拟征收土地范围</w:t>
      </w:r>
      <w:r>
        <w:rPr>
          <w:rFonts w:hint="eastAsia" w:eastAsia="方正仿宋_GBK"/>
          <w:b w:val="0"/>
          <w:bCs/>
          <w:sz w:val="32"/>
          <w:szCs w:val="32"/>
          <w:highlight w:val="none"/>
          <w:lang w:val="en-US" w:eastAsia="zh-CN"/>
        </w:rPr>
        <w:t>无</w:t>
      </w:r>
      <w:r>
        <w:rPr>
          <w:rFonts w:hint="eastAsia" w:eastAsia="方正仿宋_GBK"/>
          <w:b w:val="0"/>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rPr>
      </w:pPr>
      <w:r>
        <w:rPr>
          <w:rFonts w:hint="eastAsia" w:eastAsia="方正仿宋_GBK"/>
          <w:b w:val="0"/>
          <w:bCs/>
          <w:sz w:val="32"/>
          <w:szCs w:val="32"/>
        </w:rPr>
        <w:t>土地征收后，拟用于</w:t>
      </w:r>
      <w:r>
        <w:rPr>
          <w:rFonts w:hint="eastAsia"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hint="eastAsia" w:eastAsia="方正仿宋_GBK"/>
          <w:b w:val="0"/>
          <w:bCs/>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仿宋_GBK"/>
          <w:b w:val="0"/>
          <w:bCs/>
          <w:kern w:val="2"/>
          <w:sz w:val="32"/>
          <w:szCs w:val="32"/>
        </w:rPr>
        <w:t>土地补偿费。</w:t>
      </w:r>
      <w:r>
        <w:rPr>
          <w:rFonts w:hint="eastAsia" w:ascii="方正仿宋_GBK" w:hAnsi="方正仿宋_GBK" w:eastAsia="方正仿宋_GBK" w:cs="方正仿宋_GBK"/>
          <w:b w:val="0"/>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kern w:val="2"/>
          <w:sz w:val="32"/>
          <w:szCs w:val="32"/>
        </w:rPr>
        <w:t>安置补助费</w:t>
      </w:r>
      <w:r>
        <w:rPr>
          <w:rFonts w:hint="eastAsia" w:eastAsia="方正仿宋_GBK"/>
          <w:b w:val="0"/>
          <w:bCs/>
          <w:kern w:val="2"/>
          <w:sz w:val="32"/>
          <w:szCs w:val="32"/>
        </w:rPr>
        <w:t>。</w:t>
      </w:r>
      <w:r>
        <w:rPr>
          <w:rFonts w:hint="eastAsia" w:ascii="方正仿宋_GBK" w:hAnsi="方正仿宋_GBK" w:eastAsia="方正仿宋_GBK" w:cs="方正仿宋_GBK"/>
          <w:b w:val="0"/>
          <w:bCs/>
          <w:sz w:val="32"/>
          <w:szCs w:val="32"/>
        </w:rPr>
        <w:t>安置补助费由区土地房屋征收中心按照</w:t>
      </w:r>
      <w:r>
        <w:rPr>
          <w:rFonts w:hint="eastAsia" w:ascii="方正仿宋_GBK" w:hAnsi="方正仿宋_GBK" w:eastAsia="方正仿宋_GBK" w:cs="方正仿宋_GBK"/>
          <w:b w:val="0"/>
          <w:bCs/>
          <w:sz w:val="32"/>
          <w:szCs w:val="32"/>
          <w:lang w:val="en-US" w:eastAsia="zh-CN"/>
        </w:rPr>
        <w:t>36000</w:t>
      </w:r>
      <w:r>
        <w:rPr>
          <w:rFonts w:hint="eastAsia" w:ascii="方正仿宋_GBK" w:hAnsi="方正仿宋_GBK" w:eastAsia="方正仿宋_GBK" w:cs="方正仿宋_GBK"/>
          <w:b w:val="0"/>
          <w:bCs/>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rPr>
      </w:pPr>
      <w:r>
        <w:rPr>
          <w:rFonts w:eastAsia="方正楷体_GBK"/>
          <w:b w:val="0"/>
          <w:bCs/>
          <w:kern w:val="2"/>
          <w:sz w:val="32"/>
          <w:szCs w:val="32"/>
        </w:rPr>
        <w:t>（</w:t>
      </w:r>
      <w:r>
        <w:rPr>
          <w:rFonts w:hint="eastAsia" w:eastAsia="方正楷体_GBK"/>
          <w:b w:val="0"/>
          <w:bCs/>
          <w:kern w:val="2"/>
          <w:sz w:val="32"/>
          <w:szCs w:val="32"/>
        </w:rPr>
        <w:t>二</w:t>
      </w:r>
      <w:r>
        <w:rPr>
          <w:rFonts w:eastAsia="方正楷体_GBK"/>
          <w:b w:val="0"/>
          <w:bCs/>
          <w:kern w:val="2"/>
          <w:sz w:val="32"/>
          <w:szCs w:val="32"/>
        </w:rPr>
        <w:t>）</w:t>
      </w:r>
      <w:r>
        <w:rPr>
          <w:rFonts w:eastAsia="方正楷体_GBK" w:cs="方正楷体_GBK"/>
          <w:b w:val="0"/>
          <w:bCs/>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四、人员安置对象及安置方式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shd w:val="clear" w:color="auto" w:fill="auto"/>
          <w:lang w:val="en-US" w:eastAsia="zh-CN"/>
        </w:rPr>
        <w:t>4</w:t>
      </w:r>
      <w:r>
        <w:rPr>
          <w:rFonts w:hint="eastAsia" w:ascii="方正仿宋_GBK" w:hAnsi="方正仿宋_GBK" w:eastAsia="方正仿宋_GBK" w:cs="方正仿宋_GBK"/>
          <w:b w:val="0"/>
          <w:bCs/>
          <w:sz w:val="32"/>
          <w:szCs w:val="32"/>
        </w:rPr>
        <w:t>人(具体安置人数以江津区人民政府核定为准)。由区土地房屋征收中心采取发放安置补助费的方式进行安置，每个人员安置对象的安置补助费发放标准为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lang w:val="en-US" w:eastAsia="zh-CN"/>
        </w:rPr>
        <w:t>36000</w:t>
      </w:r>
      <w:r>
        <w:rPr>
          <w:rFonts w:hint="eastAsia" w:ascii="方正仿宋_GBK" w:hAnsi="方正仿宋_GBK" w:eastAsia="方正仿宋_GBK" w:cs="方正仿宋_GBK"/>
          <w:b w:val="0"/>
          <w:bCs/>
          <w:sz w:val="32"/>
          <w:szCs w:val="32"/>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楷体_GBK" w:cs="方正楷体_GBK"/>
          <w:b w:val="0"/>
          <w:bCs/>
          <w:sz w:val="32"/>
          <w:szCs w:val="32"/>
        </w:rPr>
        <w:t>（一）补贴对象</w:t>
      </w:r>
      <w:r>
        <w:rPr>
          <w:rFonts w:hint="eastAsia" w:eastAsia="方正仿宋_GBK"/>
          <w:b w:val="0"/>
          <w:bCs/>
          <w:sz w:val="32"/>
          <w:szCs w:val="32"/>
        </w:rPr>
        <w:t>。</w:t>
      </w:r>
      <w:r>
        <w:rPr>
          <w:rFonts w:hint="eastAsia" w:ascii="方正仿宋_GBK" w:hAnsi="方正仿宋_GBK" w:eastAsia="方正仿宋_GBK" w:cs="方正仿宋_GBK"/>
          <w:b w:val="0"/>
          <w:bCs/>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ascii="方正小标宋_GBK" w:hAnsi="方正小标宋_GBK" w:eastAsia="方正小标宋_GBK" w:cs="方正小标宋_GBK"/>
          <w:b w:val="0"/>
          <w:bCs/>
          <w:szCs w:val="21"/>
        </w:rPr>
      </w:pPr>
      <w:r>
        <w:rPr>
          <w:rFonts w:hint="eastAsia" w:eastAsia="方正楷体_GBK" w:cs="方正楷体_GBK"/>
          <w:b w:val="0"/>
          <w:bCs/>
          <w:sz w:val="32"/>
          <w:szCs w:val="32"/>
        </w:rPr>
        <w:t>（二）补贴年限。</w:t>
      </w:r>
      <w:r>
        <w:rPr>
          <w:rFonts w:hint="eastAsia" w:ascii="方正仿宋_GBK" w:hAnsi="方正仿宋_GBK" w:eastAsia="方正仿宋_GBK" w:cs="方正仿宋_GBK"/>
          <w:b w:val="0"/>
          <w:bCs/>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楷体_GBK" w:cs="方正楷体_GBK"/>
          <w:b w:val="0"/>
          <w:bCs/>
          <w:sz w:val="32"/>
          <w:szCs w:val="32"/>
        </w:rPr>
        <w:t>（三）缴费补贴标准。</w:t>
      </w:r>
      <w:r>
        <w:rPr>
          <w:rFonts w:hint="eastAsia" w:ascii="方正仿宋_GBK" w:hAnsi="方正仿宋_GBK" w:eastAsia="方正仿宋_GBK" w:cs="方正仿宋_GBK"/>
          <w:b w:val="0"/>
          <w:bCs/>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lang w:eastAsia="zh-CN"/>
        </w:rPr>
      </w:pPr>
      <w:r>
        <w:rPr>
          <w:rFonts w:hint="eastAsia" w:eastAsia="方正楷体_GBK" w:cs="方正楷体_GBK"/>
          <w:b w:val="0"/>
          <w:bCs/>
          <w:sz w:val="32"/>
          <w:szCs w:val="32"/>
          <w:lang w:eastAsia="zh-CN"/>
        </w:rPr>
        <w:t>（四）其他事项。</w:t>
      </w:r>
      <w:r>
        <w:rPr>
          <w:rFonts w:hint="eastAsia" w:ascii="方正仿宋_GBK" w:hAnsi="方正仿宋_GBK" w:eastAsia="方正仿宋_GBK" w:cs="方正仿宋_GBK"/>
          <w:b w:val="0"/>
          <w:bCs/>
          <w:sz w:val="32"/>
          <w:szCs w:val="32"/>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ascii="方正仿宋_GBK" w:eastAsia="方正仿宋_GBK"/>
          <w:b w:val="0"/>
          <w:bCs/>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rPr>
      </w:pPr>
      <w:r>
        <w:rPr>
          <w:rFonts w:hint="eastAsia" w:ascii="方正楷体_GBK" w:eastAsia="方正楷体_GBK"/>
          <w:b w:val="0"/>
          <w:bCs/>
          <w:kern w:val="2"/>
          <w:sz w:val="32"/>
          <w:szCs w:val="32"/>
        </w:rPr>
        <w:t>（一）农业企业。</w:t>
      </w:r>
      <w:r>
        <w:rPr>
          <w:rFonts w:eastAsia="方正仿宋_GBK"/>
          <w:b w:val="0"/>
          <w:bCs/>
          <w:sz w:val="32"/>
          <w:szCs w:val="32"/>
        </w:rPr>
        <w:t>种</w:t>
      </w:r>
      <w:r>
        <w:rPr>
          <w:rFonts w:ascii="方正仿宋_GBK" w:eastAsia="方正仿宋_GBK"/>
          <w:b w:val="0"/>
          <w:bCs/>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楷体_GBK" w:eastAsia="方正楷体_GBK"/>
          <w:b w:val="0"/>
          <w:bCs/>
          <w:kern w:val="2"/>
          <w:sz w:val="32"/>
          <w:szCs w:val="32"/>
        </w:rPr>
        <w:t>（二）工业企业。</w:t>
      </w:r>
      <w:r>
        <w:rPr>
          <w:rFonts w:hint="eastAsia" w:ascii="方正仿宋_GBK" w:hAnsi="方正仿宋_GBK" w:eastAsia="方正仿宋_GBK" w:cs="方正仿宋_GBK"/>
          <w:b w:val="0"/>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rPr>
      </w:pPr>
      <w:r>
        <w:rPr>
          <w:rFonts w:hint="eastAsia" w:ascii="方正楷体_GBK" w:eastAsia="方正楷体_GBK"/>
          <w:b w:val="0"/>
          <w:bCs/>
          <w:kern w:val="2"/>
          <w:sz w:val="32"/>
          <w:szCs w:val="32"/>
        </w:rPr>
        <w:t>（三）旅游（商业、餐饮等）企业。</w:t>
      </w:r>
      <w:r>
        <w:rPr>
          <w:rFonts w:eastAsia="方正仿宋_GBK"/>
          <w:b w:val="0"/>
          <w:bCs/>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firstLine="280"/>
        <w:textAlignment w:val="auto"/>
        <w:rPr>
          <w:b w:val="0"/>
          <w:bCs/>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rPr>
        <w:t>附件：1.</w:t>
      </w:r>
      <w:r>
        <w:rPr>
          <w:rFonts w:ascii="Times New Roman" w:hAnsi="Times New Roman" w:eastAsia="方正仿宋_GBK" w:cs="Times New Roman"/>
          <w:b w:val="0"/>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rPr>
        <w:t xml:space="preserve">          2.土地补偿费和安置补助费明细</w:t>
      </w:r>
      <w:r>
        <w:rPr>
          <w:rFonts w:hint="eastAsia" w:ascii="Times New Roman" w:hAnsi="Times New Roman" w:eastAsia="方正仿宋_GBK" w:cs="Times New Roman"/>
          <w:b w:val="0"/>
          <w:bCs/>
          <w:color w:val="auto"/>
          <w:sz w:val="32"/>
          <w:szCs w:val="32"/>
          <w:lang w:eastAsia="zh-CN"/>
        </w:rPr>
        <w:t>表</w:t>
      </w:r>
    </w:p>
    <w:tbl>
      <w:tblPr>
        <w:tblStyle w:val="7"/>
        <w:tblW w:w="15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321"/>
        <w:gridCol w:w="1722"/>
        <w:gridCol w:w="1445"/>
        <w:gridCol w:w="1444"/>
        <w:gridCol w:w="1444"/>
        <w:gridCol w:w="1443"/>
        <w:gridCol w:w="1549"/>
        <w:gridCol w:w="1441"/>
        <w:gridCol w:w="1443"/>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63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63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63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979"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4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44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7320"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44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979"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87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4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979"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99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4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44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4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979"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3"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5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4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3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长合社区</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长沟居民小组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522.0870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179.0550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9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522.0870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179.0550 </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r>
    </w:tbl>
    <w:p>
      <w:pPr>
        <w:pStyle w:val="2"/>
        <w:ind w:firstLine="280"/>
        <w:rPr>
          <w:lang w:eastAsia="zh-CN"/>
        </w:rPr>
        <w:sectPr>
          <w:footerReference r:id="rId4" w:type="default"/>
          <w:pgSz w:w="16838" w:h="11900" w:orient="landscape"/>
          <w:pgMar w:top="1134" w:right="1134" w:bottom="1134" w:left="680" w:header="851" w:footer="737" w:gutter="0"/>
          <w:cols w:space="720" w:num="1"/>
          <w:docGrid w:linePitch="315" w:charSpace="0"/>
        </w:sectPr>
      </w:pPr>
    </w:p>
    <w:tbl>
      <w:tblPr>
        <w:tblStyle w:val="7"/>
        <w:tblW w:w="15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7"/>
        <w:gridCol w:w="1735"/>
        <w:gridCol w:w="1221"/>
        <w:gridCol w:w="1040"/>
        <w:gridCol w:w="1336"/>
        <w:gridCol w:w="961"/>
        <w:gridCol w:w="996"/>
        <w:gridCol w:w="1384"/>
        <w:gridCol w:w="1382"/>
        <w:gridCol w:w="961"/>
        <w:gridCol w:w="961"/>
        <w:gridCol w:w="898"/>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258"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5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7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2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9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长合社区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长沟居民小组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10.6508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10.4520 </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24.8520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35.5028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6.0585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10.6508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10.4520 </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24.8520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35.5028 </w:t>
            </w:r>
          </w:p>
        </w:tc>
      </w:tr>
    </w:tbl>
    <w:p>
      <w:pPr>
        <w:pStyle w:val="2"/>
        <w:ind w:firstLine="280"/>
        <w:rPr>
          <w:lang w:eastAsia="zh-CN"/>
        </w:rPr>
      </w:pPr>
    </w:p>
    <w:sectPr>
      <w:pgSz w:w="16838" w:h="11900" w:orient="landscape"/>
      <w:pgMar w:top="1134" w:right="1134" w:bottom="1134" w:left="680"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AC1C13"/>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3B75018"/>
    <w:rsid w:val="06897EFF"/>
    <w:rsid w:val="06E42DAF"/>
    <w:rsid w:val="07D773FC"/>
    <w:rsid w:val="07FC0BA5"/>
    <w:rsid w:val="084762C4"/>
    <w:rsid w:val="08C3745F"/>
    <w:rsid w:val="09ED4C49"/>
    <w:rsid w:val="0CC467C9"/>
    <w:rsid w:val="0F3831F5"/>
    <w:rsid w:val="0F9242C9"/>
    <w:rsid w:val="115F077F"/>
    <w:rsid w:val="120B18A7"/>
    <w:rsid w:val="141D3579"/>
    <w:rsid w:val="17314C53"/>
    <w:rsid w:val="197902A7"/>
    <w:rsid w:val="1A1D7EB0"/>
    <w:rsid w:val="1A532C22"/>
    <w:rsid w:val="1A902975"/>
    <w:rsid w:val="1E2D4A6A"/>
    <w:rsid w:val="1F713AC0"/>
    <w:rsid w:val="20B708CF"/>
    <w:rsid w:val="211A4822"/>
    <w:rsid w:val="223B5A35"/>
    <w:rsid w:val="22E06385"/>
    <w:rsid w:val="27707C5E"/>
    <w:rsid w:val="28F96F5B"/>
    <w:rsid w:val="29543123"/>
    <w:rsid w:val="2A434BED"/>
    <w:rsid w:val="2AFB1731"/>
    <w:rsid w:val="2EC8340B"/>
    <w:rsid w:val="301E4E37"/>
    <w:rsid w:val="31F44686"/>
    <w:rsid w:val="32786CD9"/>
    <w:rsid w:val="32A7158A"/>
    <w:rsid w:val="361433DA"/>
    <w:rsid w:val="368762D1"/>
    <w:rsid w:val="38085912"/>
    <w:rsid w:val="38E5105E"/>
    <w:rsid w:val="39232E07"/>
    <w:rsid w:val="3AC84793"/>
    <w:rsid w:val="3AFD443D"/>
    <w:rsid w:val="3CD623CC"/>
    <w:rsid w:val="3F0C3E74"/>
    <w:rsid w:val="3F87704C"/>
    <w:rsid w:val="421B1721"/>
    <w:rsid w:val="42CB7BE2"/>
    <w:rsid w:val="43882D11"/>
    <w:rsid w:val="44F468B0"/>
    <w:rsid w:val="45AE6321"/>
    <w:rsid w:val="46D057AD"/>
    <w:rsid w:val="4AB25FA1"/>
    <w:rsid w:val="4B935B98"/>
    <w:rsid w:val="4CBD64EE"/>
    <w:rsid w:val="4D8912C2"/>
    <w:rsid w:val="506444A8"/>
    <w:rsid w:val="54674B00"/>
    <w:rsid w:val="54B70F2B"/>
    <w:rsid w:val="55EE11F9"/>
    <w:rsid w:val="56E5369E"/>
    <w:rsid w:val="581347C9"/>
    <w:rsid w:val="5878114F"/>
    <w:rsid w:val="590960F5"/>
    <w:rsid w:val="5AF6767A"/>
    <w:rsid w:val="5B2D4472"/>
    <w:rsid w:val="657114C3"/>
    <w:rsid w:val="658E7007"/>
    <w:rsid w:val="666D3126"/>
    <w:rsid w:val="66F177E9"/>
    <w:rsid w:val="69C1652D"/>
    <w:rsid w:val="6A2E6166"/>
    <w:rsid w:val="6B3727A3"/>
    <w:rsid w:val="6B4F3F91"/>
    <w:rsid w:val="6B9955F5"/>
    <w:rsid w:val="70EB6CB7"/>
    <w:rsid w:val="714D4ACF"/>
    <w:rsid w:val="74945351"/>
    <w:rsid w:val="756772E5"/>
    <w:rsid w:val="77164CF2"/>
    <w:rsid w:val="77CA0732"/>
    <w:rsid w:val="7880182E"/>
    <w:rsid w:val="78B10039"/>
    <w:rsid w:val="794F63E4"/>
    <w:rsid w:val="79954417"/>
    <w:rsid w:val="7B2A7B4E"/>
    <w:rsid w:val="7C61544D"/>
    <w:rsid w:val="7DBB23A0"/>
    <w:rsid w:val="7DDD367E"/>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19</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2024-01-05T08:20:00Z</cp:lastPrinted>
  <dcterms:modified xsi:type="dcterms:W3CDTF">2024-12-26T01:17:42Z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