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F52E">
      <w:pPr>
        <w:keepNext w:val="0"/>
        <w:keepLines w:val="0"/>
        <w:pageBreakBefore w:val="0"/>
        <w:widowControl w:val="0"/>
        <w:suppressLineNumbers w:val="0"/>
        <w:tabs>
          <w:tab w:val="left" w:pos="6631"/>
        </w:tabs>
        <w:suppressAutoHyphens w:val="0"/>
        <w:kinsoku/>
        <w:wordWrap/>
        <w:overflowPunct/>
        <w:topLinePunct w:val="0"/>
        <w:autoSpaceDE/>
        <w:autoSpaceDN/>
        <w:bidi w:val="0"/>
        <w:adjustRightInd/>
        <w:snapToGrid/>
        <w:spacing w:before="0" w:beforeAutospacing="0" w:after="0" w:afterAutospacing="0" w:line="240" w:lineRule="auto"/>
        <w:ind w:left="0" w:right="0" w:firstLine="14"/>
        <w:jc w:val="both"/>
        <w:textAlignment w:val="auto"/>
        <w:outlineLvl w:val="9"/>
        <w:rPr>
          <w:snapToGrid/>
          <w:color w:val="FFFFFF"/>
        </w:rPr>
      </w:pPr>
      <w:r>
        <w:rPr>
          <w:rFonts w:hint="default" w:ascii="Times New Roman" w:hAnsi="Times New Roman" w:eastAsia="方正仿宋_GBK"/>
          <w:snapToGrid/>
          <w:color w:val="auto"/>
          <w:sz w:val="32"/>
          <w:szCs w:val="32"/>
          <w:vertAlign w:val="baseline"/>
        </w:rPr>
        <w:tab/>
      </w:r>
      <w:r>
        <w:rPr>
          <w:color w:val="FFFFFF"/>
        </w:rPr>
        <w:t>电子公文专用章</w:t>
      </w:r>
    </w:p>
    <w:p w14:paraId="2F455CE7">
      <w:pPr>
        <w:keepNext w:val="0"/>
        <w:keepLines w:val="0"/>
        <w:pageBreakBefore w:val="0"/>
        <w:widowControl w:val="0"/>
        <w:suppressLineNumbers w:val="0"/>
        <w:tabs>
          <w:tab w:val="left" w:pos="6631"/>
        </w:tabs>
        <w:suppressAutoHyphens w:val="0"/>
        <w:kinsoku/>
        <w:wordWrap/>
        <w:overflowPunct/>
        <w:topLinePunct w:val="0"/>
        <w:autoSpaceDE/>
        <w:autoSpaceDN/>
        <w:adjustRightInd/>
        <w:snapToGrid/>
        <w:ind w:left="0" w:firstLine="14"/>
        <w:rPr>
          <w:color w:val="FFFFFF"/>
        </w:rPr>
      </w:pPr>
      <w:r>
        <w:rPr>
          <w:rFonts w:hint="default" w:ascii="Times New Roman" w:hAnsi="Times New Roman" w:eastAsia="方正仿宋_GBK"/>
          <w:snapToGrid/>
          <w:color w:val="FFFFFF"/>
          <w:sz w:val="32"/>
          <w:szCs w:val="32"/>
          <w:vertAlign w:val="baseline"/>
        </w:rPr>
        <w:tab/>
      </w:r>
      <w:r>
        <w:rPr>
          <w:color w:val="FFFFFF"/>
        </w:rPr>
        <w:t>核收：</w:t>
      </w:r>
    </w:p>
    <w:p w14:paraId="1C7D4DF5">
      <w:pPr>
        <w:snapToGrid/>
      </w:pPr>
    </w:p>
    <w:p w14:paraId="53E78CA6">
      <w:pPr>
        <w:snapToGrid/>
      </w:pPr>
      <w:r>
        <w:rPr>
          <w:lang w:val="en-US" w:eastAsia="zh-CN"/>
        </w:rPr>
        <w:pict>
          <v:shape id="_x0000_s1026" o:spid="_x0000_s1026" o:spt="136" type="#_x0000_t136" style="position:absolute;left:0pt;margin-top:99.25pt;height:53.85pt;width:411pt;mso-position-horizontal:center;mso-position-horizontal-relative:page;mso-position-vertical-relative:margin;z-index:251659264;mso-width-relative:page;mso-height-relative:page;" fillcolor="#FF0000" filled="t" stroked="f" coordsize="21600,21600" adj="10800">
            <v:path/>
            <v:fill on="t" focussize="0,0"/>
            <v:stroke on="f"/>
            <v:imagedata o:title=""/>
            <o:lock v:ext="edit" aspectratio="t"/>
            <v:textpath on="t" fitshape="t" fitpath="t" trim="t" xscale="f" string="重庆市江津区朱杨镇人民代表大会文件" style="font-family:方正小标宋_GBK;font-size:36pt;v-rotate-letters:f;v-same-letter-heights:f;v-text-align:center;"/>
          </v:shape>
        </w:pict>
      </w:r>
    </w:p>
    <w:p w14:paraId="32FE7C65">
      <w:pPr>
        <w:snapToGrid/>
      </w:pPr>
    </w:p>
    <w:p w14:paraId="347A63C6">
      <w:pPr>
        <w:snapToGrid/>
      </w:pPr>
    </w:p>
    <w:p w14:paraId="50E3A95B">
      <w:pPr>
        <w:snapToGrid/>
      </w:pPr>
    </w:p>
    <w:p w14:paraId="71F54892">
      <w:pPr>
        <w:tabs>
          <w:tab w:val="right" w:pos="8526"/>
        </w:tabs>
        <w:snapToGrid/>
        <w:ind w:left="316" w:leftChars="100" w:right="316" w:rightChars="100"/>
        <w:jc w:val="center"/>
        <w:rPr>
          <w:rFonts w:hint="eastAsia"/>
        </w:rPr>
      </w:pPr>
      <w:r>
        <w:rPr>
          <w:lang w:val="en-US" w:eastAsia="zh-CN"/>
        </w:rPr>
        <mc:AlternateContent>
          <mc:Choice Requires="wps">
            <w:drawing>
              <wp:anchor distT="0" distB="0" distL="360680" distR="360680" simplePos="0" relativeHeight="251660288" behindDoc="0" locked="0" layoutInCell="1" allowOverlap="1">
                <wp:simplePos x="0" y="0"/>
                <wp:positionH relativeFrom="page">
                  <wp:posOffset>1010920</wp:posOffset>
                </wp:positionH>
                <wp:positionV relativeFrom="margin">
                  <wp:posOffset>2947035</wp:posOffset>
                </wp:positionV>
                <wp:extent cx="5615940" cy="0"/>
                <wp:effectExtent l="0" t="10795" r="0" b="11430"/>
                <wp:wrapNone/>
                <wp:docPr id="1" name="直线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9.6pt;margin-top:232.05pt;height:0pt;width:442.2pt;mso-position-horizontal-relative:page;mso-position-vertical-relative:margin;z-index:251660288;mso-width-relative:page;mso-height-relative:page;" filled="f" stroked="t" coordsize="21600,21600" o:gfxdata="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6G3wdgAAAAMAQAADwAAAAAAAAABACAAAAAiAAAAZHJzL2Rvd25yZXYu&#10;eG1sUEsBAhQAFAAAAAgAh07iQDkMiCP7AQAACAQAAA4AAAAAAAAAAQAgAAAAJwEAAGRycy9lMm9E&#10;b2MueG1sUEsFBgAAAAAGAAYAWQEAAJQFAAAAAA==&#10;">
                <v:fill on="f" focussize="0,0"/>
                <v:stroke weight="1.75pt" color="#FF0000" joinstyle="round"/>
                <v:imagedata o:title=""/>
                <o:lock v:ext="edit" aspectratio="t"/>
              </v:line>
            </w:pict>
          </mc:Fallback>
        </mc:AlternateContent>
      </w:r>
      <w:r>
        <w:rPr>
          <w:rFonts w:ascii="Times New Roman" w:hAnsi="Times New Roman" w:eastAsia="方正仿宋_GBK"/>
          <w:kern w:val="2"/>
          <w:sz w:val="32"/>
          <w:lang w:val="en-US" w:eastAsia="zh-CN"/>
        </w:rPr>
        <w:t>朱杨人大发</w:t>
      </w:r>
      <w:r>
        <w:rPr>
          <w:rFonts w:hint="eastAsia" w:ascii="Times New Roman" w:hAnsi="Times New Roman" w:eastAsia="方正仿宋_GBK"/>
          <w:kern w:val="2"/>
          <w:sz w:val="32"/>
          <w:lang w:val="en-US" w:eastAsia="zh-CN"/>
        </w:rPr>
        <w:t>〔</w:t>
      </w:r>
      <w:r>
        <w:rPr>
          <w:rFonts w:hint="default" w:ascii="Times New Roman" w:hAnsi="Times New Roman" w:eastAsia="方正仿宋_GBK"/>
          <w:kern w:val="2"/>
          <w:sz w:val="32"/>
          <w:lang w:val="en-US" w:eastAsia="zh-CN"/>
        </w:rPr>
        <w:t>202</w:t>
      </w:r>
      <w:r>
        <w:rPr>
          <w:rFonts w:hint="eastAsia"/>
          <w:kern w:val="2"/>
          <w:sz w:val="32"/>
          <w:lang w:val="en-US" w:eastAsia="zh-CN"/>
        </w:rPr>
        <w:t>5</w:t>
      </w:r>
      <w:r>
        <w:rPr>
          <w:rFonts w:hint="eastAsia" w:ascii="Times New Roman" w:hAnsi="Times New Roman" w:eastAsia="方正仿宋_GBK"/>
          <w:kern w:val="2"/>
          <w:sz w:val="32"/>
          <w:lang w:val="en-US" w:eastAsia="zh-CN"/>
        </w:rPr>
        <w:t>〕</w:t>
      </w:r>
      <w:r>
        <w:rPr>
          <w:rFonts w:hint="eastAsia"/>
          <w:kern w:val="2"/>
          <w:sz w:val="32"/>
          <w:lang w:val="en-US" w:eastAsia="zh-CN"/>
        </w:rPr>
        <w:t>4</w:t>
      </w:r>
      <w:r>
        <w:rPr>
          <w:rFonts w:hint="eastAsia" w:ascii="Times New Roman" w:hAnsi="Times New Roman" w:eastAsia="方正仿宋_GBK"/>
          <w:kern w:val="2"/>
          <w:sz w:val="32"/>
          <w:lang w:val="en-US" w:eastAsia="zh-CN"/>
        </w:rPr>
        <w:t>号</w:t>
      </w:r>
    </w:p>
    <w:p w14:paraId="0684362D">
      <w:pPr>
        <w:snapToGrid/>
      </w:pPr>
    </w:p>
    <w:p w14:paraId="37B2A18E">
      <w:pPr>
        <w:snapToGrid/>
      </w:pPr>
    </w:p>
    <w:p w14:paraId="16C669B4">
      <w:pPr>
        <w:snapToGrid/>
        <w:spacing w:line="580" w:lineRule="exact"/>
        <w:jc w:val="center"/>
        <w:rPr>
          <w:rFonts w:hint="eastAsia" w:ascii="方正小标宋_GBK" w:eastAsia="方正小标宋_GBK"/>
          <w:sz w:val="44"/>
        </w:rPr>
      </w:pPr>
      <w:r>
        <w:rPr>
          <w:rFonts w:hint="eastAsia" w:ascii="方正小标宋_GBK" w:eastAsia="方正小标宋_GBK"/>
          <w:sz w:val="44"/>
        </w:rPr>
        <w:t>重庆市江津区朱杨镇人民代表大会</w:t>
      </w:r>
    </w:p>
    <w:p w14:paraId="2270F9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eastAsia="方正小标宋_GBK"/>
          <w:sz w:val="44"/>
          <w:szCs w:val="44"/>
        </w:rPr>
        <w:t>关于印发《</w:t>
      </w:r>
      <w:r>
        <w:rPr>
          <w:rFonts w:hint="eastAsia" w:ascii="方正小标宋_GBK" w:hAnsi="方正小标宋_GBK" w:eastAsia="方正小标宋_GBK" w:cs="方正小标宋_GBK"/>
          <w:sz w:val="44"/>
          <w:szCs w:val="44"/>
        </w:rPr>
        <w:t>重庆市江津区</w:t>
      </w:r>
      <w:r>
        <w:rPr>
          <w:rFonts w:hint="eastAsia" w:ascii="方正小标宋_GBK" w:hAnsi="方正小标宋_GBK" w:eastAsia="方正小标宋_GBK" w:cs="方正小标宋_GBK"/>
          <w:sz w:val="44"/>
          <w:szCs w:val="44"/>
          <w:lang w:eastAsia="zh-CN"/>
        </w:rPr>
        <w:t>朱杨镇</w:t>
      </w:r>
      <w:r>
        <w:rPr>
          <w:rFonts w:hint="eastAsia" w:ascii="方正小标宋_GBK" w:hAnsi="方正小标宋_GBK" w:eastAsia="方正小标宋_GBK" w:cs="方正小标宋_GBK"/>
          <w:sz w:val="44"/>
          <w:szCs w:val="44"/>
        </w:rPr>
        <w:t>人民代表大会</w:t>
      </w:r>
    </w:p>
    <w:p w14:paraId="7E7B67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szCs w:val="44"/>
        </w:rPr>
      </w:pPr>
      <w:r>
        <w:rPr>
          <w:rFonts w:hint="eastAsia" w:ascii="方正小标宋_GBK" w:hAnsi="方正小标宋_GBK" w:eastAsia="方正小标宋_GBK" w:cs="方正小标宋_GBK"/>
          <w:sz w:val="44"/>
          <w:szCs w:val="44"/>
        </w:rPr>
        <w:t>民生实事票决</w:t>
      </w:r>
      <w:r>
        <w:rPr>
          <w:rFonts w:hint="eastAsia" w:ascii="方正小标宋_GBK" w:hAnsi="方正小标宋_GBK" w:eastAsia="方正小标宋_GBK" w:cs="方正小标宋_GBK"/>
          <w:sz w:val="44"/>
          <w:szCs w:val="44"/>
          <w:lang w:eastAsia="zh-CN"/>
        </w:rPr>
        <w:t>实施</w:t>
      </w:r>
      <w:r>
        <w:rPr>
          <w:rFonts w:hint="eastAsia" w:ascii="方正小标宋_GBK" w:hAnsi="方正小标宋_GBK" w:eastAsia="方正小标宋_GBK" w:cs="方正小标宋_GBK"/>
          <w:sz w:val="44"/>
          <w:szCs w:val="44"/>
        </w:rPr>
        <w:t>办法</w:t>
      </w:r>
      <w:r>
        <w:rPr>
          <w:rFonts w:hint="eastAsia" w:ascii="方正小标宋_GBK" w:eastAsia="方正小标宋_GBK"/>
          <w:sz w:val="44"/>
          <w:szCs w:val="44"/>
        </w:rPr>
        <w:t>》的通知</w:t>
      </w:r>
    </w:p>
    <w:p w14:paraId="16D47DDE">
      <w:pPr>
        <w:widowControl/>
        <w:spacing w:line="579" w:lineRule="exact"/>
        <w:jc w:val="left"/>
        <w:rPr>
          <w:rFonts w:hint="eastAsia" w:ascii="方正楷体_GBK" w:hAnsi="方正楷体_GBK" w:eastAsia="方正楷体_GBK" w:cs="方正楷体_GBK"/>
          <w:sz w:val="32"/>
          <w:szCs w:val="32"/>
        </w:rPr>
      </w:pPr>
    </w:p>
    <w:p w14:paraId="0ED83744">
      <w:pPr>
        <w:widowControl/>
        <w:spacing w:line="579"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各代表小组：</w:t>
      </w:r>
    </w:p>
    <w:p w14:paraId="594857D2">
      <w:pPr>
        <w:widowControl/>
        <w:spacing w:line="579" w:lineRule="exact"/>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color w:val="auto"/>
          <w:sz w:val="32"/>
          <w:szCs w:val="32"/>
          <w:lang w:bidi="ar-SA"/>
        </w:rPr>
        <w:t>重庆市江津区朱杨镇人民代表大会民生实事票决实施办法</w:t>
      </w:r>
      <w:r>
        <w:rPr>
          <w:rFonts w:hint="eastAsia" w:ascii="方正楷体_GBK" w:hAnsi="方正楷体_GBK" w:eastAsia="方正楷体_GBK" w:cs="方正楷体_GBK"/>
          <w:sz w:val="32"/>
          <w:szCs w:val="32"/>
        </w:rPr>
        <w:t>》已于</w:t>
      </w:r>
      <w:r>
        <w:rPr>
          <w:rFonts w:hint="eastAsia" w:ascii="方正楷体_GBK" w:hAnsi="方正楷体_GBK" w:eastAsia="方正楷体_GBK" w:cs="方正楷体_GBK"/>
          <w:spacing w:val="-20"/>
          <w:sz w:val="32"/>
          <w:szCs w:val="32"/>
        </w:rPr>
        <w:t>202</w:t>
      </w:r>
      <w:r>
        <w:rPr>
          <w:rFonts w:hint="eastAsia" w:ascii="方正楷体_GBK" w:hAnsi="方正楷体_GBK" w:eastAsia="方正楷体_GBK" w:cs="方正楷体_GBK"/>
          <w:spacing w:val="-20"/>
          <w:sz w:val="32"/>
          <w:szCs w:val="32"/>
          <w:lang w:val="en-US" w:eastAsia="zh-CN"/>
        </w:rPr>
        <w:t>5</w:t>
      </w:r>
      <w:r>
        <w:rPr>
          <w:rFonts w:hint="eastAsia" w:ascii="方正楷体_GBK" w:hAnsi="方正楷体_GBK" w:eastAsia="方正楷体_GBK" w:cs="方正楷体_GBK"/>
          <w:spacing w:val="-20"/>
          <w:sz w:val="32"/>
          <w:szCs w:val="32"/>
        </w:rPr>
        <w:t>年2月2</w:t>
      </w:r>
      <w:r>
        <w:rPr>
          <w:rFonts w:hint="eastAsia" w:ascii="方正楷体_GBK" w:hAnsi="方正楷体_GBK" w:eastAsia="方正楷体_GBK" w:cs="方正楷体_GBK"/>
          <w:spacing w:val="-20"/>
          <w:sz w:val="32"/>
          <w:szCs w:val="32"/>
          <w:lang w:val="en-US" w:eastAsia="zh-CN"/>
        </w:rPr>
        <w:t>8</w:t>
      </w:r>
      <w:r>
        <w:rPr>
          <w:rFonts w:hint="eastAsia" w:ascii="方正楷体_GBK" w:hAnsi="方正楷体_GBK" w:eastAsia="方正楷体_GBK" w:cs="方正楷体_GBK"/>
          <w:spacing w:val="-20"/>
          <w:sz w:val="32"/>
          <w:szCs w:val="32"/>
        </w:rPr>
        <w:t>日</w:t>
      </w:r>
      <w:r>
        <w:rPr>
          <w:rFonts w:hint="eastAsia" w:ascii="方正楷体_GBK" w:hAnsi="方正楷体_GBK" w:eastAsia="方正楷体_GBK" w:cs="方正楷体_GBK"/>
          <w:sz w:val="32"/>
          <w:szCs w:val="32"/>
        </w:rPr>
        <w:t>在朱杨镇第十九届人大第</w:t>
      </w:r>
      <w:r>
        <w:rPr>
          <w:rFonts w:hint="eastAsia" w:ascii="方正楷体_GBK" w:hAnsi="方正楷体_GBK" w:eastAsia="方正楷体_GBK" w:cs="方正楷体_GBK"/>
          <w:sz w:val="32"/>
          <w:szCs w:val="32"/>
          <w:lang w:eastAsia="zh-CN"/>
        </w:rPr>
        <w:t>九</w:t>
      </w:r>
      <w:r>
        <w:rPr>
          <w:rFonts w:hint="eastAsia" w:ascii="方正楷体_GBK" w:hAnsi="方正楷体_GBK" w:eastAsia="方正楷体_GBK" w:cs="方正楷体_GBK"/>
          <w:sz w:val="32"/>
          <w:szCs w:val="32"/>
        </w:rPr>
        <w:t>次会议第二次全体会议上通过，现予印发，请遵照执行。</w:t>
      </w:r>
    </w:p>
    <w:p w14:paraId="384B5E06">
      <w:pPr>
        <w:widowControl/>
        <w:spacing w:line="579" w:lineRule="exact"/>
        <w:ind w:firstLine="632" w:firstLineChars="200"/>
        <w:rPr>
          <w:rFonts w:hint="eastAsia" w:ascii="方正楷体_GBK" w:hAnsi="方正楷体_GBK" w:eastAsia="方正楷体_GBK" w:cs="方正楷体_GBK"/>
          <w:sz w:val="32"/>
          <w:szCs w:val="32"/>
        </w:rPr>
      </w:pPr>
    </w:p>
    <w:p w14:paraId="644B83A5">
      <w:pPr>
        <w:widowControl/>
        <w:spacing w:line="579" w:lineRule="exact"/>
        <w:ind w:left="1580" w:leftChars="200" w:hanging="948" w:hangingChars="3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附件：</w:t>
      </w:r>
      <w:r>
        <w:rPr>
          <w:rFonts w:hint="eastAsia" w:ascii="方正楷体_GBK" w:hAnsi="方正楷体_GBK" w:eastAsia="方正楷体_GBK" w:cs="方正楷体_GBK"/>
          <w:color w:val="auto"/>
          <w:sz w:val="32"/>
          <w:szCs w:val="32"/>
          <w:lang w:bidi="ar-SA"/>
        </w:rPr>
        <w:t>重庆市江津区朱杨镇人民代表大会民生实事票决实施办法</w:t>
      </w:r>
    </w:p>
    <w:p w14:paraId="660D70F1">
      <w:pPr>
        <w:widowControl/>
        <w:spacing w:line="579" w:lineRule="exact"/>
        <w:ind w:firstLine="632" w:firstLineChars="200"/>
        <w:rPr>
          <w:rFonts w:hint="eastAsia" w:ascii="方正楷体_GBK" w:hAnsi="方正楷体_GBK" w:eastAsia="方正楷体_GBK" w:cs="方正楷体_GBK"/>
          <w:sz w:val="32"/>
          <w:szCs w:val="32"/>
        </w:rPr>
      </w:pPr>
    </w:p>
    <w:p w14:paraId="4D47B741">
      <w:pPr>
        <w:widowControl/>
        <w:spacing w:line="579" w:lineRule="exact"/>
        <w:ind w:left="0" w:leftChars="0" w:right="622" w:rightChars="197" w:firstLine="0" w:firstLineChars="0"/>
        <w:jc w:val="righ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重庆市江津区朱杨镇人民代表大会</w:t>
      </w:r>
    </w:p>
    <w:p w14:paraId="3324497A">
      <w:pPr>
        <w:widowControl/>
        <w:spacing w:line="579" w:lineRule="exact"/>
        <w:ind w:left="0" w:leftChars="0" w:right="1264" w:rightChars="400" w:firstLine="0" w:firstLineChars="0"/>
        <w:jc w:val="right"/>
        <w:rPr>
          <w:rFonts w:hint="eastAsia" w:ascii="方正楷体_GBK" w:hAnsi="方正楷体_GBK" w:eastAsia="方正楷体_GBK" w:cs="方正楷体_GBK"/>
          <w:sz w:val="32"/>
          <w:szCs w:val="32"/>
        </w:rPr>
      </w:pPr>
      <w:r>
        <w:rPr>
          <w:rFonts w:hint="eastAsia" w:ascii="方正楷体_GBK" w:hAnsi="方正楷体_GBK" w:eastAsia="方正楷体_GBK" w:cs="方正楷体_GBK"/>
          <w:spacing w:val="-20"/>
          <w:sz w:val="32"/>
          <w:szCs w:val="32"/>
        </w:rPr>
        <w:t>202</w:t>
      </w:r>
      <w:r>
        <w:rPr>
          <w:rFonts w:hint="eastAsia" w:ascii="方正楷体_GBK" w:hAnsi="方正楷体_GBK" w:eastAsia="方正楷体_GBK" w:cs="方正楷体_GBK"/>
          <w:spacing w:val="-20"/>
          <w:sz w:val="32"/>
          <w:szCs w:val="32"/>
          <w:lang w:val="en-US" w:eastAsia="zh-CN"/>
        </w:rPr>
        <w:t>5</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pacing w:val="-20"/>
          <w:sz w:val="32"/>
          <w:szCs w:val="32"/>
        </w:rPr>
        <w:t>2</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pacing w:val="-20"/>
          <w:sz w:val="32"/>
          <w:szCs w:val="32"/>
        </w:rPr>
        <w:t>2</w:t>
      </w:r>
      <w:r>
        <w:rPr>
          <w:rFonts w:hint="eastAsia" w:ascii="方正楷体_GBK" w:hAnsi="方正楷体_GBK" w:eastAsia="方正楷体_GBK" w:cs="方正楷体_GBK"/>
          <w:spacing w:val="-20"/>
          <w:sz w:val="32"/>
          <w:szCs w:val="32"/>
          <w:lang w:val="en-US" w:eastAsia="zh-CN"/>
        </w:rPr>
        <w:t>8</w:t>
      </w:r>
      <w:r>
        <w:rPr>
          <w:rFonts w:hint="eastAsia" w:ascii="方正楷体_GBK" w:hAnsi="方正楷体_GBK" w:eastAsia="方正楷体_GBK" w:cs="方正楷体_GBK"/>
          <w:sz w:val="32"/>
          <w:szCs w:val="32"/>
        </w:rPr>
        <w:t>日</w:t>
      </w:r>
    </w:p>
    <w:p w14:paraId="10F590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p>
    <w:p w14:paraId="0A02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21E4C5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68CA68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2302AA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0EE1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33F0A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655BE8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29DDD5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54CB27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5C5CB3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17226B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6EDCB6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79D7EA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5D7BC1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35C719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62923B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57E277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39FF07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7752ED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5AD7B3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重庆市江津区</w:t>
      </w:r>
      <w:r>
        <w:rPr>
          <w:rFonts w:hint="eastAsia" w:ascii="方正小标宋_GBK" w:hAnsi="方正小标宋_GBK" w:eastAsia="方正小标宋_GBK" w:cs="方正小标宋_GBK"/>
          <w:sz w:val="44"/>
          <w:szCs w:val="44"/>
          <w:lang w:eastAsia="zh-CN"/>
        </w:rPr>
        <w:t>朱杨镇</w:t>
      </w:r>
      <w:r>
        <w:rPr>
          <w:rFonts w:hint="eastAsia" w:ascii="方正小标宋_GBK" w:hAnsi="方正小标宋_GBK" w:eastAsia="方正小标宋_GBK" w:cs="方正小标宋_GBK"/>
          <w:sz w:val="44"/>
          <w:szCs w:val="44"/>
        </w:rPr>
        <w:t>人民代表大会</w:t>
      </w:r>
    </w:p>
    <w:p w14:paraId="4DE7EA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民生实事票决</w:t>
      </w:r>
      <w:r>
        <w:rPr>
          <w:rFonts w:hint="eastAsia" w:ascii="方正小标宋_GBK" w:hAnsi="方正小标宋_GBK" w:eastAsia="方正小标宋_GBK" w:cs="方正小标宋_GBK"/>
          <w:sz w:val="44"/>
          <w:szCs w:val="44"/>
          <w:lang w:eastAsia="zh-CN"/>
        </w:rPr>
        <w:t>实施</w:t>
      </w:r>
      <w:r>
        <w:rPr>
          <w:rFonts w:hint="eastAsia" w:ascii="方正小标宋_GBK" w:hAnsi="方正小标宋_GBK" w:eastAsia="方正小标宋_GBK" w:cs="方正小标宋_GBK"/>
          <w:sz w:val="44"/>
          <w:szCs w:val="44"/>
        </w:rPr>
        <w:t>办法</w:t>
      </w:r>
    </w:p>
    <w:p w14:paraId="52EF836B">
      <w:pPr>
        <w:keepNext w:val="0"/>
        <w:keepLines w:val="0"/>
        <w:pageBreakBefore w:val="0"/>
        <w:widowControl w:val="0"/>
        <w:kinsoku/>
        <w:topLinePunct w:val="0"/>
        <w:autoSpaceDE/>
        <w:autoSpaceDN/>
        <w:bidi w:val="0"/>
        <w:spacing w:line="560" w:lineRule="exact"/>
        <w:textAlignment w:val="auto"/>
        <w:rPr>
          <w:rFonts w:hint="eastAsia" w:ascii="方正仿宋_GBK" w:hAnsi="方正仿宋_GBK" w:eastAsia="方正仿宋_GBK" w:cs="方正仿宋_GBK"/>
          <w:sz w:val="32"/>
          <w:szCs w:val="32"/>
        </w:rPr>
      </w:pPr>
    </w:p>
    <w:p w14:paraId="634B0408">
      <w:pPr>
        <w:keepNext w:val="0"/>
        <w:keepLines w:val="0"/>
        <w:pageBreakBefore w:val="0"/>
        <w:widowControl w:val="0"/>
        <w:kinsoku/>
        <w:topLinePunct w:val="0"/>
        <w:autoSpaceDE/>
        <w:autoSpaceDN/>
        <w:bidi w:val="0"/>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14:paraId="426FE9DF">
      <w:pPr>
        <w:keepNext w:val="0"/>
        <w:keepLines w:val="0"/>
        <w:pageBreakBefore w:val="0"/>
        <w:widowControl w:val="0"/>
        <w:kinsoku/>
        <w:topLinePunct w:val="0"/>
        <w:autoSpaceDE/>
        <w:autoSpaceDN/>
        <w:bidi w:val="0"/>
        <w:spacing w:line="560" w:lineRule="exact"/>
        <w:textAlignment w:val="auto"/>
        <w:rPr>
          <w:rFonts w:hint="eastAsia" w:ascii="方正仿宋_GBK" w:hAnsi="方正仿宋_GBK" w:eastAsia="方正仿宋_GBK" w:cs="方正仿宋_GBK"/>
          <w:sz w:val="32"/>
          <w:szCs w:val="32"/>
        </w:rPr>
      </w:pPr>
    </w:p>
    <w:p w14:paraId="15DC25B0">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充分发挥镇人大代表在经济社会事务管理中的重要作用，进一步推动镇政府民生实事项目决策和实施的民主化科学化法治化，根据《地方组织法》《代表法》《重庆市乡镇人民代表大会工作条例》等法律法规，结合本镇实际，制定本办法。</w:t>
      </w:r>
    </w:p>
    <w:p w14:paraId="6D4F7A1B">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民生实事票决</w:t>
      </w:r>
      <w:r>
        <w:rPr>
          <w:rFonts w:hint="eastAsia" w:ascii="方正仿宋_GBK" w:hAnsi="方正仿宋_GBK" w:eastAsia="方正仿宋_GBK" w:cs="方正仿宋_GBK"/>
          <w:sz w:val="32"/>
          <w:szCs w:val="32"/>
          <w:lang w:eastAsia="zh-CN"/>
        </w:rPr>
        <w:t>实施办法</w:t>
      </w:r>
      <w:r>
        <w:rPr>
          <w:rFonts w:hint="eastAsia" w:ascii="方正仿宋_GBK" w:hAnsi="方正仿宋_GBK" w:eastAsia="方正仿宋_GBK" w:cs="方正仿宋_GBK"/>
          <w:sz w:val="32"/>
          <w:szCs w:val="32"/>
        </w:rPr>
        <w:t>，是指</w:t>
      </w:r>
      <w:r>
        <w:rPr>
          <w:rFonts w:hint="eastAsia" w:ascii="方正仿宋_GBK" w:hAnsi="方正仿宋_GBK" w:eastAsia="方正仿宋_GBK" w:cs="方正仿宋_GBK"/>
          <w:sz w:val="32"/>
          <w:szCs w:val="32"/>
          <w:lang w:eastAsia="zh-CN"/>
        </w:rPr>
        <w:t>镇人大、镇政府</w:t>
      </w:r>
      <w:r>
        <w:rPr>
          <w:rFonts w:hint="eastAsia" w:ascii="方正仿宋_GBK" w:hAnsi="方正仿宋_GBK" w:eastAsia="方正仿宋_GBK" w:cs="方正仿宋_GBK"/>
          <w:sz w:val="32"/>
          <w:szCs w:val="32"/>
        </w:rPr>
        <w:t>在广泛征求人民群众意见建议的基础上提出民生实事候选项目，经</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人大代表在人民代表大会会议期间以投票表决方式选择决定项目，由政府组织实施，并接受人大代表和人民群众监督的制度。</w:t>
      </w:r>
    </w:p>
    <w:p w14:paraId="1CF724C1">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纳入民生实事票决工作的民生实事项目，主要是以政府财政性资金投入为主，由</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在本镇行政区域内实施的，具有普惠性、公益性和社会效益较为突出的民生类公共事业项目，一般应为当年度可以完成的项目，对确需跨年度分步实施的，应有明确的年度阶段性目标。政府重大投资项目、政府日常工作、上级下达的民生实事指标等不得作为民生实事票决候选项目。</w:t>
      </w:r>
    </w:p>
    <w:p w14:paraId="09211EB6">
      <w:pPr>
        <w:keepNext w:val="0"/>
        <w:keepLines w:val="0"/>
        <w:pageBreakBefore w:val="0"/>
        <w:widowControl w:val="0"/>
        <w:kinsoku/>
        <w:topLinePunct w:val="0"/>
        <w:autoSpaceDE/>
        <w:autoSpaceDN/>
        <w:bidi w:val="0"/>
        <w:spacing w:line="560" w:lineRule="exact"/>
        <w:textAlignment w:val="auto"/>
        <w:rPr>
          <w:rFonts w:hint="eastAsia" w:ascii="方正仿宋_GBK" w:hAnsi="方正仿宋_GBK" w:eastAsia="方正仿宋_GBK" w:cs="方正仿宋_GBK"/>
          <w:sz w:val="32"/>
          <w:szCs w:val="32"/>
        </w:rPr>
      </w:pPr>
    </w:p>
    <w:p w14:paraId="78D2DD57">
      <w:pPr>
        <w:keepNext w:val="0"/>
        <w:keepLines w:val="0"/>
        <w:pageBreakBefore w:val="0"/>
        <w:widowControl w:val="0"/>
        <w:kinsoku/>
        <w:topLinePunct w:val="0"/>
        <w:autoSpaceDE/>
        <w:autoSpaceDN/>
        <w:bidi w:val="0"/>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征集和初定</w:t>
      </w:r>
    </w:p>
    <w:p w14:paraId="35528720">
      <w:pPr>
        <w:keepNext w:val="0"/>
        <w:keepLines w:val="0"/>
        <w:pageBreakBefore w:val="0"/>
        <w:widowControl w:val="0"/>
        <w:kinsoku/>
        <w:topLinePunct w:val="0"/>
        <w:autoSpaceDE/>
        <w:autoSpaceDN/>
        <w:bidi w:val="0"/>
        <w:spacing w:line="560" w:lineRule="exact"/>
        <w:textAlignment w:val="auto"/>
        <w:rPr>
          <w:rFonts w:hint="eastAsia" w:ascii="方正仿宋_GBK" w:hAnsi="方正仿宋_GBK" w:eastAsia="方正仿宋_GBK" w:cs="方正仿宋_GBK"/>
          <w:sz w:val="32"/>
          <w:szCs w:val="32"/>
        </w:rPr>
      </w:pPr>
    </w:p>
    <w:p w14:paraId="0624F6F3">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为保证民生实事项目的可行性，在项目征集初定过程中要注重发挥</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的主导作用，注重征集的广泛性，积极组织人大代表和人民群众及社会各界广泛参与。</w:t>
      </w:r>
    </w:p>
    <w:p w14:paraId="027CF51E">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民生实事建议项目的征集原则：坚持统筹兼顾、突出重点；尊重民意、突出民生；公益均等、普惠共享；量力而行、先急后缓等四项原则。</w:t>
      </w:r>
    </w:p>
    <w:p w14:paraId="7F6432FE">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民生实事建议项目征集对象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镇属各单位，各村（</w:t>
      </w:r>
      <w:r>
        <w:rPr>
          <w:rFonts w:hint="eastAsia" w:ascii="方正仿宋_GBK" w:hAnsi="方正仿宋_GBK" w:eastAsia="方正仿宋_GBK" w:cs="方正仿宋_GBK"/>
          <w:sz w:val="32"/>
          <w:szCs w:val="32"/>
          <w:lang w:eastAsia="zh-CN"/>
        </w:rPr>
        <w:t>社区</w:t>
      </w:r>
      <w:r>
        <w:rPr>
          <w:rFonts w:hint="eastAsia" w:ascii="方正仿宋_GBK" w:hAnsi="方正仿宋_GBK" w:eastAsia="方正仿宋_GBK" w:cs="方正仿宋_GBK"/>
          <w:sz w:val="32"/>
          <w:szCs w:val="32"/>
        </w:rPr>
        <w:t>）干部和镇人大代表以及广大人民群众。民生实事建议项目征集可以通过多种途径发布征集公告，通过走访座谈、组织听证、调查问卷、网络征集，收集镇人大代表视察调研、接待群众、提出建议等征集到的意见建议等多种途径，广泛征求镇人大代表和社会各界对镇自选民生实事项目的意见和建议，建立动态候选民生实事项目库，为征集候选项目储存充足的备选资源。公开征集的时间原则上不少于</w:t>
      </w:r>
      <w:r>
        <w:rPr>
          <w:rFonts w:hint="eastAsia" w:ascii="宋体" w:hAnsi="宋体" w:eastAsia="宋体" w:cs="宋体"/>
          <w:sz w:val="32"/>
          <w:szCs w:val="32"/>
        </w:rPr>
        <w:t>1</w:t>
      </w:r>
      <w:r>
        <w:rPr>
          <w:rFonts w:hint="eastAsia" w:ascii="方正仿宋_GBK" w:hAnsi="方正仿宋_GBK" w:eastAsia="方正仿宋_GBK" w:cs="方正仿宋_GBK"/>
          <w:sz w:val="32"/>
          <w:szCs w:val="32"/>
        </w:rPr>
        <w:t>个月。</w:t>
      </w:r>
    </w:p>
    <w:p w14:paraId="7354448B">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镇人大主席团可以依托人大代表之家、</w:t>
      </w:r>
      <w:r>
        <w:rPr>
          <w:rFonts w:hint="eastAsia" w:ascii="方正仿宋_GBK" w:hAnsi="方正仿宋_GBK" w:eastAsia="方正仿宋_GBK" w:cs="方正仿宋_GBK"/>
          <w:sz w:val="32"/>
          <w:szCs w:val="32"/>
          <w:lang w:eastAsia="zh-CN"/>
        </w:rPr>
        <w:t>流动</w:t>
      </w:r>
      <w:r>
        <w:rPr>
          <w:rFonts w:hint="eastAsia" w:ascii="方正仿宋_GBK" w:hAnsi="方正仿宋_GBK" w:eastAsia="方正仿宋_GBK" w:cs="方正仿宋_GBK"/>
          <w:sz w:val="32"/>
          <w:szCs w:val="32"/>
        </w:rPr>
        <w:t>人大代表之家等，以多种形式组织人大代表广泛听取人民群众意见，积极提出项目的意见和建议。</w:t>
      </w:r>
    </w:p>
    <w:p w14:paraId="43F3998F">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民生实事建议项目应符合以下要求：</w:t>
      </w:r>
    </w:p>
    <w:p w14:paraId="6979B4FD">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（一）建议项目要符合上级各项方针政策，贴近群众生产生活实际，实施条件比较成熟，具有可操作性。</w:t>
      </w:r>
    </w:p>
    <w:p w14:paraId="105EF281">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（二）在项目布局上，应具有代表性、全局性，以及惠及面广、受益面大、社会效益显著等特点。</w:t>
      </w:r>
    </w:p>
    <w:p w14:paraId="1462F1BD">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（三）在资金安排上，应具有可行性，有明确的预算安排，尽可能把有限的财力和资源优先支持发展民生经济。</w:t>
      </w:r>
    </w:p>
    <w:p w14:paraId="10C7C3AC">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（四）在建设周期上，应具有可控性，一般能够在当年度完成或取得阶段性成效。</w:t>
      </w:r>
    </w:p>
    <w:p w14:paraId="42EA1DE1">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镇人大、</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对征集到的民生实事建议项目，应当进行分类、整理、初选，形成民生实事候选项目建议方案，提交镇党委研究审定，按程序经镇人大主席团审议通过，形成民生实事候选项目。</w:t>
      </w:r>
    </w:p>
    <w:p w14:paraId="692E8D54">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p>
    <w:p w14:paraId="51D57AAE">
      <w:pPr>
        <w:keepNext w:val="0"/>
        <w:keepLines w:val="0"/>
        <w:pageBreakBefore w:val="0"/>
        <w:widowControl w:val="0"/>
        <w:kinsoku/>
        <w:topLinePunct w:val="0"/>
        <w:autoSpaceDE/>
        <w:autoSpaceDN/>
        <w:bidi w:val="0"/>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审议和票决</w:t>
      </w:r>
    </w:p>
    <w:p w14:paraId="7B50FA1D">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p>
    <w:p w14:paraId="34661A90">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民生实事候选项目原则上由</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提请每年年初举行的镇人民代表大会会议审议。</w:t>
      </w:r>
    </w:p>
    <w:p w14:paraId="7636F7FB">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镇人民代表大会会议期间，</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向镇人民代表大会全体会议报告民生实事候选项目的总体概况及候选项目的具体情况，包括项目名称、主要内容、实施主体、投资额度、完成时限等。</w:t>
      </w:r>
    </w:p>
    <w:p w14:paraId="5C6B2325">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镇人大在开展代表票决工作时，应制定具体票决办法，明确候选项目差额比例、表决方式、项目确定和公布方式等。坚持差额票决，经审议后的候选项目在全体会议上由代表以无记名方式进行票决。民生实事项目的得票数原则上应超过全体代表半数，从高到低排列后，按照预定的应选数确定。</w:t>
      </w:r>
    </w:p>
    <w:p w14:paraId="7245121A">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票决确定的民生实事项目由大会主席团当场宣布，并向社会公布。</w:t>
      </w:r>
    </w:p>
    <w:p w14:paraId="605FB114">
      <w:pPr>
        <w:keepNext w:val="0"/>
        <w:keepLines w:val="0"/>
        <w:pageBreakBefore w:val="0"/>
        <w:widowControl w:val="0"/>
        <w:kinsoku/>
        <w:topLinePunct w:val="0"/>
        <w:autoSpaceDE/>
        <w:autoSpaceDN/>
        <w:bidi w:val="0"/>
        <w:spacing w:line="560" w:lineRule="exact"/>
        <w:textAlignment w:val="auto"/>
        <w:rPr>
          <w:rFonts w:hint="eastAsia" w:ascii="方正仿宋_GBK" w:hAnsi="方正仿宋_GBK" w:eastAsia="方正仿宋_GBK" w:cs="方正仿宋_GBK"/>
          <w:sz w:val="32"/>
          <w:szCs w:val="32"/>
        </w:rPr>
      </w:pPr>
    </w:p>
    <w:p w14:paraId="544560DD">
      <w:pPr>
        <w:keepNext w:val="0"/>
        <w:keepLines w:val="0"/>
        <w:pageBreakBefore w:val="0"/>
        <w:widowControl w:val="0"/>
        <w:kinsoku/>
        <w:topLinePunct w:val="0"/>
        <w:autoSpaceDE/>
        <w:autoSpaceDN/>
        <w:bidi w:val="0"/>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监督和评估</w:t>
      </w:r>
    </w:p>
    <w:p w14:paraId="43C69F74">
      <w:pPr>
        <w:keepNext w:val="0"/>
        <w:keepLines w:val="0"/>
        <w:pageBreakBefore w:val="0"/>
        <w:widowControl w:val="0"/>
        <w:kinsoku/>
        <w:topLinePunct w:val="0"/>
        <w:autoSpaceDE/>
        <w:autoSpaceDN/>
        <w:bidi w:val="0"/>
        <w:spacing w:line="560" w:lineRule="exact"/>
        <w:textAlignment w:val="auto"/>
        <w:rPr>
          <w:rFonts w:hint="eastAsia" w:ascii="方正仿宋_GBK" w:hAnsi="方正仿宋_GBK" w:eastAsia="方正仿宋_GBK" w:cs="方正仿宋_GBK"/>
          <w:sz w:val="32"/>
          <w:szCs w:val="32"/>
        </w:rPr>
      </w:pPr>
    </w:p>
    <w:p w14:paraId="3B02B6ED">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条  民生实事项目票决确定后，</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应及时分解任务，明确责任领导、责任单位、实施计划，书面报镇人大备案，并抄报镇党委。</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要精心组织项目实施，适时公开项目的推进情况，让人大代表和人民群众及时了解每件民生实事项目的办理进度，并认真听取人大代表和人民群众对办理工作的意见。</w:t>
      </w:r>
    </w:p>
    <w:p w14:paraId="4162DBC2">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条  镇人大要将民生实事项目的实施工作列入年度监督工作计划，可以运用听取审议专项工作报告、专题询问、专题调研等形式，加强监督检查。必要时可以建立民生实事项目代表监督小组，发挥代表监督作用。</w:t>
      </w:r>
    </w:p>
    <w:p w14:paraId="287BC635">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 xml:space="preserve">条  </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应积极配合镇人大主席团组织的监督检查活动，如实提供相关数据和资料。对人大代表在监督检查民生实事项目建设和完成情况时提出的意见和建议，</w:t>
      </w:r>
      <w:r>
        <w:rPr>
          <w:rFonts w:hint="eastAsia" w:ascii="方正仿宋_GBK" w:hAnsi="方正仿宋_GBK" w:eastAsia="方正仿宋_GBK" w:cs="方正仿宋_GBK"/>
          <w:sz w:val="32"/>
          <w:szCs w:val="32"/>
          <w:lang w:eastAsia="zh-CN"/>
        </w:rPr>
        <w:t>镇政府</w:t>
      </w:r>
      <w:r>
        <w:rPr>
          <w:rFonts w:hint="eastAsia" w:ascii="方正仿宋_GBK" w:hAnsi="方正仿宋_GBK" w:eastAsia="方正仿宋_GBK" w:cs="方正仿宋_GBK"/>
          <w:sz w:val="32"/>
          <w:szCs w:val="32"/>
        </w:rPr>
        <w:t>应当及时办理并答复代表。</w:t>
      </w:r>
    </w:p>
    <w:p w14:paraId="3C6C092F">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条  加强自选民生实事项目资金的监督和管理，票决民生实事项目资金纳入镇级年度预算，资金拨付使用要严格按照票决工作要求进行，严禁将该专项资金用于票决民生项目以外使用。</w:t>
      </w:r>
    </w:p>
    <w:p w14:paraId="11218CDF">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条  镇人大可先在年中召开的人代会上听取和审议民生实事项目实施进展情况的报告，到第二年年初召开的人代会上再听取和审议政府上一年度民生实事项目完成情况的报告，并对完成情况进行满意度测评。对未能如期完成的民生实事项目，镇政</w:t>
      </w:r>
      <w:r>
        <w:rPr>
          <w:rFonts w:hint="eastAsia" w:ascii="方正仿宋_GBK" w:hAnsi="方正仿宋_GBK" w:eastAsia="方正仿宋_GBK" w:cs="方正仿宋_GBK"/>
          <w:color w:val="auto"/>
          <w:sz w:val="32"/>
          <w:szCs w:val="32"/>
        </w:rPr>
        <w:t>府应向人大代表作出解释与说明，并报区人大常委会代表工委和</w:t>
      </w:r>
      <w:r>
        <w:rPr>
          <w:rFonts w:hint="eastAsia" w:ascii="方正仿宋_GBK" w:hAnsi="方正仿宋_GBK" w:eastAsia="方正仿宋_GBK" w:cs="方正仿宋_GBK"/>
          <w:sz w:val="32"/>
          <w:szCs w:val="32"/>
        </w:rPr>
        <w:t>区发展改革委备案。对执行不力的，镇人大可以通过询问、质询等方式强化监督。</w:t>
      </w:r>
    </w:p>
    <w:p w14:paraId="01FA3B28">
      <w:pPr>
        <w:keepNext w:val="0"/>
        <w:keepLines w:val="0"/>
        <w:pageBreakBefore w:val="0"/>
        <w:widowControl w:val="0"/>
        <w:kinsoku/>
        <w:topLinePunct w:val="0"/>
        <w:autoSpaceDE/>
        <w:autoSpaceDN/>
        <w:bidi w:val="0"/>
        <w:spacing w:line="560" w:lineRule="exact"/>
        <w:textAlignment w:val="auto"/>
        <w:rPr>
          <w:rFonts w:hint="eastAsia" w:ascii="方正仿宋_GBK" w:hAnsi="方正仿宋_GBK" w:eastAsia="方正仿宋_GBK" w:cs="方正仿宋_GBK"/>
          <w:sz w:val="32"/>
          <w:szCs w:val="32"/>
        </w:rPr>
      </w:pPr>
    </w:p>
    <w:p w14:paraId="41A6E1F5">
      <w:pPr>
        <w:keepNext w:val="0"/>
        <w:keepLines w:val="0"/>
        <w:pageBreakBefore w:val="0"/>
        <w:widowControl w:val="0"/>
        <w:kinsoku/>
        <w:topLinePunct w:val="0"/>
        <w:autoSpaceDE/>
        <w:autoSpaceDN/>
        <w:bidi w:val="0"/>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  则</w:t>
      </w:r>
    </w:p>
    <w:p w14:paraId="2D6DD0EC">
      <w:pPr>
        <w:keepNext w:val="0"/>
        <w:keepLines w:val="0"/>
        <w:pageBreakBefore w:val="0"/>
        <w:widowControl w:val="0"/>
        <w:kinsoku/>
        <w:topLinePunct w:val="0"/>
        <w:autoSpaceDE/>
        <w:autoSpaceDN/>
        <w:bidi w:val="0"/>
        <w:spacing w:line="560" w:lineRule="exact"/>
        <w:textAlignment w:val="auto"/>
        <w:rPr>
          <w:rFonts w:hint="eastAsia" w:ascii="方正仿宋_GBK" w:hAnsi="方正仿宋_GBK" w:eastAsia="方正仿宋_GBK" w:cs="方正仿宋_GBK"/>
          <w:sz w:val="32"/>
          <w:szCs w:val="32"/>
        </w:rPr>
      </w:pPr>
    </w:p>
    <w:p w14:paraId="59DB73C1">
      <w:pPr>
        <w:keepNext w:val="0"/>
        <w:keepLines w:val="0"/>
        <w:pageBreakBefore w:val="0"/>
        <w:widowControl w:val="0"/>
        <w:kinsoku/>
        <w:topLinePunct w:val="0"/>
        <w:autoSpaceDE/>
        <w:autoSpaceDN/>
        <w:bidi w:val="0"/>
        <w:spacing w:line="560" w:lineRule="exact"/>
        <w:ind w:left="0" w:leftChars="0" w:firstLine="638" w:firstLineChars="20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条  本办法于</w:t>
      </w:r>
      <w:r>
        <w:rPr>
          <w:rFonts w:hint="eastAsia" w:ascii="方正仿宋_GBK" w:hAnsi="方正仿宋_GBK" w:eastAsia="方正仿宋_GBK" w:cs="方正仿宋_GBK"/>
          <w:sz w:val="32"/>
          <w:szCs w:val="32"/>
          <w:lang w:eastAsia="zh-CN"/>
        </w:rPr>
        <w:t>朱杨镇</w:t>
      </w: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十九</w:t>
      </w:r>
      <w:r>
        <w:rPr>
          <w:rFonts w:hint="eastAsia" w:ascii="方正仿宋_GBK" w:hAnsi="方正仿宋_GBK" w:eastAsia="方正仿宋_GBK" w:cs="方正仿宋_GBK"/>
          <w:sz w:val="32"/>
          <w:szCs w:val="32"/>
        </w:rPr>
        <w:t>届人民代表大会第</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次会议通过后施行。</w:t>
      </w:r>
    </w:p>
    <w:p w14:paraId="6CBB8B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eastAsia="方正仿宋_GBK"/>
          <w:sz w:val="32"/>
          <w:szCs w:val="32"/>
        </w:rPr>
      </w:pPr>
    </w:p>
    <w:p w14:paraId="64A7A5A6"/>
    <w:p w14:paraId="5B452C12">
      <w:pPr>
        <w:snapToGrid/>
        <w:rPr>
          <w:rFonts w:hint="eastAsia"/>
        </w:rPr>
      </w:pPr>
    </w:p>
    <w:p w14:paraId="497C6DE8">
      <w:pPr>
        <w:snapToGrid/>
        <w:rPr>
          <w:rFonts w:hint="eastAsia"/>
        </w:rPr>
      </w:pPr>
    </w:p>
    <w:p w14:paraId="2C506AAC">
      <w:pPr>
        <w:snapToGrid/>
        <w:rPr>
          <w:rFonts w:hint="eastAsia"/>
          <w:sz w:val="28"/>
        </w:rPr>
      </w:pPr>
    </w:p>
    <w:p w14:paraId="67E6DA63">
      <w:pPr>
        <w:snapToGrid/>
        <w:rPr>
          <w:sz w:val="28"/>
        </w:rPr>
      </w:pPr>
    </w:p>
    <w:p w14:paraId="397AD37E">
      <w:pPr>
        <w:snapToGrid/>
        <w:rPr>
          <w:sz w:val="28"/>
        </w:rPr>
      </w:pPr>
    </w:p>
    <w:p w14:paraId="0EF67D70">
      <w:pPr>
        <w:snapToGrid/>
        <w:rPr>
          <w:sz w:val="28"/>
        </w:rPr>
      </w:pPr>
    </w:p>
    <w:p w14:paraId="51FE1B87">
      <w:pPr>
        <w:snapToGrid/>
        <w:rPr>
          <w:sz w:val="28"/>
        </w:rPr>
      </w:pPr>
    </w:p>
    <w:p w14:paraId="69E5A3E6">
      <w:pPr>
        <w:snapToGrid/>
        <w:rPr>
          <w:sz w:val="28"/>
        </w:rPr>
      </w:pPr>
    </w:p>
    <w:p w14:paraId="6C17E75C">
      <w:pPr>
        <w:snapToGrid/>
        <w:rPr>
          <w:sz w:val="28"/>
        </w:rPr>
      </w:pPr>
    </w:p>
    <w:p w14:paraId="34421C4D">
      <w:pPr>
        <w:snapToGrid/>
        <w:rPr>
          <w:sz w:val="28"/>
        </w:rPr>
      </w:pPr>
    </w:p>
    <w:p w14:paraId="5C66B9CB">
      <w:pPr>
        <w:snapToGrid/>
        <w:rPr>
          <w:sz w:val="28"/>
        </w:rPr>
      </w:pPr>
    </w:p>
    <w:p w14:paraId="17C64DAA">
      <w:pPr>
        <w:snapToGrid/>
        <w:rPr>
          <w:sz w:val="28"/>
        </w:rPr>
      </w:pPr>
    </w:p>
    <w:p w14:paraId="3F1B19BE">
      <w:pPr>
        <w:snapToGrid/>
        <w:rPr>
          <w:sz w:val="28"/>
        </w:rPr>
      </w:pPr>
    </w:p>
    <w:p w14:paraId="0BE3A90A">
      <w:pPr>
        <w:snapToGrid/>
        <w:rPr>
          <w:sz w:val="28"/>
        </w:rPr>
      </w:pPr>
    </w:p>
    <w:p w14:paraId="56980049">
      <w:pPr>
        <w:snapToGrid/>
        <w:rPr>
          <w:sz w:val="28"/>
        </w:rPr>
      </w:pPr>
    </w:p>
    <w:p w14:paraId="6BC48B7A">
      <w:pPr>
        <w:snapToGrid/>
        <w:rPr>
          <w:sz w:val="28"/>
        </w:rPr>
      </w:pPr>
    </w:p>
    <w:p w14:paraId="2BBF05B0">
      <w:pPr>
        <w:snapToGrid/>
        <w:rPr>
          <w:sz w:val="28"/>
        </w:rPr>
      </w:pPr>
    </w:p>
    <w:p w14:paraId="0A13A39C">
      <w:pPr>
        <w:snapToGrid/>
        <w:rPr>
          <w:sz w:val="28"/>
        </w:rPr>
      </w:pPr>
    </w:p>
    <w:p w14:paraId="5A83CE19">
      <w:pPr>
        <w:snapToGrid/>
        <w:rPr>
          <w:sz w:val="28"/>
        </w:rPr>
      </w:pPr>
    </w:p>
    <w:p w14:paraId="16D74837">
      <w:pPr>
        <w:snapToGrid/>
        <w:rPr>
          <w:sz w:val="28"/>
        </w:rPr>
      </w:pPr>
    </w:p>
    <w:p w14:paraId="62DE9003">
      <w:pPr>
        <w:snapToGrid/>
        <w:rPr>
          <w:sz w:val="28"/>
        </w:rPr>
      </w:pPr>
    </w:p>
    <w:p w14:paraId="082EC0CD">
      <w:pPr>
        <w:snapToGrid/>
        <w:rPr>
          <w:sz w:val="28"/>
        </w:rPr>
      </w:pPr>
    </w:p>
    <w:p w14:paraId="10274375">
      <w:pPr>
        <w:snapToGrid/>
        <w:rPr>
          <w:sz w:val="28"/>
        </w:rPr>
      </w:pPr>
    </w:p>
    <w:p w14:paraId="0E6B5D5F">
      <w:pPr>
        <w:snapToGrid/>
        <w:rPr>
          <w:sz w:val="28"/>
        </w:rPr>
      </w:pPr>
    </w:p>
    <w:p w14:paraId="3A2799CE">
      <w:pPr>
        <w:snapToGrid/>
        <w:rPr>
          <w:sz w:val="28"/>
        </w:rPr>
      </w:pPr>
    </w:p>
    <w:p w14:paraId="2508B7B9">
      <w:pPr>
        <w:snapToGrid/>
        <w:rPr>
          <w:sz w:val="28"/>
        </w:rPr>
      </w:pPr>
    </w:p>
    <w:p w14:paraId="545E5D29">
      <w:pPr>
        <w:snapToGrid/>
        <w:rPr>
          <w:sz w:val="28"/>
        </w:rPr>
      </w:pPr>
    </w:p>
    <w:p w14:paraId="169A3B7E">
      <w:pPr>
        <w:snapToGrid/>
        <w:rPr>
          <w:sz w:val="28"/>
        </w:rPr>
      </w:pPr>
      <w:bookmarkStart w:id="0" w:name="_GoBack"/>
      <w:bookmarkEnd w:id="0"/>
    </w:p>
    <w:p w14:paraId="5C828970">
      <w:pPr>
        <w:snapToGrid/>
        <w:rPr>
          <w:sz w:val="28"/>
        </w:rPr>
      </w:pPr>
    </w:p>
    <w:p w14:paraId="24285EC4">
      <w:pPr>
        <w:snapToGrid/>
        <w:ind w:right="316" w:rightChars="100" w:firstLine="316" w:firstLineChars="100"/>
        <w:rPr>
          <w:sz w:val="28"/>
        </w:rPr>
      </w:pPr>
      <w:r>
        <mc:AlternateContent>
          <mc:Choice Requires="wps">
            <w:drawing>
              <wp:anchor distT="0" distB="0" distL="114300" distR="114300" simplePos="0" relativeHeight="251661312" behindDoc="0" locked="1" layoutInCell="1" allowOverlap="1">
                <wp:simplePos x="0" y="0"/>
                <wp:positionH relativeFrom="page">
                  <wp:posOffset>1011555</wp:posOffset>
                </wp:positionH>
                <wp:positionV relativeFrom="paragraph">
                  <wp:posOffset>0</wp:posOffset>
                </wp:positionV>
                <wp:extent cx="5615940" cy="0"/>
                <wp:effectExtent l="0" t="6350" r="0" b="6350"/>
                <wp:wrapNone/>
                <wp:docPr id="2" name="直线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79.65pt;margin-top:0pt;height:0pt;width:442.2pt;mso-position-horizontal-relative:page;z-index:251661312;mso-width-relative:page;mso-height-relative:page;" filled="f" stroked="t" coordsize="21600,21600" o:gfxdata="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kbNu/QAAAABgEAAA8AAAAAAAAAAQAgAAAAIgAAAGRycy9kb3ducmV2LnhtbFBLAQIU&#10;ABQAAAAIAIdO4kDOXQDa+wEAAAkEAAAOAAAAAAAAAAEAIAAAAB8BAABkcnMvZTJvRG9jLnhtbFBL&#10;BQYAAAAABgAGAFkBAACMBQAAAAA=&#10;">
                <v:fill on="f" focussize="0,0"/>
                <v:stroke weight="0.99pt" color="#000000" joinstyle="round"/>
                <v:imagedata o:title=""/>
                <o:lock v:ext="edit" aspectratio="t"/>
                <w10:anchorlock/>
              </v:lin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page">
                  <wp:posOffset>1011555</wp:posOffset>
                </wp:positionH>
                <wp:positionV relativeFrom="paragraph">
                  <wp:posOffset>370840</wp:posOffset>
                </wp:positionV>
                <wp:extent cx="5615940" cy="0"/>
                <wp:effectExtent l="0" t="4445" r="0" b="5080"/>
                <wp:wrapNone/>
                <wp:docPr id="4" name="直线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0"/>
                        </a:xfrm>
                        <a:prstGeom prst="line">
                          <a:avLst/>
                        </a:prstGeom>
                        <a:ln w="900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79.65pt;margin-top:29.2pt;height:0pt;width:442.2pt;mso-position-horizontal-relative:page;z-index:251663360;mso-width-relative:page;mso-height-relative:page;" filled="f" stroked="t" coordsize="21600,21600" o:gfxdata="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F/HDPXAAAACgEAAA8AAAAAAAAAAQAgAAAAIgAAAGRycy9kb3ducmV2Lnht&#10;bFBLAQIUABQAAAAIAIdO4kD7l3Le+gEAAAgEAAAOAAAAAAAAAAEAIAAAACYBAABkcnMvZTJvRG9j&#10;LnhtbFBLBQYAAAAABgAGAFkBAACSBQAAAAA=&#10;">
                <v:fill on="f" focussize="0,0"/>
                <v:stroke weight="0.708661417322835pt" color="#000000" joinstyle="round"/>
                <v:imagedata o:title=""/>
                <o:lock v:ext="edit" aspectratio="t"/>
              </v:lin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page">
                  <wp:posOffset>1011555</wp:posOffset>
                </wp:positionH>
                <wp:positionV relativeFrom="paragraph">
                  <wp:posOffset>374650</wp:posOffset>
                </wp:positionV>
                <wp:extent cx="5615940" cy="0"/>
                <wp:effectExtent l="0" t="6350" r="0" b="6350"/>
                <wp:wrapNone/>
                <wp:docPr id="3" name="直线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79.65pt;margin-top:29.5pt;height:0pt;width:442.2pt;mso-position-horizontal-relative:page;z-index:251662336;mso-width-relative:page;mso-height-relative:page;" filled="f" stroked="t" coordsize="21600,21600" o:gfxdata="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4y/aR1AAAAAoBAAAPAAAAAAAAAAEAIAAAACIAAABkcnMvZG93bnJldi54bWxQ&#10;SwECFAAUAAAACACHTuJARPP59fsBAAAJBAAADgAAAAAAAAABACAAAAAjAQAAZHJzL2Uyb0RvYy54&#10;bWxQSwUGAAAAAAYABgBZAQAAkAUAAAAA&#10;">
                <v:fill on="f" focussize="0,0"/>
                <v:stroke weight="0.99pt" color="#000000" joinstyle="round"/>
                <v:imagedata o:title=""/>
                <o:lock v:ext="edit" aspectratio="t"/>
              </v:line>
            </w:pict>
          </mc:Fallback>
        </mc:AlternateContent>
      </w:r>
      <w:r>
        <w:rPr>
          <w:rFonts w:hint="eastAsia"/>
          <w:sz w:val="28"/>
        </w:rPr>
        <w:t>重庆市</w:t>
      </w:r>
      <w:r>
        <w:rPr>
          <w:sz w:val="28"/>
        </w:rPr>
        <w:t>江津区朱杨镇</w:t>
      </w:r>
      <w:r>
        <w:rPr>
          <w:rFonts w:hint="eastAsia"/>
          <w:sz w:val="28"/>
          <w:lang w:val="en-US" w:eastAsia="zh-CN"/>
        </w:rPr>
        <w:t>基层治理综合指挥</w:t>
      </w:r>
      <w:r>
        <w:rPr>
          <w:sz w:val="28"/>
        </w:rPr>
        <w:t>室</w:t>
      </w:r>
      <w:r>
        <w:rPr>
          <w:rFonts w:hint="eastAsia"/>
          <w:sz w:val="28"/>
          <w:lang w:val="en-US" w:eastAsia="zh-CN"/>
        </w:rPr>
        <w:t xml:space="preserve">     </w:t>
      </w:r>
      <w:r>
        <w:rPr>
          <w:rFonts w:hint="eastAsia"/>
          <w:sz w:val="28"/>
        </w:rPr>
        <w:t>202</w:t>
      </w:r>
      <w:r>
        <w:rPr>
          <w:rFonts w:hint="eastAsia"/>
          <w:sz w:val="28"/>
          <w:lang w:val="en-US" w:eastAsia="zh-CN"/>
        </w:rPr>
        <w:t>5</w:t>
      </w:r>
      <w:r>
        <w:rPr>
          <w:rFonts w:hint="eastAsia"/>
          <w:sz w:val="28"/>
        </w:rPr>
        <w:t>年</w:t>
      </w:r>
      <w:r>
        <w:rPr>
          <w:rFonts w:hint="eastAsia"/>
          <w:sz w:val="28"/>
          <w:lang w:val="en-US" w:eastAsia="zh-CN"/>
        </w:rPr>
        <w:t>2</w:t>
      </w:r>
      <w:r>
        <w:rPr>
          <w:rFonts w:hint="eastAsia"/>
          <w:sz w:val="28"/>
        </w:rPr>
        <w:t>月</w:t>
      </w:r>
      <w:r>
        <w:rPr>
          <w:rFonts w:hint="eastAsia"/>
          <w:sz w:val="28"/>
          <w:lang w:val="en-US" w:eastAsia="zh-CN"/>
        </w:rPr>
        <w:t>28</w:t>
      </w:r>
      <w:r>
        <w:rPr>
          <w:rFonts w:hint="eastAsia"/>
          <w:sz w:val="28"/>
        </w:rPr>
        <w:t>日印发</w:t>
      </w:r>
    </w:p>
    <w:sectPr>
      <w:footerReference r:id="rId3" w:type="default"/>
      <w:footerReference r:id="rId4" w:type="even"/>
      <w:pgSz w:w="11907" w:h="16840"/>
      <w:pgMar w:top="2098" w:right="1474" w:bottom="1985" w:left="1588" w:header="851" w:footer="1389"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18DF">
    <w:pPr>
      <w:pStyle w:val="2"/>
      <w:ind w:left="0" w:right="320" w:rightChars="100"/>
      <w:jc w:val="right"/>
      <w:rPr>
        <w:rFonts w:hint="eastAsia" w:ascii="宋体" w:eastAsia="宋体"/>
      </w:rPr>
    </w:pPr>
    <w:r>
      <w:rPr>
        <w:rStyle w:val="6"/>
        <w:rFonts w:hint="eastAsia" w:ascii="宋体" w:eastAsia="宋体"/>
        <w:sz w:val="28"/>
      </w:rPr>
      <w:t xml:space="preserve">― </w:t>
    </w:r>
    <w:r>
      <w:rPr>
        <w:rStyle w:val="6"/>
        <w:rFonts w:hint="eastAsia" w:ascii="宋体" w:eastAsia="宋体"/>
        <w:sz w:val="28"/>
      </w:rPr>
      <w:fldChar w:fldCharType="begin"/>
    </w:r>
    <w:r>
      <w:rPr>
        <w:rStyle w:val="6"/>
        <w:rFonts w:hint="eastAsia" w:ascii="宋体" w:eastAsia="宋体"/>
        <w:sz w:val="28"/>
      </w:rPr>
      <w:instrText xml:space="preserve">Page</w:instrText>
    </w:r>
    <w:r>
      <w:rPr>
        <w:rStyle w:val="6"/>
        <w:rFonts w:hint="eastAsia" w:ascii="宋体" w:eastAsia="宋体"/>
        <w:sz w:val="28"/>
      </w:rPr>
      <w:fldChar w:fldCharType="separate"/>
    </w:r>
    <w:r>
      <w:rPr>
        <w:rStyle w:val="6"/>
        <w:rFonts w:hint="eastAsia" w:ascii="宋体" w:eastAsia="宋体"/>
        <w:sz w:val="28"/>
      </w:rPr>
      <w:t>1</w:t>
    </w:r>
    <w:r>
      <w:rPr>
        <w:rStyle w:val="6"/>
        <w:rFonts w:hint="eastAsia" w:ascii="宋体" w:eastAsia="宋体"/>
        <w:sz w:val="28"/>
      </w:rPr>
      <w:fldChar w:fldCharType="end"/>
    </w:r>
    <w:r>
      <w:rPr>
        <w:rStyle w:val="6"/>
        <w:rFonts w:hint="eastAsia" w:asci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C268D">
    <w:pPr>
      <w:pStyle w:val="2"/>
      <w:ind w:left="0" w:firstLine="280" w:firstLineChars="100"/>
      <w:rPr>
        <w:rFonts w:hint="eastAsia" w:ascii="宋体" w:eastAsia="宋体"/>
        <w:sz w:val="28"/>
      </w:rPr>
    </w:pPr>
    <w:r>
      <w:rPr>
        <w:rStyle w:val="6"/>
        <w:rFonts w:hint="eastAsia" w:ascii="宋体" w:eastAsia="宋体"/>
        <w:sz w:val="28"/>
      </w:rPr>
      <w:t xml:space="preserve">― </w:t>
    </w:r>
    <w:r>
      <w:rPr>
        <w:rStyle w:val="6"/>
        <w:rFonts w:hint="eastAsia" w:ascii="宋体" w:eastAsia="宋体"/>
        <w:sz w:val="28"/>
      </w:rPr>
      <w:fldChar w:fldCharType="begin"/>
    </w:r>
    <w:r>
      <w:rPr>
        <w:rStyle w:val="6"/>
        <w:rFonts w:hint="eastAsia" w:ascii="宋体" w:eastAsia="宋体"/>
        <w:sz w:val="28"/>
      </w:rPr>
      <w:instrText xml:space="preserve">Page</w:instrText>
    </w:r>
    <w:r>
      <w:rPr>
        <w:rStyle w:val="6"/>
        <w:rFonts w:hint="eastAsia" w:ascii="宋体" w:eastAsia="宋体"/>
        <w:sz w:val="28"/>
      </w:rPr>
      <w:fldChar w:fldCharType="separate"/>
    </w:r>
    <w:r>
      <w:rPr>
        <w:rStyle w:val="6"/>
        <w:rFonts w:hint="eastAsia" w:ascii="宋体" w:eastAsia="宋体"/>
        <w:sz w:val="28"/>
      </w:rPr>
      <w:t>1</w:t>
    </w:r>
    <w:r>
      <w:rPr>
        <w:rStyle w:val="6"/>
        <w:rFonts w:hint="eastAsia" w:ascii="宋体" w:eastAsia="宋体"/>
        <w:sz w:val="28"/>
      </w:rPr>
      <w:fldChar w:fldCharType="end"/>
    </w:r>
    <w:r>
      <w:rPr>
        <w:rStyle w:val="6"/>
        <w:rFonts w:hint="eastAsia" w:asci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6633"/>
  <w:hyphenationZone w:val="360"/>
  <w:evenAndOddHeaders w:val="1"/>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jU0OWFhNmQzMWZhZTE3MTY2NjVlYzY1OTk0NTYifQ=="/>
  </w:docVars>
  <w:rsids>
    <w:rsidRoot w:val="04F36A4B"/>
    <w:rsid w:val="045234F1"/>
    <w:rsid w:val="04F36A4B"/>
    <w:rsid w:val="092902F4"/>
    <w:rsid w:val="16C46D32"/>
    <w:rsid w:val="3BF243F9"/>
    <w:rsid w:val="563607B9"/>
    <w:rsid w:val="66780B69"/>
    <w:rsid w:val="704A3966"/>
    <w:rsid w:val="78257A8A"/>
    <w:rsid w:val="7D024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imes New Roman" w:hAnsi="Times New Roman" w:eastAsia="方正仿宋_GBK" w:cs="Times New Roman"/>
      <w:kern w:val="2"/>
      <w:sz w:val="18"/>
      <w:lang w:val="en-US" w:eastAsia="zh-CN" w:bidi="ar-SA"/>
    </w:rPr>
  </w:style>
  <w:style w:type="paragraph" w:styleId="3">
    <w:name w:val="header"/>
    <w:basedOn w:val="1"/>
    <w:next w:val="1"/>
    <w:uiPriority w:val="0"/>
    <w:pPr>
      <w:pBdr>
        <w:bottom w:val="single" w:color="auto" w:sz="6" w:space="1"/>
      </w:pBdr>
      <w:tabs>
        <w:tab w:val="center" w:pos="4153"/>
        <w:tab w:val="right" w:pos="8306"/>
      </w:tabs>
      <w:snapToGrid w:val="0"/>
      <w:jc w:val="center"/>
    </w:pPr>
    <w:rPr>
      <w:sz w:val="18"/>
    </w:rPr>
  </w:style>
  <w:style w:type="character" w:styleId="6">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2836;&#27169;&#26495;\&#20154;&#22823;&#19979;&#34892;&#25991;&#27169;&#26495;2012_&#19979;&#34892;&#25991;&#31034;&#2036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人大下行文模板2012_下行文示例.dot</Template>
  <Pages>8</Pages>
  <Words>353</Words>
  <Characters>381</Characters>
  <TotalTime>3</TotalTime>
  <ScaleCrop>false</ScaleCrop>
  <LinksUpToDate>false</LinksUpToDate>
  <CharactersWithSpaces>384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2025-03-18T02:15:00Z</dcterms:created>
  <dc:creator>Administrator</dc:creator>
  <cp:lastModifiedBy>Administrator</cp:lastModifiedBy>
  <dcterms:modified xsi:type="dcterms:W3CDTF">2025-03-18T02:22:34Z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AB8D47B0DEB94F7BA2E3628E948A4A80_11</vt:lpwstr>
  </property>
  <property fmtid="{D5CDD505-2E9C-101B-9397-08002B2CF9AE}" pid="4" name="KSOTemplateDocerSaveRecord">
    <vt:lpwstr>eyJoZGlkIjoiZjcxMmNmODQwZmZlM2FhOTU5MTJiYzViNmIyZWFkYzUifQ==</vt:lpwstr>
  </property>
</Properties>
</file>