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cs="Times New Roman" w:hint="eastAsia"/>
          <w:color w:val="000000"/>
          <w:sz w:val="32"/>
          <w:szCs w:val="32"/>
          <w:shd w:val="clear" w:color="auto" w:fill="FFFFFF"/>
        </w:rPr>
        <w:t>1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方正小标宋_GBK" w:eastAsia="方正小标宋_GBK" w:hAnsi="Arial" w:cs="Arial" w:hint="eastAsia"/>
          <w:color w:val="000000"/>
          <w:sz w:val="44"/>
          <w:szCs w:val="44"/>
        </w:rPr>
        <w:t>积分制分值参考标准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（仅供参考，可自行增减）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一、基础评分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（一）自觉遵守各项法律法规，无违反村规民约、违法乱纪的行为发生，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（二）不搞封建迷信，不参加非法宗教活动，无参与涉黑涉恶、非法信访等行为，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（三）无违背社会公德，如不赡养老人、不遵守公共秩序等行为，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（四）团结邻里，乐于助人，无邻里纠纷和吵架斗殴现象，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（五）无婚丧大操大办，铺张浪费等行为，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（六）院坝散落垃圾及时清理，生产生活垃圾分类有序，畜禽养殖方式和圈棚规范有序，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（七）房前屋后无其他杂物，无污水横流，无乱搭乱建，无不规范的标语及垃圾广告，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（八）柴禾粮菜、农具定点堆放有序，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（九）室内、厨房干净整洁，家具、厨具、生活用品、物件等摆放整齐有序，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（十）有卫生厕所，厕所整体结构完整，厕屋内清洁卫生，无粪便暴露，对环境不造成污染，定期清理，不得有蝇蛆和浓烈臭味，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分。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二、加分项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（一）积极参与帮助贫困户打扫卫生、清理村庄垃圾、移风易俗宣传、宣传党的政策制度、脱贫攻坚政策、乡风文明等志愿服务活动，并具有一定时长（时长不低于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小时），每次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（二）积极参加社会活动，镇级每次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分、区级每次</w:t>
      </w:r>
      <w:r>
        <w:rPr>
          <w:rFonts w:cs="Arial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分、市级以上每次</w:t>
      </w:r>
      <w:r>
        <w:rPr>
          <w:rFonts w:cs="Arial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三）有见义勇为事迹的，按照感动“江津十大人物”“重庆好人”“中国好人”等评选活动，评选出的“孝老爱亲”“敬业奉献”“自强不息”“诚实守信”“助人为乐”等（以新闻报道、文件等资料为准），加</w:t>
      </w:r>
      <w:r>
        <w:rPr>
          <w:rFonts w:cs="Arial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（四）获评镇级荣誉，加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分；获评区级“文明家庭”“星级文明户”“美丽家园”等荣誉</w:t>
      </w:r>
      <w:r>
        <w:rPr>
          <w:rFonts w:cs="Arial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分；获评市级荣誉，加</w:t>
      </w:r>
      <w:r>
        <w:rPr>
          <w:rFonts w:cs="Arial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分、获评全国级荣誉，加</w:t>
      </w:r>
      <w:r>
        <w:rPr>
          <w:rFonts w:cs="Arial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（五）其他加分事项。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lastRenderedPageBreak/>
        <w:t>三、扣分项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（一）不服从社区两委管理，发生违反村规民约行为一次扣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（二）故意破坏公共设施的，发现一次扣</w:t>
      </w:r>
      <w:r>
        <w:rPr>
          <w:rFonts w:cs="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（三）家庭成员有违纪违法行为的，发现一次扣</w:t>
      </w:r>
      <w:r>
        <w:rPr>
          <w:rFonts w:cs="Arial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（四）发生不履行赡养、抚养义务的，发现一次扣</w:t>
      </w:r>
      <w:r>
        <w:rPr>
          <w:rFonts w:cs="Arial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分；</w:t>
      </w:r>
    </w:p>
    <w:p w:rsidR="00690BC5" w:rsidRDefault="00690BC5" w:rsidP="00690BC5">
      <w:pPr>
        <w:pStyle w:val="western"/>
        <w:spacing w:after="0" w:afterAutospacing="0" w:line="576" w:lineRule="atLeast"/>
        <w:ind w:firstLine="480"/>
        <w:rPr>
          <w:rFonts w:ascii="Arial" w:hAnsi="Arial" w:cs="Arial"/>
          <w:color w:val="000000"/>
          <w:sz w:val="23"/>
          <w:szCs w:val="23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（五）其他扣分事项。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0BC5"/>
    <w:rsid w:val="008B7726"/>
    <w:rsid w:val="00CE4A5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0BC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</cp:lastModifiedBy>
  <cp:revision>2</cp:revision>
  <dcterms:created xsi:type="dcterms:W3CDTF">2008-09-11T17:20:00Z</dcterms:created>
  <dcterms:modified xsi:type="dcterms:W3CDTF">2021-12-09T05:23:00Z</dcterms:modified>
</cp:coreProperties>
</file>