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spacing w:line="579" w:lineRule="exact"/>
        <w:jc w:val="right"/>
        <w:textAlignment w:val="auto"/>
        <w:rPr>
          <w:rFonts w:hint="eastAsia" w:ascii="方正黑体_GBK" w:eastAsia="方正黑体_GBK"/>
        </w:rPr>
      </w:pPr>
    </w:p>
    <w:p>
      <w:pPr>
        <w:keepNext w:val="0"/>
        <w:keepLines w:val="0"/>
        <w:pageBreakBefore w:val="0"/>
        <w:kinsoku/>
        <w:wordWrap/>
        <w:overflowPunct/>
        <w:topLinePunct w:val="0"/>
        <w:autoSpaceDE/>
        <w:autoSpaceDN w:val="0"/>
        <w:bidi w:val="0"/>
        <w:spacing w:line="579" w:lineRule="exact"/>
        <w:textAlignment w:val="auto"/>
      </w:pPr>
    </w:p>
    <w:p>
      <w:pPr>
        <w:keepNext w:val="0"/>
        <w:keepLines w:val="0"/>
        <w:pageBreakBefore w:val="0"/>
        <w:kinsoku/>
        <w:wordWrap/>
        <w:overflowPunct/>
        <w:topLinePunct w:val="0"/>
        <w:autoSpaceDE/>
        <w:autoSpaceDN w:val="0"/>
        <w:bidi w:val="0"/>
        <w:spacing w:line="579" w:lineRule="exact"/>
        <w:textAlignment w:val="auto"/>
      </w:pPr>
      <w:r>
        <w:pict>
          <v:shape id="艺术字 1" o:spid="_x0000_s1026" o:spt="136" type="#_x0000_t136" style="position:absolute;left:0pt;margin-top:99.2pt;height:53.85pt;width:411pt;mso-position-horizontal:center;mso-position-horizontal-relative:page;mso-position-vertical-relative:margin;z-index:251659264;mso-width-relative:page;mso-height-relative:page;" fillcolor="#FF0000" filled="t" stroked="f" coordsize="21600,21600" adj="10800">
            <v:path/>
            <v:fill on="t" focussize="0,0"/>
            <v:stroke on="f" color="#000000"/>
            <v:imagedata o:title=""/>
            <o:lock v:ext="edit" aspectratio="t"/>
            <v:textpath on="t" fitshape="t" fitpath="t" trim="t" xscale="f" string="重庆市江津区夏坝镇人民政府文件" style="font-family:方正小标宋_GBK;font-size:36pt;v-text-align:center;"/>
          </v:shape>
        </w:pict>
      </w:r>
    </w:p>
    <w:p>
      <w:pPr>
        <w:keepNext w:val="0"/>
        <w:keepLines w:val="0"/>
        <w:pageBreakBefore w:val="0"/>
        <w:kinsoku/>
        <w:wordWrap/>
        <w:overflowPunct/>
        <w:topLinePunct w:val="0"/>
        <w:autoSpaceDE/>
        <w:autoSpaceDN w:val="0"/>
        <w:bidi w:val="0"/>
        <w:spacing w:line="579" w:lineRule="exact"/>
        <w:textAlignment w:val="auto"/>
      </w:pPr>
    </w:p>
    <w:p>
      <w:pPr>
        <w:keepNext w:val="0"/>
        <w:keepLines w:val="0"/>
        <w:pageBreakBefore w:val="0"/>
        <w:kinsoku/>
        <w:wordWrap/>
        <w:overflowPunct/>
        <w:topLinePunct w:val="0"/>
        <w:autoSpaceDE/>
        <w:autoSpaceDN w:val="0"/>
        <w:bidi w:val="0"/>
        <w:spacing w:line="579" w:lineRule="exact"/>
        <w:textAlignment w:val="auto"/>
      </w:pPr>
    </w:p>
    <w:p>
      <w:pPr>
        <w:keepNext w:val="0"/>
        <w:keepLines w:val="0"/>
        <w:pageBreakBefore w:val="0"/>
        <w:kinsoku/>
        <w:wordWrap/>
        <w:overflowPunct/>
        <w:topLinePunct w:val="0"/>
        <w:autoSpaceDE/>
        <w:bidi w:val="0"/>
        <w:spacing w:line="579" w:lineRule="exact"/>
        <w:jc w:val="center"/>
        <w:textAlignment w:val="auto"/>
        <w:rPr>
          <w:rFonts w:ascii="方正仿宋_GBK" w:eastAsia="方正仿宋_GBK"/>
          <w:sz w:val="32"/>
          <w:szCs w:val="32"/>
        </w:rPr>
      </w:pPr>
    </w:p>
    <w:p>
      <w:pPr>
        <w:pStyle w:val="2"/>
        <w:keepNext w:val="0"/>
        <w:keepLines w:val="0"/>
        <w:pageBreakBefore w:val="0"/>
        <w:kinsoku/>
        <w:wordWrap/>
        <w:overflowPunct/>
        <w:topLinePunct w:val="0"/>
        <w:autoSpaceDE/>
        <w:bidi w:val="0"/>
        <w:spacing w:line="579" w:lineRule="exact"/>
        <w:textAlignment w:val="auto"/>
      </w:pPr>
    </w:p>
    <w:p>
      <w:pPr>
        <w:keepNext w:val="0"/>
        <w:keepLines w:val="0"/>
        <w:pageBreakBefore w:val="0"/>
        <w:kinsoku/>
        <w:wordWrap/>
        <w:overflowPunct/>
        <w:topLinePunct w:val="0"/>
        <w:autoSpaceDE/>
        <w:bidi w:val="0"/>
        <w:spacing w:line="579" w:lineRule="exact"/>
        <w:jc w:val="center"/>
        <w:textAlignment w:val="auto"/>
        <w:rPr>
          <w:rFonts w:hint="eastAsia" w:ascii="方正仿宋_GBK" w:eastAsia="方正仿宋_GBK"/>
          <w:sz w:val="32"/>
          <w:szCs w:val="32"/>
        </w:rPr>
      </w:pPr>
      <w:r>
        <mc:AlternateContent>
          <mc:Choice Requires="wps">
            <w:drawing>
              <wp:anchor distT="0" distB="0" distL="113665" distR="113665" simplePos="0" relativeHeight="251659264" behindDoc="0" locked="0" layoutInCell="1" allowOverlap="1">
                <wp:simplePos x="0" y="0"/>
                <wp:positionH relativeFrom="page">
                  <wp:posOffset>1000760</wp:posOffset>
                </wp:positionH>
                <wp:positionV relativeFrom="margin">
                  <wp:posOffset>3051810</wp:posOffset>
                </wp:positionV>
                <wp:extent cx="5615940" cy="635"/>
                <wp:effectExtent l="0" t="0" r="0" b="0"/>
                <wp:wrapNone/>
                <wp:docPr id="2"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952"/>
                        </a:xfrm>
                        <a:prstGeom prst="line">
                          <a:avLst/>
                        </a:prstGeom>
                        <a:noFill/>
                        <a:ln w="22225"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78.8pt;margin-top:240.3pt;height:0.05pt;width:442.2pt;mso-position-horizontal-relative:page;mso-position-vertical-relative:margin;z-index:251659264;mso-width-relative:page;mso-height-relative:page;" filled="f" stroked="t" coordsize="21600,21600" o:gfxdata="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OOrrZAAAADAEAAA8AAAAAAAAAAQAgAAAAIgAAAGRycy9kb3ducmV2LnhtbFBL&#10;AQIUABQAAAAIAIdO4kCGR0ayLgIAAE8EAAAOAAAAAAAAAAEAIAAAACgBAABkcnMvZTJvRG9jLnht&#10;bFBLBQYAAAAABgAGAFkBAADIBQAAAAA=&#10;">
                <v:fill on="f" focussize="0,0"/>
                <v:stroke weight="1.75pt" color="#FF0000" joinstyle="round"/>
                <v:imagedata o:title=""/>
                <o:lock v:ext="edit" aspectratio="t"/>
              </v:line>
            </w:pict>
          </mc:Fallback>
        </mc:AlternateContent>
      </w:r>
      <w:r>
        <w:rPr>
          <w:rFonts w:hint="eastAsia" w:ascii="方正仿宋_GBK" w:eastAsia="方正仿宋_GBK"/>
          <w:sz w:val="32"/>
          <w:szCs w:val="32"/>
        </w:rPr>
        <w:t>夏坝</w:t>
      </w:r>
      <w:r>
        <w:rPr>
          <w:rFonts w:hint="eastAsia" w:ascii="方正仿宋_GBK"/>
          <w:sz w:val="32"/>
          <w:szCs w:val="32"/>
          <w:lang w:eastAsia="zh-CN"/>
        </w:rPr>
        <w:t>府</w:t>
      </w:r>
      <w:r>
        <w:rPr>
          <w:rFonts w:hint="eastAsia" w:ascii="方正仿宋_GBK" w:eastAsia="方正仿宋_GBK"/>
          <w:sz w:val="32"/>
          <w:szCs w:val="32"/>
        </w:rPr>
        <w:t>发</w:t>
      </w:r>
      <w:r>
        <w:rPr>
          <w:rFonts w:hint="eastAsia" w:ascii="方正仿宋_GBK"/>
          <w:szCs w:val="32"/>
        </w:rPr>
        <w:t>〔202</w:t>
      </w:r>
      <w:r>
        <w:rPr>
          <w:rFonts w:hint="eastAsia" w:ascii="方正仿宋_GBK"/>
          <w:szCs w:val="32"/>
          <w:lang w:val="en-US" w:eastAsia="zh-CN"/>
        </w:rPr>
        <w:t>2</w:t>
      </w:r>
      <w:r>
        <w:rPr>
          <w:rFonts w:hint="eastAsia" w:ascii="方正仿宋_GBK"/>
          <w:szCs w:val="32"/>
        </w:rPr>
        <w:t>〕</w:t>
      </w:r>
      <w:r>
        <w:rPr>
          <w:rFonts w:ascii="方正仿宋_GBK"/>
          <w:szCs w:val="32"/>
          <w:lang w:val="en-US" w:eastAsia="zh-CN"/>
        </w:rPr>
        <w:t>32</w:t>
      </w:r>
      <w:r>
        <w:rPr>
          <w:rFonts w:hint="eastAsia" w:ascii="方正仿宋_GBK"/>
          <w:szCs w:val="32"/>
        </w:rPr>
        <w:t>号</w:t>
      </w:r>
    </w:p>
    <w:p>
      <w:pPr>
        <w:keepNext w:val="0"/>
        <w:keepLines w:val="0"/>
        <w:pageBreakBefore w:val="0"/>
        <w:widowControl/>
        <w:kinsoku/>
        <w:wordWrap/>
        <w:overflowPunct/>
        <w:topLinePunct w:val="0"/>
        <w:autoSpaceDE/>
        <w:autoSpaceDN w:val="0"/>
        <w:bidi w:val="0"/>
        <w:spacing w:line="579" w:lineRule="exact"/>
        <w:jc w:val="center"/>
        <w:textAlignment w:val="auto"/>
        <w:rPr>
          <w:rFonts w:ascii="方正小标宋_GBK" w:eastAsia="方正小标宋_GBK"/>
          <w:sz w:val="44"/>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snapToGrid w:val="0"/>
          <w:kern w:val="0"/>
          <w:sz w:val="44"/>
          <w:szCs w:val="44"/>
        </w:rPr>
      </w:pPr>
      <w:r>
        <w:rPr>
          <w:rFonts w:ascii="方正小标宋_GBK" w:eastAsia="方正小标宋_GBK" w:cs="方正小标宋_GBK"/>
          <w:snapToGrid w:val="0"/>
          <w:kern w:val="0"/>
          <w:sz w:val="44"/>
          <w:szCs w:val="44"/>
        </w:rPr>
        <w:t>重庆市江津区夏坝镇人民政府</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snapToGrid w:val="0"/>
          <w:kern w:val="0"/>
          <w:sz w:val="44"/>
          <w:szCs w:val="44"/>
        </w:rPr>
      </w:pPr>
      <w:r>
        <w:rPr>
          <w:rFonts w:ascii="方正小标宋_GBK" w:eastAsia="方正小标宋_GBK" w:cs="方正小标宋_GBK"/>
          <w:snapToGrid w:val="0"/>
          <w:kern w:val="0"/>
          <w:sz w:val="44"/>
          <w:szCs w:val="44"/>
        </w:rPr>
        <w:t>关于印发《夏坝镇病死畜禽无害化处理实施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snapToGrid w:val="0"/>
          <w:kern w:val="0"/>
          <w:sz w:val="44"/>
          <w:szCs w:val="44"/>
        </w:rPr>
      </w:pPr>
      <w:r>
        <w:rPr>
          <w:rFonts w:ascii="方正小标宋_GBK" w:eastAsia="方正小标宋_GBK" w:cs="方正小标宋_GBK"/>
          <w:snapToGrid w:val="0"/>
          <w:kern w:val="0"/>
          <w:sz w:val="44"/>
          <w:szCs w:val="44"/>
        </w:rPr>
        <w:t>方案》的通知</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pPr>
    </w:p>
    <w:p>
      <w:pPr>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ascii="方正仿宋_GBK" w:eastAsia="方正仿宋_GBK" w:cs="方正小标宋_GBK"/>
          <w:snapToGrid w:val="0"/>
          <w:kern w:val="0"/>
          <w:sz w:val="32"/>
          <w:szCs w:val="32"/>
        </w:rPr>
      </w:pPr>
      <w:r>
        <w:rPr>
          <w:rFonts w:hint="eastAsia" w:ascii="方正仿宋_GBK" w:eastAsia="方正仿宋_GBK" w:cs="方正小标宋_GBK"/>
          <w:snapToGrid w:val="0"/>
          <w:kern w:val="0"/>
          <w:sz w:val="32"/>
          <w:szCs w:val="32"/>
        </w:rPr>
        <w:t>各村（</w:t>
      </w:r>
      <w:r>
        <w:rPr>
          <w:rFonts w:ascii="方正仿宋_GBK" w:eastAsia="方正仿宋_GBK" w:cs="方正小标宋_GBK"/>
          <w:snapToGrid w:val="0"/>
          <w:kern w:val="0"/>
          <w:sz w:val="32"/>
          <w:szCs w:val="32"/>
        </w:rPr>
        <w:t>居</w:t>
      </w:r>
      <w:r>
        <w:rPr>
          <w:rFonts w:hint="eastAsia" w:ascii="方正仿宋_GBK" w:eastAsia="方正仿宋_GBK" w:cs="方正小标宋_GBK"/>
          <w:snapToGrid w:val="0"/>
          <w:kern w:val="0"/>
          <w:sz w:val="32"/>
          <w:szCs w:val="32"/>
        </w:rPr>
        <w:t>）</w:t>
      </w:r>
      <w:r>
        <w:rPr>
          <w:rFonts w:ascii="方正仿宋_GBK" w:eastAsia="方正仿宋_GBK" w:cs="方正小标宋_GBK"/>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ascii="方正仿宋_GBK" w:eastAsia="方正仿宋_GBK" w:cs="方正小标宋_GBK"/>
          <w:snapToGrid w:val="0"/>
          <w:kern w:val="0"/>
          <w:sz w:val="32"/>
          <w:szCs w:val="32"/>
        </w:rPr>
      </w:pPr>
      <w:r>
        <w:rPr>
          <w:rFonts w:ascii="方正仿宋_GBK" w:eastAsia="方正仿宋_GBK" w:cs="方正小标宋_GBK"/>
          <w:snapToGrid w:val="0"/>
          <w:kern w:val="0"/>
          <w:sz w:val="32"/>
          <w:szCs w:val="32"/>
        </w:rPr>
        <w:t>为推进病死畜禽集中无害化处理，建立健全工作机制，特制定了《夏坝镇病死畜禽无害化处理实施方案》，现印发给你们，请认真遵照执行。</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方正仿宋_GBK" w:eastAsia="方正仿宋_GBK" w:cs="方正小标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ascii="方正仿宋_GBK" w:eastAsia="方正仿宋_GBK" w:cs="方正小标宋_GBK"/>
          <w:snapToGrid w:val="0"/>
          <w:kern w:val="0"/>
          <w:sz w:val="32"/>
          <w:szCs w:val="32"/>
        </w:rPr>
      </w:pPr>
      <w:r>
        <w:rPr>
          <w:rFonts w:ascii="方正仿宋_GBK" w:eastAsia="方正仿宋_GBK" w:cs="方正小标宋_GBK"/>
          <w:snapToGrid w:val="0"/>
          <w:kern w:val="0"/>
          <w:sz w:val="32"/>
          <w:szCs w:val="32"/>
        </w:rPr>
        <w:t xml:space="preserve">                       重庆市江津区夏坝镇人民政府</w:t>
      </w:r>
    </w:p>
    <w:p>
      <w:pPr>
        <w:keepNext w:val="0"/>
        <w:keepLines w:val="0"/>
        <w:pageBreakBefore w:val="0"/>
        <w:widowControl w:val="0"/>
        <w:kinsoku/>
        <w:wordWrap/>
        <w:overflowPunct/>
        <w:topLinePunct w:val="0"/>
        <w:autoSpaceDE/>
        <w:autoSpaceDN/>
        <w:bidi w:val="0"/>
        <w:adjustRightInd/>
        <w:snapToGrid/>
        <w:spacing w:line="579" w:lineRule="exact"/>
        <w:ind w:left="0" w:firstLine="632" w:firstLineChars="200"/>
        <w:textAlignment w:val="auto"/>
        <w:rPr>
          <w:rFonts w:ascii="方正仿宋_GBK" w:eastAsia="方正仿宋_GBK" w:cs="方正小标宋_GBK"/>
          <w:snapToGrid w:val="0"/>
          <w:kern w:val="0"/>
          <w:sz w:val="32"/>
          <w:szCs w:val="32"/>
        </w:rPr>
      </w:pPr>
      <w:r>
        <w:rPr>
          <w:rFonts w:ascii="方正仿宋_GBK" w:eastAsia="方正仿宋_GBK" w:cs="方正小标宋_GBK"/>
          <w:snapToGrid w:val="0"/>
          <w:kern w:val="0"/>
          <w:sz w:val="32"/>
          <w:szCs w:val="32"/>
        </w:rPr>
        <w:t xml:space="preserve">                            2022年6月16日</w:t>
      </w:r>
    </w:p>
    <w:p>
      <w:pPr>
        <w:keepNext w:val="0"/>
        <w:keepLines w:val="0"/>
        <w:pageBreakBefore w:val="0"/>
        <w:widowControl w:val="0"/>
        <w:kinsoku/>
        <w:wordWrap/>
        <w:overflowPunct/>
        <w:topLinePunct w:val="0"/>
        <w:autoSpaceDE/>
        <w:autoSpaceDN/>
        <w:bidi w:val="0"/>
        <w:spacing w:line="579" w:lineRule="exact"/>
        <w:ind w:firstLine="1090" w:firstLineChars="250"/>
        <w:textAlignment w:val="auto"/>
        <w:rPr>
          <w:rFonts w:ascii="方正小标宋_GBK" w:eastAsia="方正小标宋_GBK"/>
          <w:snapToGrid w:val="0"/>
          <w:kern w:val="0"/>
          <w:sz w:val="44"/>
          <w:szCs w:val="44"/>
        </w:rPr>
      </w:pPr>
      <w:r>
        <w:rPr>
          <w:rFonts w:hint="eastAsia" w:ascii="方正小标宋_GBK" w:eastAsia="方正小标宋_GBK" w:cs="方正小标宋_GBK"/>
          <w:snapToGrid w:val="0"/>
          <w:kern w:val="0"/>
          <w:sz w:val="44"/>
          <w:szCs w:val="44"/>
        </w:rPr>
        <w:t>夏坝镇病死畜禽无害化处理实施方案</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宋体" w:hAnsi="宋体"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32" w:firstLineChars="200"/>
        <w:jc w:val="both"/>
        <w:textAlignment w:val="auto"/>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为了做好动物疫病防控，切实规范全镇病死畜禽无害化处理工作，保障公共卫生安全和人体健康，促进畜牧业高质量发展，根据《重庆市农业农村委员会重庆市财政局关于调整完善动物疫病防控支持政策的通知》（渝农规〔2021〕3号）、《重庆市江津区农业农村委员会关于印发重庆市江津区病死畜禽无害化处理长效机制实施方案（暂行）的通知》（津农业农村委发〔2022〕29号）等文件要求，结合我镇实际，特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ascii="方正黑体_GBK" w:eastAsia="方正黑体_GBK" w:cs="方正仿宋_GBK"/>
          <w:snapToGrid w:val="0"/>
          <w:sz w:val="32"/>
          <w:szCs w:val="32"/>
        </w:rPr>
      </w:pPr>
      <w:r>
        <w:rPr>
          <w:rFonts w:hint="eastAsia" w:ascii="方正黑体_GBK" w:eastAsia="方正黑体_GBK" w:cs="方正仿宋_GBK"/>
          <w:snapToGrid w:val="0"/>
          <w:sz w:val="32"/>
          <w:szCs w:val="32"/>
        </w:rPr>
        <w:t>一、总体目标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按照“政府主导、市场运作，统筹规划、财政补助、保险联动”的原则建立病死畜禽集中无害化处理体系，确保病死畜禽收储应收尽收</w:t>
      </w:r>
      <w:r>
        <w:rPr>
          <w:rFonts w:hint="eastAsia" w:ascii="宋体" w:hAnsi="宋体" w:eastAsia="方正仿宋_GBK" w:cs="方正仿宋_GBK"/>
          <w:snapToGrid w:val="0"/>
          <w:sz w:val="32"/>
          <w:szCs w:val="32"/>
          <w:lang w:eastAsia="zh-CN"/>
        </w:rPr>
        <w:t>。</w:t>
      </w:r>
      <w:r>
        <w:rPr>
          <w:rFonts w:hint="eastAsia" w:ascii="宋体" w:hAnsi="宋体" w:eastAsia="方正仿宋_GBK" w:cs="方正仿宋_GBK"/>
          <w:snapToGrid w:val="0"/>
          <w:sz w:val="32"/>
          <w:szCs w:val="32"/>
        </w:rPr>
        <w:t>防止随意丢弃病死畜禽污染环境，防止病死畜禽流向餐桌引起食品安全事件，防止病死畜禽传播动物疫病；保障畜牧业健康发展，保障动物源性食品安全，保障社会公共卫生安全。</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ascii="方正黑体_GBK" w:eastAsia="方正黑体_GBK" w:cs="方正仿宋_GBK"/>
          <w:snapToGrid w:val="0"/>
          <w:sz w:val="32"/>
          <w:szCs w:val="32"/>
        </w:rPr>
      </w:pPr>
      <w:r>
        <w:rPr>
          <w:rFonts w:hint="eastAsia" w:ascii="方正黑体_GBK" w:eastAsia="方正黑体_GBK" w:cs="方正仿宋_GBK"/>
          <w:snapToGrid w:val="0"/>
          <w:sz w:val="32"/>
          <w:szCs w:val="32"/>
        </w:rPr>
        <w:t>二、工作机制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积极推进病死畜禽集中收储和无害化处理工作，立即启用</w:t>
      </w:r>
      <w:r>
        <w:rPr>
          <w:rFonts w:ascii="宋体" w:hAnsi="宋体" w:eastAsia="方正仿宋_GBK" w:cs="方正仿宋_GBK"/>
          <w:snapToGrid w:val="0"/>
          <w:sz w:val="32"/>
          <w:szCs w:val="32"/>
        </w:rPr>
        <w:t>夏坝</w:t>
      </w:r>
      <w:r>
        <w:rPr>
          <w:rFonts w:hint="eastAsia" w:ascii="宋体" w:hAnsi="宋体" w:eastAsia="方正仿宋_GBK" w:cs="方正仿宋_GBK"/>
          <w:snapToGrid w:val="0"/>
          <w:sz w:val="32"/>
          <w:szCs w:val="32"/>
        </w:rPr>
        <w:t>镇无害化收贮点，逐步减少深埋、化尸窖等自行无害化处理率。</w:t>
      </w:r>
      <w:r>
        <w:rPr>
          <w:rFonts w:ascii="宋体" w:hAnsi="宋体" w:eastAsia="方正仿宋_GBK" w:cs="方正仿宋_GBK"/>
          <w:snapToGrid w:val="0"/>
          <w:sz w:val="32"/>
          <w:szCs w:val="32"/>
        </w:rPr>
        <w:t>全镇</w:t>
      </w:r>
      <w:r>
        <w:rPr>
          <w:rFonts w:hint="eastAsia" w:ascii="宋体" w:hAnsi="宋体" w:eastAsia="方正仿宋_GBK" w:cs="方正仿宋_GBK"/>
          <w:snapToGrid w:val="0"/>
          <w:sz w:val="32"/>
          <w:szCs w:val="32"/>
        </w:rPr>
        <w:t>畜禽养殖场（户）的病死畜禽应委托无害化处理中心（场）进行集中处理。重大动物疫病强制扑杀的动物，以及未按相关规定实施无害化处理的动物，不纳入养殖环节病死猪无害化处理补助范围。</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（一）分类实施收储</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鼓励和支持规模养殖场建立小型冻库，用于储存病死畜禽。养殖量为20头以上未建立小型冻库的，业主可自行或委托第三方单位和个人将病死畜禽运输至收贮点收储。运输前应使用符合密闭、防水、防渗、防破损等要求的尸袋进行密封，运输费用由业主承担。</w:t>
      </w:r>
    </w:p>
    <w:p>
      <w:pPr>
        <w:pStyle w:val="3"/>
        <w:keepNext w:val="0"/>
        <w:keepLines w:val="0"/>
        <w:pageBreakBefore w:val="0"/>
        <w:widowControl w:val="0"/>
        <w:kinsoku/>
        <w:wordWrap/>
        <w:overflowPunct/>
        <w:topLinePunct w:val="0"/>
        <w:autoSpaceDE/>
        <w:autoSpaceDN/>
        <w:bidi w:val="0"/>
        <w:spacing w:line="579" w:lineRule="exact"/>
        <w:ind w:firstLine="632" w:firstLineChars="200"/>
        <w:textAlignment w:val="auto"/>
        <w:rPr>
          <w:rFonts w:hint="eastAsia" w:ascii="宋体" w:hAnsi="宋体" w:eastAsia="方正仿宋_GBK" w:cs="方正仿宋_GBK"/>
          <w:snapToGrid w:val="0"/>
          <w:sz w:val="32"/>
          <w:szCs w:val="32"/>
          <w:lang w:val="en-US" w:eastAsia="zh-CN"/>
        </w:rPr>
      </w:pPr>
      <w:r>
        <w:rPr>
          <w:rFonts w:hint="eastAsia" w:ascii="宋体" w:hAnsi="宋体" w:eastAsia="方正仿宋_GBK" w:cs="方正仿宋_GBK"/>
          <w:snapToGrid w:val="0"/>
          <w:sz w:val="32"/>
          <w:szCs w:val="32"/>
        </w:rPr>
        <w:t>饲养20头以下的散养户由</w:t>
      </w:r>
      <w:r>
        <w:rPr>
          <w:rFonts w:ascii="宋体" w:hAnsi="宋体" w:eastAsia="方正仿宋_GBK" w:cs="方正仿宋_GBK"/>
          <w:snapToGrid w:val="0"/>
          <w:sz w:val="32"/>
          <w:szCs w:val="32"/>
        </w:rPr>
        <w:t>镇</w:t>
      </w:r>
      <w:r>
        <w:rPr>
          <w:rFonts w:hint="eastAsia" w:ascii="宋体" w:hAnsi="宋体" w:eastAsia="方正仿宋_GBK" w:cs="方正仿宋_GBK"/>
          <w:snapToGrid w:val="0"/>
          <w:sz w:val="32"/>
          <w:szCs w:val="32"/>
        </w:rPr>
        <w:t>政府指定专业人员运输</w:t>
      </w:r>
      <w:r>
        <w:rPr>
          <w:rFonts w:hint="eastAsia" w:ascii="宋体" w:hAnsi="宋体" w:eastAsia="方正仿宋_GBK" w:cs="方正仿宋_GBK"/>
          <w:snapToGrid w:val="0"/>
          <w:sz w:val="32"/>
          <w:szCs w:val="32"/>
          <w:lang w:eastAsia="zh-CN"/>
        </w:rPr>
        <w:t>。</w:t>
      </w:r>
      <w:r>
        <w:rPr>
          <w:rFonts w:hint="eastAsia" w:ascii="宋体" w:hAnsi="宋体" w:eastAsia="方正仿宋_GBK" w:cs="方正仿宋_GBK"/>
          <w:snapToGrid w:val="0"/>
          <w:sz w:val="32"/>
          <w:szCs w:val="32"/>
        </w:rPr>
        <w:t>运输前应使用符合密闭、防水、防渗、防破损等要求的包装材料进行密封，费用由</w:t>
      </w:r>
      <w:r>
        <w:rPr>
          <w:rFonts w:ascii="宋体" w:hAnsi="宋体" w:eastAsia="方正仿宋_GBK" w:cs="方正仿宋_GBK"/>
          <w:snapToGrid w:val="0"/>
          <w:sz w:val="32"/>
          <w:szCs w:val="32"/>
        </w:rPr>
        <w:t>镇</w:t>
      </w:r>
      <w:r>
        <w:rPr>
          <w:rFonts w:hint="eastAsia" w:ascii="宋体" w:hAnsi="宋体" w:eastAsia="方正仿宋_GBK" w:cs="方正仿宋_GBK"/>
          <w:snapToGrid w:val="0"/>
          <w:sz w:val="32"/>
          <w:szCs w:val="32"/>
        </w:rPr>
        <w:t>政府承担</w:t>
      </w:r>
      <w:r>
        <w:rPr>
          <w:rFonts w:hint="eastAsia" w:ascii="宋体" w:hAnsi="宋体" w:eastAsia="方正仿宋_GBK" w:cs="方正仿宋_GBK"/>
          <w:snapToGrid w:val="0"/>
          <w:sz w:val="32"/>
          <w:szCs w:val="32"/>
          <w:lang w:eastAsia="zh-CN"/>
        </w:rPr>
        <w:t>。</w:t>
      </w:r>
      <w:r>
        <w:rPr>
          <w:rFonts w:hint="eastAsia" w:ascii="宋体" w:hAnsi="宋体" w:eastAsia="方正仿宋_GBK" w:cs="方正仿宋_GBK"/>
          <w:snapToGrid w:val="0"/>
          <w:sz w:val="32"/>
          <w:szCs w:val="32"/>
          <w:lang w:val="en-US" w:eastAsia="zh-CN"/>
        </w:rPr>
        <w:t>按阶梯计价、季度结算方式支付给承运方</w:t>
      </w:r>
      <w:r>
        <w:rPr>
          <w:rFonts w:hint="eastAsia" w:ascii="宋体" w:hAnsi="宋体" w:eastAsia="方正仿宋_GBK" w:cs="方正仿宋_GBK"/>
          <w:snapToGrid w:val="0"/>
          <w:sz w:val="32"/>
          <w:szCs w:val="32"/>
        </w:rPr>
        <w:t>（往返10公里以内</w:t>
      </w:r>
      <w:r>
        <w:rPr>
          <w:rFonts w:ascii="宋体" w:hAnsi="宋体" w:eastAsia="方正仿宋_GBK" w:cs="方正仿宋_GBK"/>
          <w:snapToGrid w:val="0"/>
          <w:sz w:val="32"/>
          <w:szCs w:val="32"/>
        </w:rPr>
        <w:t>70</w:t>
      </w:r>
      <w:r>
        <w:rPr>
          <w:rFonts w:hint="eastAsia" w:ascii="宋体" w:hAnsi="宋体" w:eastAsia="方正仿宋_GBK" w:cs="方正仿宋_GBK"/>
          <w:snapToGrid w:val="0"/>
          <w:sz w:val="32"/>
          <w:szCs w:val="32"/>
        </w:rPr>
        <w:t>元/头次，往返11-40公里100元/头次，往返40公里以上150元/头次，</w:t>
      </w:r>
      <w:r>
        <w:rPr>
          <w:rFonts w:ascii="宋体" w:hAnsi="宋体" w:eastAsia="方正仿宋_GBK" w:cs="方正仿宋_GBK"/>
          <w:snapToGrid w:val="0"/>
          <w:sz w:val="32"/>
          <w:szCs w:val="32"/>
          <w:lang w:val="en-US" w:eastAsia="zh-CN"/>
        </w:rPr>
        <w:t>单次运输超过一头以上</w:t>
      </w:r>
      <w:r>
        <w:rPr>
          <w:rFonts w:hint="eastAsia" w:ascii="宋体" w:hAnsi="宋体" w:eastAsia="方正仿宋_GBK" w:cs="方正仿宋_GBK"/>
          <w:snapToGrid w:val="0"/>
          <w:sz w:val="32"/>
          <w:szCs w:val="32"/>
          <w:lang w:val="en-US" w:eastAsia="zh-CN"/>
        </w:rPr>
        <w:t>，每递增一头增加20元</w:t>
      </w:r>
      <w:r>
        <w:rPr>
          <w:rFonts w:ascii="宋体" w:hAnsi="宋体" w:eastAsia="方正仿宋_GBK" w:cs="方正仿宋_GBK"/>
          <w:snapToGrid w:val="0"/>
          <w:sz w:val="32"/>
          <w:szCs w:val="32"/>
          <w:lang w:val="en-US" w:eastAsia="zh-CN"/>
        </w:rPr>
        <w:t>）</w:t>
      </w:r>
      <w:r>
        <w:rPr>
          <w:rFonts w:hint="eastAsia" w:ascii="宋体" w:hAnsi="宋体" w:eastAsia="方正仿宋_GBK" w:cs="方正仿宋_GBK"/>
          <w:snapToGrid w:val="0"/>
          <w:sz w:val="32"/>
          <w:szCs w:val="32"/>
          <w:lang w:val="en-US" w:eastAsia="zh-CN"/>
        </w:rPr>
        <w:t>。</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江河、湖泊、水库、公共场所和乡村发现的无主病死畜禽由所在村（居）负责组织收集，并做好运输环节的动物疫病防控、防护工作，运输费用由</w:t>
      </w:r>
      <w:r>
        <w:rPr>
          <w:rFonts w:ascii="宋体" w:hAnsi="宋体" w:eastAsia="方正仿宋_GBK" w:cs="方正仿宋_GBK"/>
          <w:snapToGrid w:val="0"/>
          <w:sz w:val="32"/>
          <w:szCs w:val="32"/>
        </w:rPr>
        <w:t>镇政府</w:t>
      </w:r>
      <w:r>
        <w:rPr>
          <w:rFonts w:hint="eastAsia" w:ascii="宋体" w:hAnsi="宋体" w:eastAsia="方正仿宋_GBK" w:cs="方正仿宋_GBK"/>
          <w:snapToGrid w:val="0"/>
          <w:sz w:val="32"/>
          <w:szCs w:val="32"/>
        </w:rPr>
        <w:t>承担。</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（二）规范工作流程</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按照“村（居）受理、统一收储、集中处理”的工作</w:t>
      </w:r>
      <w:r>
        <w:rPr>
          <w:rFonts w:ascii="宋体" w:hAnsi="宋体" w:eastAsia="方正仿宋_GBK" w:cs="方正仿宋_GBK"/>
          <w:snapToGrid w:val="0"/>
          <w:sz w:val="32"/>
          <w:szCs w:val="32"/>
        </w:rPr>
        <w:t>流程</w:t>
      </w:r>
      <w:r>
        <w:rPr>
          <w:rFonts w:hint="eastAsia" w:ascii="宋体" w:hAnsi="宋体" w:eastAsia="方正仿宋_GBK" w:cs="方正仿宋_GBK"/>
          <w:snapToGrid w:val="0"/>
          <w:sz w:val="32"/>
          <w:szCs w:val="32"/>
        </w:rPr>
        <w:t>将病死畜禽收储后进行集中无害化处理。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1.村（居）受理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养殖场（户）出现病死畜禽后，业主应立即向所在村（居）报告死亡情况，已参加保险的，</w:t>
      </w:r>
      <w:r>
        <w:rPr>
          <w:rFonts w:ascii="宋体" w:hAnsi="宋体" w:eastAsia="方正仿宋_GBK" w:cs="方正仿宋_GBK"/>
          <w:snapToGrid w:val="0"/>
          <w:sz w:val="32"/>
          <w:szCs w:val="32"/>
        </w:rPr>
        <w:t>同时</w:t>
      </w:r>
      <w:r>
        <w:rPr>
          <w:rFonts w:hint="eastAsia" w:ascii="宋体" w:hAnsi="宋体" w:eastAsia="方正仿宋_GBK" w:cs="方正仿宋_GBK"/>
          <w:snapToGrid w:val="0"/>
          <w:sz w:val="32"/>
          <w:szCs w:val="32"/>
        </w:rPr>
        <w:t>需报告保险公司。村（居）接到报告后，及时报告农业服务中心</w:t>
      </w:r>
      <w:r>
        <w:rPr>
          <w:rFonts w:ascii="宋体" w:hAnsi="宋体" w:eastAsia="方正仿宋_GBK" w:cs="方正仿宋_GBK"/>
          <w:snapToGrid w:val="0"/>
          <w:sz w:val="32"/>
          <w:szCs w:val="32"/>
        </w:rPr>
        <w:t>负责畜牧工作的人员以及收储点管理人员</w:t>
      </w:r>
      <w:r>
        <w:rPr>
          <w:rFonts w:hint="eastAsia" w:ascii="宋体" w:hAnsi="宋体" w:eastAsia="方正仿宋_GBK" w:cs="方正仿宋_GBK"/>
          <w:snapToGrid w:val="0"/>
          <w:sz w:val="32"/>
          <w:szCs w:val="32"/>
          <w:lang w:eastAsia="zh-CN"/>
        </w:rPr>
        <w:t>。</w:t>
      </w:r>
      <w:r>
        <w:rPr>
          <w:rFonts w:ascii="宋体" w:hAnsi="宋体" w:eastAsia="方正仿宋_GBK" w:cs="方正仿宋_GBK"/>
          <w:snapToGrid w:val="0"/>
          <w:sz w:val="32"/>
          <w:szCs w:val="32"/>
        </w:rPr>
        <w:t>相关工作人员</w:t>
      </w:r>
      <w:r>
        <w:rPr>
          <w:rFonts w:hint="eastAsia" w:ascii="宋体" w:hAnsi="宋体" w:eastAsia="方正仿宋_GBK" w:cs="方正仿宋_GBK"/>
          <w:snapToGrid w:val="0"/>
          <w:sz w:val="32"/>
          <w:szCs w:val="32"/>
        </w:rPr>
        <w:t>到现场核实，并引导养殖场（户）在规定时间内将病死畜禽按要求送至指定收贮点，同时指导养殖场（户）做好环境消毒等有关工作。</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2.统一收储</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收贮点承包给专人管理，管理人员按每月</w:t>
      </w:r>
      <w:r>
        <w:rPr>
          <w:rFonts w:ascii="宋体" w:hAnsi="宋体" w:eastAsia="方正仿宋_GBK" w:cs="方正仿宋_GBK"/>
          <w:snapToGrid w:val="0"/>
          <w:sz w:val="32"/>
          <w:szCs w:val="32"/>
        </w:rPr>
        <w:t>1000</w:t>
      </w:r>
      <w:r>
        <w:rPr>
          <w:rFonts w:hint="eastAsia" w:ascii="宋体" w:hAnsi="宋体" w:eastAsia="方正仿宋_GBK" w:cs="方正仿宋_GBK"/>
          <w:snapToGrid w:val="0"/>
          <w:sz w:val="32"/>
          <w:szCs w:val="32"/>
        </w:rPr>
        <w:t>元的管理费用</w:t>
      </w:r>
      <w:r>
        <w:rPr>
          <w:rFonts w:ascii="宋体" w:hAnsi="宋体" w:eastAsia="方正仿宋_GBK" w:cs="方正仿宋_GBK"/>
          <w:snapToGrid w:val="0"/>
          <w:sz w:val="32"/>
          <w:szCs w:val="32"/>
        </w:rPr>
        <w:t>，半年结算一次管理费</w:t>
      </w:r>
      <w:r>
        <w:rPr>
          <w:rFonts w:hint="eastAsia" w:ascii="宋体" w:hAnsi="宋体" w:eastAsia="方正仿宋_GBK" w:cs="方正仿宋_GBK"/>
          <w:snapToGrid w:val="0"/>
          <w:sz w:val="32"/>
          <w:szCs w:val="32"/>
        </w:rPr>
        <w:t>。</w:t>
      </w:r>
      <w:r>
        <w:rPr>
          <w:rFonts w:hint="eastAsia" w:ascii="宋体" w:hAnsi="宋体" w:eastAsia="方正仿宋_GBK" w:cs="方正仿宋_GBK"/>
          <w:snapToGrid w:val="0"/>
          <w:sz w:val="32"/>
          <w:szCs w:val="32"/>
          <w:lang w:val="en-US" w:eastAsia="zh-CN"/>
        </w:rPr>
        <w:t>管理员负责协调运输人员</w:t>
      </w:r>
      <w:r>
        <w:rPr>
          <w:rFonts w:ascii="宋体" w:hAnsi="宋体" w:eastAsia="方正仿宋_GBK" w:cs="方正仿宋_GBK"/>
          <w:snapToGrid w:val="0"/>
          <w:sz w:val="32"/>
          <w:szCs w:val="32"/>
          <w:lang w:val="en-US" w:eastAsia="zh-CN"/>
        </w:rPr>
        <w:t>收运</w:t>
      </w:r>
      <w:r>
        <w:rPr>
          <w:rFonts w:hint="eastAsia" w:ascii="宋体" w:hAnsi="宋体" w:eastAsia="方正仿宋_GBK" w:cs="方正仿宋_GBK"/>
          <w:snapToGrid w:val="0"/>
          <w:sz w:val="32"/>
          <w:szCs w:val="32"/>
        </w:rPr>
        <w:t>病死畜禽，进行病死畜禽出入库登记，督促指导运输人员进行全面彻底消毒</w:t>
      </w:r>
      <w:r>
        <w:rPr>
          <w:rFonts w:ascii="宋体" w:hAnsi="宋体" w:eastAsia="方正仿宋_GBK" w:cs="方正仿宋_GBK"/>
          <w:snapToGrid w:val="0"/>
          <w:sz w:val="32"/>
          <w:szCs w:val="32"/>
        </w:rPr>
        <w:t>，管理</w:t>
      </w:r>
      <w:r>
        <w:rPr>
          <w:rFonts w:hint="eastAsia" w:ascii="宋体" w:hAnsi="宋体" w:eastAsia="方正仿宋_GBK" w:cs="方正仿宋_GBK"/>
          <w:snapToGrid w:val="0"/>
          <w:sz w:val="32"/>
          <w:szCs w:val="32"/>
        </w:rPr>
        <w:t>收贮点</w:t>
      </w:r>
      <w:r>
        <w:rPr>
          <w:rFonts w:ascii="宋体" w:hAnsi="宋体" w:eastAsia="方正仿宋_GBK" w:cs="方正仿宋_GBK"/>
          <w:snapToGrid w:val="0"/>
          <w:sz w:val="32"/>
          <w:szCs w:val="32"/>
        </w:rPr>
        <w:t>日常运营</w:t>
      </w:r>
      <w:r>
        <w:rPr>
          <w:rFonts w:hint="eastAsia" w:ascii="宋体" w:hAnsi="宋体" w:eastAsia="方正仿宋_GBK" w:cs="方正仿宋_GBK"/>
          <w:snapToGrid w:val="0"/>
          <w:sz w:val="32"/>
          <w:szCs w:val="32"/>
        </w:rPr>
        <w:t>。</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3.集中处理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当收贮点和规模养殖场冻库收储数量达到收储能力的80%后，农业服务中心畜牧兽医人员联系无害化处理中心（场）及时转运，并做好消毒、出库台账记录等相关转运交接工作。</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（三）强化保险联动</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生猪保险是抵御动物疫病风险，减少养殖场（户）经济损失的惠民项目。各村（居）要加大宣传力度，提高养殖场（户）参保积极性，扩大生猪养殖保险覆盖面，增加生猪保险数量，监督指导养殖场（户）规范实施病死畜禽运输收集工作。</w:t>
      </w:r>
      <w:r>
        <w:rPr>
          <w:rFonts w:hint="eastAsia" w:ascii="宋体" w:hAnsi="宋体" w:eastAsia="方正仿宋_GBK" w:cs="方正仿宋_GBK"/>
          <w:snapToGrid w:val="0"/>
          <w:sz w:val="32"/>
          <w:szCs w:val="32"/>
          <w:lang w:val="en-US" w:eastAsia="zh-CN"/>
        </w:rPr>
        <w:t>各村（居）协保员要协助农户报案理赔，</w:t>
      </w:r>
      <w:r>
        <w:rPr>
          <w:rFonts w:hint="eastAsia" w:ascii="宋体" w:hAnsi="宋体" w:eastAsia="方正仿宋_GBK" w:cs="方正仿宋_GBK"/>
          <w:snapToGrid w:val="0"/>
          <w:sz w:val="32"/>
          <w:szCs w:val="32"/>
        </w:rPr>
        <w:t>实现保险理赔信息与无害化处理补助信息共享。</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（四）健全台账管理</w:t>
      </w:r>
    </w:p>
    <w:p>
      <w:pPr>
        <w:pStyle w:val="3"/>
        <w:keepNext w:val="0"/>
        <w:keepLines w:val="0"/>
        <w:pageBreakBefore w:val="0"/>
        <w:widowControl w:val="0"/>
        <w:kinsoku/>
        <w:wordWrap/>
        <w:overflowPunct/>
        <w:topLinePunct w:val="0"/>
        <w:autoSpaceDE/>
        <w:autoSpaceDN/>
        <w:bidi w:val="0"/>
        <w:spacing w:line="579" w:lineRule="exact"/>
        <w:ind w:firstLine="632" w:firstLineChars="200"/>
        <w:textAlignment w:val="auto"/>
        <w:rPr>
          <w:rFonts w:hint="eastAsia" w:ascii="宋体" w:hAnsi="宋体" w:eastAsia="方正仿宋_GBK" w:cs="方正仿宋_GBK"/>
          <w:snapToGrid w:val="0"/>
          <w:sz w:val="32"/>
          <w:szCs w:val="32"/>
        </w:rPr>
      </w:pPr>
      <w:r>
        <w:rPr>
          <w:rFonts w:hint="eastAsia" w:ascii="宋体" w:hAnsi="宋体" w:eastAsia="方正仿宋_GBK" w:cs="方正仿宋_GBK"/>
          <w:snapToGrid w:val="0"/>
          <w:sz w:val="32"/>
          <w:szCs w:val="32"/>
          <w:lang w:val="en-US" w:eastAsia="zh-CN"/>
        </w:rPr>
        <w:t>农业服务中心</w:t>
      </w:r>
      <w:r>
        <w:rPr>
          <w:rFonts w:hint="eastAsia" w:ascii="宋体" w:hAnsi="宋体" w:eastAsia="方正仿宋_GBK" w:cs="方正仿宋_GBK"/>
          <w:snapToGrid w:val="0"/>
          <w:sz w:val="32"/>
          <w:szCs w:val="32"/>
        </w:rPr>
        <w:t>要建立健全无害化处理监管制度，监督指导业主落实病死畜禽无害化处理主体责任，督促收储点管理人员分环节完善《生猪规模养殖场病死猪无害化处理台账》《病死猪收集台账》《病死猪转运台账》等资料，确保各环节病死畜禽集中无害化处理数量一致，全程可追溯。</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hint="eastAsia" w:ascii="方正楷体_GBK" w:eastAsia="方正楷体_GBK" w:cs="方正仿宋_GBK"/>
          <w:snapToGrid w:val="0"/>
          <w:sz w:val="32"/>
          <w:szCs w:val="32"/>
          <w:lang w:val="en-US" w:eastAsia="zh-CN"/>
        </w:rPr>
      </w:pPr>
      <w:r>
        <w:rPr>
          <w:rFonts w:hint="eastAsia" w:ascii="方正楷体_GBK" w:eastAsia="方正楷体_GBK" w:cs="方正仿宋_GBK"/>
          <w:snapToGrid w:val="0"/>
          <w:sz w:val="32"/>
          <w:szCs w:val="32"/>
        </w:rPr>
        <w:t>（五）</w:t>
      </w:r>
      <w:r>
        <w:rPr>
          <w:rFonts w:hint="eastAsia" w:ascii="方正楷体_GBK" w:eastAsia="方正楷体_GBK" w:cs="方正仿宋_GBK"/>
          <w:snapToGrid w:val="0"/>
          <w:sz w:val="32"/>
          <w:szCs w:val="32"/>
          <w:lang w:val="en-US" w:eastAsia="zh-CN"/>
        </w:rPr>
        <w:t>落实资金保障</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hint="eastAsia" w:ascii="宋体" w:hAnsi="宋体" w:eastAsia="方正仿宋_GBK" w:cs="方正仿宋_GBK"/>
          <w:snapToGrid w:val="0"/>
          <w:sz w:val="32"/>
          <w:szCs w:val="32"/>
        </w:rPr>
      </w:pPr>
      <w:r>
        <w:rPr>
          <w:rFonts w:ascii="宋体" w:hAnsi="宋体" w:eastAsia="方正仿宋_GBK" w:cs="方正仿宋_GBK"/>
          <w:snapToGrid w:val="0"/>
          <w:sz w:val="32"/>
          <w:szCs w:val="32"/>
          <w:lang w:val="en-US" w:eastAsia="zh-CN"/>
        </w:rPr>
        <w:t>20头以下散养户</w:t>
      </w:r>
      <w:r>
        <w:rPr>
          <w:rFonts w:hint="eastAsia" w:ascii="宋体" w:hAnsi="宋体" w:eastAsia="方正仿宋_GBK" w:cs="方正仿宋_GBK"/>
          <w:snapToGrid w:val="0"/>
          <w:sz w:val="32"/>
          <w:szCs w:val="32"/>
          <w:lang w:val="en-US" w:eastAsia="zh-CN"/>
        </w:rPr>
        <w:t>运输人员承运费、收储点管理费等经费支出</w:t>
      </w:r>
      <w:r>
        <w:rPr>
          <w:rFonts w:ascii="宋体" w:hAnsi="宋体" w:eastAsia="方正仿宋_GBK" w:cs="方正仿宋_GBK"/>
          <w:snapToGrid w:val="0"/>
          <w:sz w:val="32"/>
          <w:szCs w:val="32"/>
          <w:lang w:val="en-US" w:eastAsia="zh-CN"/>
        </w:rPr>
        <w:t>在</w:t>
      </w:r>
      <w:r>
        <w:rPr>
          <w:rFonts w:hint="eastAsia" w:ascii="宋体" w:hAnsi="宋体" w:eastAsia="方正仿宋_GBK" w:cs="方正仿宋_GBK"/>
          <w:snapToGrid w:val="0"/>
          <w:sz w:val="32"/>
          <w:szCs w:val="32"/>
          <w:lang w:val="en-US" w:eastAsia="zh-CN"/>
        </w:rPr>
        <w:t>区畜牧兽医发展中心无害化处理专项工作经费</w:t>
      </w:r>
      <w:r>
        <w:rPr>
          <w:rFonts w:ascii="宋体" w:hAnsi="宋体" w:eastAsia="方正仿宋_GBK" w:cs="方正仿宋_GBK"/>
          <w:snapToGrid w:val="0"/>
          <w:sz w:val="32"/>
          <w:szCs w:val="32"/>
          <w:lang w:val="en-US" w:eastAsia="zh-CN"/>
        </w:rPr>
        <w:t>中</w:t>
      </w:r>
      <w:r>
        <w:rPr>
          <w:rFonts w:hint="eastAsia" w:ascii="宋体" w:hAnsi="宋体" w:eastAsia="方正仿宋_GBK" w:cs="方正仿宋_GBK"/>
          <w:snapToGrid w:val="0"/>
          <w:sz w:val="32"/>
          <w:szCs w:val="32"/>
          <w:lang w:val="en-US" w:eastAsia="zh-CN"/>
        </w:rPr>
        <w:t>予以</w:t>
      </w:r>
      <w:r>
        <w:rPr>
          <w:rFonts w:ascii="宋体" w:hAnsi="宋体" w:eastAsia="方正仿宋_GBK" w:cs="方正仿宋_GBK"/>
          <w:snapToGrid w:val="0"/>
          <w:sz w:val="32"/>
          <w:szCs w:val="32"/>
          <w:lang w:val="en-US" w:eastAsia="zh-CN"/>
        </w:rPr>
        <w:t>支付，不足部分由镇级财政予以保障</w:t>
      </w:r>
      <w:r>
        <w:rPr>
          <w:rFonts w:hint="eastAsia" w:ascii="宋体" w:hAnsi="宋体" w:eastAsia="方正仿宋_GBK" w:cs="方正仿宋_GBK"/>
          <w:snapToGrid w:val="0"/>
          <w:sz w:val="32"/>
          <w:szCs w:val="32"/>
          <w:lang w:val="en-US" w:eastAsia="zh-CN"/>
        </w:rPr>
        <w:t>。</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黑体_GBK" w:eastAsia="方正黑体_GBK" w:cs="方正仿宋_GBK"/>
          <w:snapToGrid w:val="0"/>
          <w:sz w:val="32"/>
          <w:szCs w:val="32"/>
        </w:rPr>
      </w:pPr>
      <w:r>
        <w:rPr>
          <w:rFonts w:hint="eastAsia" w:ascii="方正黑体_GBK" w:eastAsia="方正黑体_GBK" w:cs="方正仿宋_GBK"/>
          <w:snapToGrid w:val="0"/>
          <w:sz w:val="32"/>
          <w:szCs w:val="32"/>
        </w:rPr>
        <w:t>三、工作职责</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w:t>
      </w:r>
      <w:r>
        <w:rPr>
          <w:rFonts w:ascii="宋体" w:hAnsi="宋体" w:eastAsia="方正仿宋_GBK" w:cs="方正仿宋_GBK"/>
          <w:snapToGrid w:val="0"/>
          <w:sz w:val="32"/>
          <w:szCs w:val="32"/>
        </w:rPr>
        <w:t>一</w:t>
      </w:r>
      <w:r>
        <w:rPr>
          <w:rFonts w:hint="eastAsia" w:ascii="宋体" w:hAnsi="宋体" w:eastAsia="方正仿宋_GBK" w:cs="方正仿宋_GBK"/>
          <w:snapToGrid w:val="0"/>
          <w:sz w:val="32"/>
          <w:szCs w:val="32"/>
        </w:rPr>
        <w:t>）农业服务中心：按照“地方人民政府对本地区病死畜禽无害化处理负总责”的原则，负责辖区收贮点的日常运行管理，并监督指导业主落实好病死畜禽集中无害化处理过程中的运输、收储等相关工作；负责组织收集所辖江河、湖泊、水库、公共场所和乡村发现的无主病死畜禽；负责宣传、组织符合参保条件的养殖场（户）积极参加能繁母猪、生猪、仔猪保险，扩大生猪保险覆盖范围。负责牵头协调、指导无害化处理工作；负责病死畜禽收集转运数据的审查核对工作，及时完成财政补助资金的发放；监督指导收储点、无害化处理场规范运行，防止病死畜禽传播动物疫病。</w:t>
      </w:r>
      <w:r>
        <w:rPr>
          <w:rFonts w:ascii="宋体" w:hAnsi="宋体" w:eastAsia="方正仿宋_GBK" w:cs="方正仿宋_GBK"/>
          <w:snapToGrid w:val="0"/>
          <w:sz w:val="32"/>
          <w:szCs w:val="32"/>
        </w:rPr>
        <w:t>其中</w:t>
      </w:r>
      <w:r>
        <w:rPr>
          <w:rFonts w:hint="eastAsia" w:ascii="宋体" w:hAnsi="宋体" w:eastAsia="方正仿宋_GBK" w:cs="方正仿宋_GBK"/>
          <w:snapToGrid w:val="0"/>
          <w:sz w:val="32"/>
          <w:szCs w:val="32"/>
        </w:rPr>
        <w:t>无害化收储点负责病死畜禽的收储，并做好消毒灭源工作；负责按照相关技术规范，严格实施病死畜禽无害化处理。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w:t>
      </w:r>
      <w:r>
        <w:rPr>
          <w:rFonts w:ascii="宋体" w:hAnsi="宋体" w:eastAsia="方正仿宋_GBK" w:cs="方正仿宋_GBK"/>
          <w:snapToGrid w:val="0"/>
          <w:sz w:val="32"/>
          <w:szCs w:val="32"/>
        </w:rPr>
        <w:t>二</w:t>
      </w:r>
      <w:r>
        <w:rPr>
          <w:rFonts w:hint="eastAsia" w:ascii="宋体" w:hAnsi="宋体" w:eastAsia="方正仿宋_GBK" w:cs="方正仿宋_GBK"/>
          <w:snapToGrid w:val="0"/>
          <w:sz w:val="32"/>
          <w:szCs w:val="32"/>
        </w:rPr>
        <w:t>）财政办：负责病死畜禽无害化处理补助及相关资金的筹集、拨付。</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w:t>
      </w:r>
      <w:r>
        <w:rPr>
          <w:rFonts w:ascii="宋体" w:hAnsi="宋体" w:eastAsia="方正仿宋_GBK" w:cs="方正仿宋_GBK"/>
          <w:snapToGrid w:val="0"/>
          <w:sz w:val="32"/>
          <w:szCs w:val="32"/>
        </w:rPr>
        <w:t>三</w:t>
      </w:r>
      <w:r>
        <w:rPr>
          <w:rFonts w:hint="eastAsia" w:ascii="宋体" w:hAnsi="宋体" w:eastAsia="方正仿宋_GBK" w:cs="方正仿宋_GBK"/>
          <w:snapToGrid w:val="0"/>
          <w:sz w:val="32"/>
          <w:szCs w:val="32"/>
        </w:rPr>
        <w:t>）保险公司：负责按照保险合同及时开展保险理赔相关工作，配合推进病死畜禽集中收储和无害化处理。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黑体_GBK" w:eastAsia="方正黑体_GBK" w:cs="方正仿宋_GBK"/>
          <w:snapToGrid w:val="0"/>
          <w:sz w:val="32"/>
          <w:szCs w:val="32"/>
        </w:rPr>
      </w:pPr>
      <w:r>
        <w:rPr>
          <w:rFonts w:hint="eastAsia" w:ascii="方正黑体_GBK" w:eastAsia="方正黑体_GBK" w:cs="方正仿宋_GBK"/>
          <w:snapToGrid w:val="0"/>
          <w:sz w:val="32"/>
          <w:szCs w:val="32"/>
        </w:rPr>
        <w:t>四、保障措施</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（一）强化组织领导</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政府高度重视，成立</w:t>
      </w:r>
      <w:r>
        <w:rPr>
          <w:rFonts w:ascii="宋体" w:hAnsi="宋体" w:eastAsia="方正仿宋_GBK" w:cs="方正仿宋_GBK"/>
          <w:snapToGrid w:val="0"/>
          <w:sz w:val="32"/>
          <w:szCs w:val="32"/>
        </w:rPr>
        <w:t>夏坝</w:t>
      </w:r>
      <w:r>
        <w:rPr>
          <w:rFonts w:hint="eastAsia" w:ascii="宋体" w:hAnsi="宋体" w:eastAsia="方正仿宋_GBK" w:cs="方正仿宋_GBK"/>
          <w:snapToGrid w:val="0"/>
          <w:sz w:val="32"/>
          <w:szCs w:val="32"/>
        </w:rPr>
        <w:t>镇病死畜禽无害化处理工作小组</w:t>
      </w:r>
      <w:r>
        <w:rPr>
          <w:rFonts w:ascii="宋体" w:hAnsi="宋体" w:eastAsia="方正仿宋_GBK" w:cs="方正仿宋_GBK"/>
          <w:snapToGrid w:val="0"/>
          <w:sz w:val="32"/>
          <w:szCs w:val="32"/>
        </w:rPr>
        <w:t>。</w:t>
      </w:r>
      <w:r>
        <w:rPr>
          <w:rFonts w:hint="eastAsia" w:ascii="宋体" w:hAnsi="宋体" w:eastAsia="方正仿宋_GBK" w:cs="方正仿宋_GBK"/>
          <w:snapToGrid w:val="0"/>
          <w:sz w:val="32"/>
          <w:szCs w:val="32"/>
        </w:rPr>
        <w:t>镇长为组长、分管镇长为副组长，农业服务中心主任</w:t>
      </w:r>
      <w:r>
        <w:rPr>
          <w:rFonts w:ascii="宋体" w:hAnsi="宋体" w:eastAsia="方正仿宋_GBK" w:cs="方正仿宋_GBK"/>
          <w:snapToGrid w:val="0"/>
          <w:sz w:val="32"/>
          <w:szCs w:val="32"/>
        </w:rPr>
        <w:t>、负责畜牧工作的人员</w:t>
      </w:r>
      <w:r>
        <w:rPr>
          <w:rFonts w:hint="eastAsia" w:ascii="宋体" w:hAnsi="宋体" w:eastAsia="方正仿宋_GBK" w:cs="方正仿宋_GBK"/>
          <w:snapToGrid w:val="0"/>
          <w:sz w:val="32"/>
          <w:szCs w:val="32"/>
          <w:lang w:val="en-US" w:eastAsia="zh-CN"/>
        </w:rPr>
        <w:t>为成员，</w:t>
      </w:r>
      <w:r>
        <w:rPr>
          <w:rFonts w:hint="eastAsia" w:ascii="宋体" w:hAnsi="宋体" w:eastAsia="方正仿宋_GBK" w:cs="方正仿宋_GBK"/>
          <w:snapToGrid w:val="0"/>
          <w:sz w:val="32"/>
          <w:szCs w:val="32"/>
        </w:rPr>
        <w:t>负责具体工作</w:t>
      </w:r>
      <w:r>
        <w:rPr>
          <w:rFonts w:ascii="宋体" w:hAnsi="宋体" w:eastAsia="方正仿宋_GBK" w:cs="方正仿宋_GBK"/>
          <w:snapToGrid w:val="0"/>
          <w:sz w:val="32"/>
          <w:szCs w:val="32"/>
        </w:rPr>
        <w:t>，</w:t>
      </w:r>
      <w:r>
        <w:rPr>
          <w:rFonts w:hint="eastAsia" w:ascii="宋体" w:hAnsi="宋体" w:eastAsia="方正仿宋_GBK" w:cs="方正仿宋_GBK"/>
          <w:snapToGrid w:val="0"/>
          <w:sz w:val="32"/>
          <w:szCs w:val="32"/>
        </w:rPr>
        <w:t>农业服务中心</w:t>
      </w:r>
      <w:r>
        <w:rPr>
          <w:rFonts w:ascii="宋体" w:hAnsi="宋体" w:eastAsia="方正仿宋_GBK" w:cs="方正仿宋_GBK"/>
          <w:snapToGrid w:val="0"/>
          <w:sz w:val="32"/>
          <w:szCs w:val="32"/>
        </w:rPr>
        <w:t>负责畜牧工作的人员</w:t>
      </w:r>
      <w:r>
        <w:rPr>
          <w:rFonts w:hint="eastAsia" w:ascii="宋体" w:hAnsi="宋体" w:eastAsia="方正仿宋_GBK" w:cs="方正仿宋_GBK"/>
          <w:snapToGrid w:val="0"/>
          <w:sz w:val="32"/>
          <w:szCs w:val="32"/>
        </w:rPr>
        <w:t>具体负责收储点监督指导，确保收贮点管理到位，病死畜禽收储规范，台账记录完善。</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（二）加强宣传引导</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各村（居）要通过微信群、广播、发放宣传资料等多渠道、多形式向群众宣传病死畜禽的危害和集中无害化处理的重要性、必要性，积极营造“社会监督，人人参与”的良好社会氛围，不断增强群众的法律意识和动物防疫意识。</w:t>
      </w:r>
    </w:p>
    <w:p>
      <w:pPr>
        <w:keepNext w:val="0"/>
        <w:keepLines w:val="0"/>
        <w:pageBreakBefore w:val="0"/>
        <w:widowControl w:val="0"/>
        <w:kinsoku/>
        <w:wordWrap/>
        <w:overflowPunct/>
        <w:topLinePunct w:val="0"/>
        <w:autoSpaceDE/>
        <w:autoSpaceDN/>
        <w:bidi w:val="0"/>
        <w:spacing w:line="579" w:lineRule="exact"/>
        <w:ind w:firstLine="632" w:firstLineChars="200"/>
        <w:jc w:val="both"/>
        <w:textAlignment w:val="auto"/>
        <w:rPr>
          <w:rFonts w:ascii="方正楷体_GBK" w:eastAsia="方正楷体_GBK" w:cs="方正仿宋_GBK"/>
          <w:snapToGrid w:val="0"/>
          <w:sz w:val="32"/>
          <w:szCs w:val="32"/>
        </w:rPr>
      </w:pPr>
      <w:r>
        <w:rPr>
          <w:rFonts w:hint="eastAsia" w:ascii="方正楷体_GBK" w:eastAsia="方正楷体_GBK" w:cs="方正仿宋_GBK"/>
          <w:snapToGrid w:val="0"/>
          <w:sz w:val="32"/>
          <w:szCs w:val="32"/>
        </w:rPr>
        <w:t>（三）严肃工作纪律</w:t>
      </w:r>
    </w:p>
    <w:p>
      <w:pPr>
        <w:pStyle w:val="3"/>
        <w:keepNext w:val="0"/>
        <w:keepLines w:val="0"/>
        <w:pageBreakBefore w:val="0"/>
        <w:widowControl w:val="0"/>
        <w:kinsoku/>
        <w:wordWrap/>
        <w:overflowPunct/>
        <w:topLinePunct w:val="0"/>
        <w:autoSpaceDE/>
        <w:autoSpaceDN/>
        <w:bidi w:val="0"/>
        <w:spacing w:line="579" w:lineRule="exact"/>
        <w:ind w:firstLine="632" w:firstLineChars="200"/>
        <w:textAlignment w:val="auto"/>
      </w:pPr>
      <w:r>
        <w:rPr>
          <w:rFonts w:hint="eastAsia" w:ascii="宋体" w:hAnsi="宋体" w:eastAsia="方正仿宋_GBK" w:cs="方正仿宋_GBK"/>
          <w:snapToGrid w:val="0"/>
          <w:sz w:val="32"/>
          <w:szCs w:val="32"/>
        </w:rPr>
        <w:t>在病死畜禽集中收储和无害化处理工作中，各村（居）做好数据汇总上报</w:t>
      </w:r>
      <w:r>
        <w:rPr>
          <w:rFonts w:hint="eastAsia" w:ascii="宋体" w:hAnsi="宋体" w:eastAsia="方正仿宋_GBK" w:cs="方正仿宋_GBK"/>
          <w:snapToGrid w:val="0"/>
          <w:sz w:val="32"/>
          <w:szCs w:val="32"/>
          <w:lang w:eastAsia="zh-CN"/>
        </w:rPr>
        <w:t>，</w:t>
      </w:r>
      <w:r>
        <w:rPr>
          <w:rFonts w:hint="eastAsia" w:ascii="宋体" w:hAnsi="宋体" w:eastAsia="方正仿宋_GBK" w:cs="方正仿宋_GBK"/>
          <w:snapToGrid w:val="0"/>
          <w:sz w:val="32"/>
          <w:szCs w:val="32"/>
          <w:lang w:val="en-US" w:eastAsia="zh-CN"/>
        </w:rPr>
        <w:t>农业服务中心</w:t>
      </w:r>
      <w:r>
        <w:rPr>
          <w:rFonts w:hint="eastAsia" w:ascii="宋体" w:hAnsi="宋体" w:eastAsia="方正仿宋_GBK" w:cs="方正仿宋_GBK"/>
          <w:snapToGrid w:val="0"/>
          <w:sz w:val="32"/>
          <w:szCs w:val="32"/>
        </w:rPr>
        <w:t>要</w:t>
      </w:r>
      <w:r>
        <w:rPr>
          <w:rFonts w:hint="eastAsia" w:ascii="宋体" w:hAnsi="宋体" w:eastAsia="方正仿宋_GBK" w:cs="方正仿宋_GBK"/>
          <w:snapToGrid w:val="0"/>
          <w:sz w:val="32"/>
          <w:szCs w:val="32"/>
          <w:lang w:val="en-US" w:eastAsia="zh-CN"/>
        </w:rPr>
        <w:t>做好</w:t>
      </w:r>
      <w:r>
        <w:rPr>
          <w:rFonts w:hint="eastAsia" w:ascii="宋体" w:hAnsi="宋体" w:eastAsia="方正仿宋_GBK" w:cs="方正仿宋_GBK"/>
          <w:snapToGrid w:val="0"/>
          <w:sz w:val="32"/>
          <w:szCs w:val="32"/>
        </w:rPr>
        <w:t>审核把关工作，切实加强资金使用监管，对提供虚假资料、骗取套取相关资金的单位和个人，一经查实，按规定追究有关人员责任。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本方案自印发之日起施行。</w:t>
      </w:r>
    </w:p>
    <w:p>
      <w:pPr>
        <w:keepNext w:val="0"/>
        <w:keepLines w:val="0"/>
        <w:pageBreakBefore w:val="0"/>
        <w:widowControl w:val="0"/>
        <w:kinsoku/>
        <w:wordWrap/>
        <w:overflowPunct/>
        <w:topLinePunct w:val="0"/>
        <w:autoSpaceDE/>
        <w:autoSpaceDN/>
        <w:bidi w:val="0"/>
        <w:spacing w:line="579" w:lineRule="exact"/>
        <w:textAlignment w:val="auto"/>
        <w:rPr>
          <w:rFonts w:ascii="宋体" w:hAnsi="宋体" w:eastAsia="方正仿宋_GBK" w:cs="方正仿宋_GBK"/>
          <w:snapToGrid w:val="0"/>
          <w:sz w:val="32"/>
          <w:szCs w:val="32"/>
        </w:rPr>
      </w:pPr>
    </w:p>
    <w:p>
      <w:pPr>
        <w:keepNext w:val="0"/>
        <w:keepLines w:val="0"/>
        <w:pageBreakBefore w:val="0"/>
        <w:widowControl w:val="0"/>
        <w:kinsoku/>
        <w:wordWrap/>
        <w:overflowPunct/>
        <w:topLinePunct w:val="0"/>
        <w:autoSpaceDE/>
        <w:autoSpaceDN/>
        <w:bidi w:val="0"/>
        <w:spacing w:line="579" w:lineRule="exact"/>
        <w:ind w:firstLine="474" w:firstLineChars="150"/>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附件</w:t>
      </w:r>
      <w:r>
        <w:rPr>
          <w:rFonts w:hint="eastAsia" w:cs="方正仿宋_GBK"/>
          <w:snapToGrid w:val="0"/>
          <w:sz w:val="32"/>
          <w:szCs w:val="32"/>
          <w:lang w:eastAsia="zh-CN"/>
        </w:rPr>
        <w:t>：</w:t>
      </w:r>
      <w:r>
        <w:rPr>
          <w:rFonts w:hint="eastAsia" w:ascii="宋体" w:hAnsi="宋体" w:eastAsia="方正仿宋_GBK" w:cs="方正仿宋_GBK"/>
          <w:snapToGrid w:val="0"/>
          <w:sz w:val="32"/>
          <w:szCs w:val="32"/>
        </w:rPr>
        <w:t>1. 生猪规模养殖场病死猪无害化处理台账</w:t>
      </w:r>
    </w:p>
    <w:p>
      <w:pPr>
        <w:keepNext w:val="0"/>
        <w:keepLines w:val="0"/>
        <w:pageBreakBefore w:val="0"/>
        <w:widowControl w:val="0"/>
        <w:kinsoku/>
        <w:wordWrap/>
        <w:overflowPunct/>
        <w:topLinePunct w:val="0"/>
        <w:autoSpaceDE/>
        <w:autoSpaceDN/>
        <w:bidi w:val="0"/>
        <w:spacing w:line="579" w:lineRule="exact"/>
        <w:ind w:firstLine="474" w:firstLineChars="150"/>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 xml:space="preserve">      2. 病死猪收集台账</w:t>
      </w:r>
    </w:p>
    <w:p>
      <w:pPr>
        <w:keepNext w:val="0"/>
        <w:keepLines w:val="0"/>
        <w:pageBreakBefore w:val="0"/>
        <w:widowControl w:val="0"/>
        <w:kinsoku/>
        <w:wordWrap/>
        <w:overflowPunct/>
        <w:topLinePunct w:val="0"/>
        <w:autoSpaceDE/>
        <w:autoSpaceDN/>
        <w:bidi w:val="0"/>
        <w:spacing w:line="579" w:lineRule="exact"/>
        <w:ind w:firstLine="474" w:firstLineChars="150"/>
        <w:textAlignment w:val="auto"/>
        <w:rPr>
          <w:rFonts w:ascii="宋体" w:hAnsi="宋体" w:eastAsia="方正仿宋_GBK" w:cs="方正仿宋_GBK"/>
          <w:snapToGrid w:val="0"/>
          <w:sz w:val="32"/>
          <w:szCs w:val="32"/>
        </w:rPr>
      </w:pPr>
      <w:r>
        <w:rPr>
          <w:rFonts w:hint="eastAsia" w:ascii="宋体" w:hAnsi="宋体" w:eastAsia="方正仿宋_GBK" w:cs="方正仿宋_GBK"/>
          <w:snapToGrid w:val="0"/>
          <w:sz w:val="32"/>
          <w:szCs w:val="32"/>
        </w:rPr>
        <w:t xml:space="preserve">      3. 病死猪转运台账</w:t>
      </w:r>
    </w:p>
    <w:p>
      <w:pPr>
        <w:keepNext w:val="0"/>
        <w:keepLines w:val="0"/>
        <w:pageBreakBefore w:val="0"/>
        <w:widowControl w:val="0"/>
        <w:kinsoku/>
        <w:wordWrap/>
        <w:overflowPunct/>
        <w:topLinePunct w:val="0"/>
        <w:autoSpaceDE/>
        <w:autoSpaceDN/>
        <w:bidi w:val="0"/>
        <w:spacing w:line="579" w:lineRule="exact"/>
        <w:textAlignment w:val="auto"/>
        <w:rPr>
          <w:rFonts w:ascii="方正小标宋_GBK" w:eastAsia="方正小标宋_GBK"/>
          <w:snapToGrid w:val="0"/>
          <w:kern w:val="0"/>
          <w:sz w:val="32"/>
          <w:szCs w:val="32"/>
        </w:rPr>
        <w:sectPr>
          <w:footerReference r:id="rId3" w:type="default"/>
          <w:footerReference r:id="rId4" w:type="even"/>
          <w:pgSz w:w="11907" w:h="16840"/>
          <w:pgMar w:top="2098" w:right="1474" w:bottom="1984" w:left="1588" w:header="851" w:footer="1474" w:gutter="0"/>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方正黑体_GBK" w:eastAsia="方正黑体_GBK"/>
          <w:sz w:val="32"/>
          <w:szCs w:val="32"/>
        </w:rPr>
      </w:pPr>
      <w:r>
        <w:rPr>
          <w:rFonts w:hint="eastAsia" w:asci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sz w:val="44"/>
          <w:szCs w:val="44"/>
        </w:rPr>
      </w:pPr>
      <w:r>
        <w:rPr>
          <w:rFonts w:hint="eastAsia" w:ascii="方正小标宋_GBK" w:eastAsia="方正小标宋_GBK" w:cs="方正小标宋_GBK"/>
          <w:sz w:val="44"/>
          <w:szCs w:val="44"/>
        </w:rPr>
        <w:t>生猪规模养殖场病死猪无害化处理台账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方正仿宋_GBK" w:eastAsia="方正仿宋_GBK"/>
          <w:sz w:val="28"/>
          <w:szCs w:val="28"/>
        </w:rPr>
      </w:pPr>
      <w:r>
        <w:rPr>
          <w:rFonts w:hint="eastAsia" w:ascii="方正仿宋_GBK" w:eastAsia="方正仿宋_GBK" w:cs="方正黑体_GBK"/>
          <w:sz w:val="28"/>
          <w:szCs w:val="28"/>
        </w:rPr>
        <w:t xml:space="preserve">养殖场名称： </w:t>
      </w:r>
      <w:r>
        <w:rPr>
          <w:rFonts w:hint="eastAsia" w:ascii="方正仿宋_GBK" w:cs="方正黑体_GBK"/>
          <w:sz w:val="28"/>
          <w:szCs w:val="28"/>
          <w:lang w:val="en-US" w:eastAsia="zh-CN"/>
        </w:rPr>
        <w:t xml:space="preserve">              </w:t>
      </w:r>
      <w:r>
        <w:rPr>
          <w:rFonts w:hint="eastAsia" w:ascii="方正仿宋_GBK" w:eastAsia="方正仿宋_GBK" w:cs="方正黑体_GBK"/>
          <w:sz w:val="28"/>
          <w:szCs w:val="28"/>
        </w:rPr>
        <w:t>养殖场地址：</w:t>
      </w:r>
    </w:p>
    <w:tbl>
      <w:tblPr>
        <w:tblStyle w:val="7"/>
        <w:tblW w:w="0" w:type="auto"/>
        <w:jc w:val="center"/>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609"/>
        <w:gridCol w:w="735"/>
        <w:gridCol w:w="684"/>
        <w:gridCol w:w="700"/>
        <w:gridCol w:w="800"/>
        <w:gridCol w:w="866"/>
        <w:gridCol w:w="1050"/>
        <w:gridCol w:w="1084"/>
        <w:gridCol w:w="874"/>
        <w:gridCol w:w="948"/>
        <w:gridCol w:w="948"/>
        <w:gridCol w:w="948"/>
        <w:gridCol w:w="948"/>
        <w:gridCol w:w="790"/>
        <w:gridCol w:w="1128"/>
        <w:gridCol w:w="712"/>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540" w:hRule="atLeast"/>
          <w:jc w:val="center"/>
        </w:trPr>
        <w:tc>
          <w:tcPr>
            <w:tcW w:w="60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日期</w:t>
            </w:r>
          </w:p>
        </w:tc>
        <w:tc>
          <w:tcPr>
            <w:tcW w:w="7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存栏数量（头）</w:t>
            </w:r>
          </w:p>
        </w:tc>
        <w:tc>
          <w:tcPr>
            <w:tcW w:w="684"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发病数量（头）</w:t>
            </w:r>
          </w:p>
        </w:tc>
        <w:tc>
          <w:tcPr>
            <w:tcW w:w="7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死亡数量（头）</w:t>
            </w:r>
          </w:p>
        </w:tc>
        <w:tc>
          <w:tcPr>
            <w:tcW w:w="4674"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病死猪无害化处理数量（头）</w:t>
            </w:r>
          </w:p>
        </w:tc>
        <w:tc>
          <w:tcPr>
            <w:tcW w:w="4582"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无害化处理方式（头）</w:t>
            </w:r>
          </w:p>
        </w:tc>
        <w:tc>
          <w:tcPr>
            <w:tcW w:w="112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监督人员签名</w:t>
            </w:r>
          </w:p>
        </w:tc>
        <w:tc>
          <w:tcPr>
            <w:tcW w:w="71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备注</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915" w:hRule="atLeast"/>
          <w:jc w:val="center"/>
        </w:trPr>
        <w:tc>
          <w:tcPr>
            <w:tcW w:w="60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3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684"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0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1"/>
                <w:szCs w:val="24"/>
              </w:rPr>
            </w:pPr>
            <w:r>
              <w:rPr>
                <w:rFonts w:hint="eastAsia" w:ascii="方正黑体_GBK" w:eastAsia="方正黑体_GBK" w:cs="方正黑体_GBK"/>
                <w:sz w:val="21"/>
                <w:szCs w:val="24"/>
              </w:rPr>
              <w:t>总数</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1"/>
                <w:szCs w:val="24"/>
              </w:rPr>
            </w:pPr>
            <w:r>
              <w:rPr>
                <w:rFonts w:hint="eastAsia" w:ascii="仿宋_GB2312" w:eastAsia="仿宋_GB2312" w:cs="宋体"/>
                <w:kern w:val="0"/>
                <w:sz w:val="24"/>
                <w:szCs w:val="18"/>
              </w:rPr>
              <w:t>体重＜2.5kg或体长＜25cm</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eastAsia="仿宋_GB2312" w:cs="宋体"/>
                <w:kern w:val="0"/>
                <w:sz w:val="24"/>
                <w:szCs w:val="18"/>
              </w:rPr>
            </w:pPr>
            <w:r>
              <w:rPr>
                <w:rFonts w:hint="eastAsia" w:ascii="仿宋_GB2312" w:eastAsia="仿宋_GB2312" w:cs="宋体"/>
                <w:kern w:val="0"/>
                <w:sz w:val="24"/>
                <w:szCs w:val="18"/>
              </w:rPr>
              <w:t>体重2.5kg（含）—10kg</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sz w:val="21"/>
                <w:szCs w:val="24"/>
              </w:rPr>
            </w:pPr>
            <w:r>
              <w:rPr>
                <w:rFonts w:hint="eastAsia" w:ascii="仿宋_GB2312" w:eastAsia="仿宋_GB2312" w:cs="宋体"/>
                <w:kern w:val="0"/>
                <w:sz w:val="24"/>
                <w:szCs w:val="18"/>
              </w:rPr>
              <w:t>或体长25cm（含）—40cm</w:t>
            </w: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eastAsia="仿宋_GB2312" w:cs="宋体"/>
                <w:kern w:val="0"/>
                <w:sz w:val="24"/>
                <w:szCs w:val="18"/>
              </w:rPr>
            </w:pPr>
            <w:r>
              <w:rPr>
                <w:rFonts w:hint="eastAsia" w:ascii="仿宋_GB2312" w:eastAsia="仿宋_GB2312" w:cs="宋体"/>
                <w:kern w:val="0"/>
                <w:sz w:val="24"/>
                <w:szCs w:val="18"/>
              </w:rPr>
              <w:t>体重10kg（含）—30kg</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sz w:val="21"/>
                <w:szCs w:val="24"/>
              </w:rPr>
            </w:pPr>
            <w:r>
              <w:rPr>
                <w:rFonts w:hint="eastAsia" w:ascii="仿宋_GB2312" w:eastAsia="仿宋_GB2312" w:cs="宋体"/>
                <w:kern w:val="0"/>
                <w:sz w:val="24"/>
                <w:szCs w:val="18"/>
              </w:rPr>
              <w:t>或体长40cm（含）—70cm</w:t>
            </w: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1"/>
                <w:szCs w:val="24"/>
              </w:rPr>
            </w:pPr>
            <w:r>
              <w:rPr>
                <w:rFonts w:hint="eastAsia" w:ascii="仿宋_GB2312" w:eastAsia="仿宋_GB2312" w:cs="宋体"/>
                <w:kern w:val="0"/>
                <w:sz w:val="24"/>
                <w:szCs w:val="18"/>
              </w:rPr>
              <w:t>体重≥30kg或体长≥70cm</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深埋</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化制</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送交收集点</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送交无害化处理场</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其他</w:t>
            </w:r>
          </w:p>
        </w:tc>
        <w:tc>
          <w:tcPr>
            <w:tcW w:w="112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1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黑体_GBK" w:eastAsia="方正黑体_GBK"/>
                <w:sz w:val="24"/>
              </w:rPr>
            </w:pPr>
            <w:r>
              <w:rPr>
                <w:rFonts w:hint="eastAsia" w:ascii="方正黑体_GBK" w:eastAsia="方正黑体_GBK" w:cs="方正黑体_GBK"/>
                <w:sz w:val="24"/>
              </w:rPr>
              <w:t>　</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方正黑体_GBK" w:eastAsia="方正黑体_GBK"/>
                <w:sz w:val="24"/>
              </w:rPr>
            </w:pPr>
            <w:r>
              <w:rPr>
                <w:rFonts w:hint="eastAsia" w:ascii="方正黑体_GBK" w:eastAsia="方正黑体_GBK" w:cs="方正黑体_GBK"/>
                <w:sz w:val="24"/>
              </w:rPr>
              <w:t>　</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87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1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r>
    </w:tbl>
    <w:p>
      <w:pPr>
        <w:keepNext w:val="0"/>
        <w:keepLines w:val="0"/>
        <w:pageBreakBefore w:val="0"/>
        <w:kinsoku/>
        <w:wordWrap/>
        <w:overflowPunct/>
        <w:topLinePunct w:val="0"/>
        <w:autoSpaceDE/>
        <w:bidi w:val="0"/>
        <w:spacing w:line="579" w:lineRule="exact"/>
        <w:textAlignment w:val="auto"/>
        <w:rPr>
          <w:rFonts w:ascii="方正仿宋_GBK" w:eastAsia="方正仿宋_GBK" w:cs="方正仿宋_GBK"/>
          <w:sz w:val="28"/>
          <w:szCs w:val="28"/>
        </w:rPr>
        <w:sectPr>
          <w:pgSz w:w="16838" w:h="11906" w:orient="landscape"/>
          <w:pgMar w:top="1588" w:right="1531" w:bottom="1474" w:left="1531" w:header="851" w:footer="1134" w:gutter="0"/>
          <w:pgNumType w:fmt="decimal"/>
          <w:cols w:space="720" w:num="1"/>
          <w:docGrid w:type="lines" w:linePitch="590" w:charSpace="-6553"/>
        </w:sectPr>
      </w:pPr>
      <w:r>
        <w:rPr>
          <w:rFonts w:hint="eastAsia" w:ascii="方正仿宋_GBK" w:eastAsia="方正仿宋_GBK" w:cs="方正仿宋_GBK"/>
          <w:sz w:val="28"/>
          <w:szCs w:val="28"/>
        </w:rPr>
        <w:t>备注：生猪规模养殖场病死猪无害化处理台账以此为准，分档记录。</w:t>
      </w:r>
    </w:p>
    <w:p>
      <w:pPr>
        <w:keepNext w:val="0"/>
        <w:keepLines w:val="0"/>
        <w:pageBreakBefore w:val="0"/>
        <w:kinsoku/>
        <w:wordWrap/>
        <w:overflowPunct/>
        <w:topLinePunct w:val="0"/>
        <w:autoSpaceDE/>
        <w:bidi w:val="0"/>
        <w:spacing w:line="579" w:lineRule="exact"/>
        <w:textAlignment w:val="auto"/>
        <w:rPr>
          <w:rFonts w:ascii="方正黑体_GBK" w:eastAsia="方正黑体_GBK"/>
          <w:sz w:val="32"/>
          <w:szCs w:val="32"/>
        </w:rPr>
      </w:pPr>
      <w:r>
        <w:rPr>
          <w:rFonts w:hint="eastAsia" w:ascii="方正黑体_GBK" w:eastAsia="方正黑体_GBK" w:cs="方正黑体_GBK"/>
          <w:sz w:val="32"/>
          <w:szCs w:val="32"/>
        </w:rPr>
        <w:t>附件2</w:t>
      </w:r>
    </w:p>
    <w:p>
      <w:pPr>
        <w:keepNext w:val="0"/>
        <w:keepLines w:val="0"/>
        <w:pageBreakBefore w:val="0"/>
        <w:kinsoku/>
        <w:wordWrap/>
        <w:overflowPunct/>
        <w:topLinePunct w:val="0"/>
        <w:autoSpaceDE/>
        <w:bidi w:val="0"/>
        <w:spacing w:line="579" w:lineRule="exact"/>
        <w:jc w:val="center"/>
        <w:textAlignment w:val="auto"/>
        <w:rPr>
          <w:rFonts w:ascii="方正小标宋_GBK" w:eastAsia="方正小标宋_GBK"/>
          <w:sz w:val="44"/>
          <w:szCs w:val="44"/>
        </w:rPr>
      </w:pPr>
      <w:r>
        <w:rPr>
          <w:rFonts w:hint="eastAsia" w:ascii="方正小标宋_GBK" w:eastAsia="方正小标宋_GBK" w:cs="方正小标宋_GBK"/>
          <w:sz w:val="44"/>
          <w:szCs w:val="44"/>
        </w:rPr>
        <w:t>病死猪收集台账</w:t>
      </w:r>
    </w:p>
    <w:p>
      <w:pPr>
        <w:keepNext w:val="0"/>
        <w:keepLines w:val="0"/>
        <w:pageBreakBefore w:val="0"/>
        <w:kinsoku/>
        <w:wordWrap/>
        <w:overflowPunct/>
        <w:topLinePunct w:val="0"/>
        <w:autoSpaceDE/>
        <w:bidi w:val="0"/>
        <w:spacing w:line="579" w:lineRule="exact"/>
        <w:ind w:firstLine="420" w:firstLineChars="150"/>
        <w:textAlignment w:val="auto"/>
        <w:rPr>
          <w:rFonts w:ascii="方正仿宋_GBK" w:eastAsia="方正仿宋_GBK" w:cs="方正黑体_GBK"/>
          <w:sz w:val="28"/>
          <w:szCs w:val="28"/>
        </w:rPr>
      </w:pPr>
      <w:r>
        <w:rPr>
          <w:rFonts w:hint="eastAsia" w:ascii="方正仿宋_GBK" w:eastAsia="方正仿宋_GBK" w:cs="方正黑体_GBK"/>
          <w:sz w:val="28"/>
          <w:szCs w:val="28"/>
        </w:rPr>
        <w:t>收贮点名称：                                        收贮点地址：</w:t>
      </w:r>
    </w:p>
    <w:tbl>
      <w:tblPr>
        <w:tblStyle w:val="7"/>
        <w:tblW w:w="0" w:type="auto"/>
        <w:jc w:val="center"/>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688"/>
        <w:gridCol w:w="1800"/>
        <w:gridCol w:w="2150"/>
        <w:gridCol w:w="784"/>
        <w:gridCol w:w="1050"/>
        <w:gridCol w:w="1216"/>
        <w:gridCol w:w="1250"/>
        <w:gridCol w:w="1160"/>
        <w:gridCol w:w="1580"/>
        <w:gridCol w:w="1533"/>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607" w:hRule="atLeast"/>
          <w:jc w:val="center"/>
        </w:trPr>
        <w:tc>
          <w:tcPr>
            <w:tcW w:w="68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方正黑体_GBK" w:eastAsia="方正黑体_GBK"/>
                <w:sz w:val="24"/>
              </w:rPr>
            </w:pPr>
            <w:r>
              <w:rPr>
                <w:rFonts w:hint="eastAsia" w:ascii="方正黑体_GBK" w:eastAsia="方正黑体_GBK" w:cs="方正黑体_GBK"/>
                <w:sz w:val="24"/>
              </w:rPr>
              <w:t>收集日期</w:t>
            </w:r>
          </w:p>
        </w:tc>
        <w:tc>
          <w:tcPr>
            <w:tcW w:w="395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方正黑体_GBK" w:eastAsia="方正黑体_GBK"/>
                <w:sz w:val="24"/>
              </w:rPr>
            </w:pPr>
            <w:r>
              <w:rPr>
                <w:rFonts w:hint="eastAsia" w:ascii="方正黑体_GBK" w:eastAsia="方正黑体_GBK" w:cs="方正黑体_GBK"/>
                <w:sz w:val="24"/>
              </w:rPr>
              <w:t>病死猪来源</w:t>
            </w:r>
          </w:p>
        </w:tc>
        <w:tc>
          <w:tcPr>
            <w:tcW w:w="546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方正黑体_GBK" w:eastAsia="方正黑体_GBK"/>
                <w:sz w:val="24"/>
              </w:rPr>
            </w:pPr>
            <w:r>
              <w:rPr>
                <w:rFonts w:hint="eastAsia" w:ascii="方正黑体_GBK" w:eastAsia="方正黑体_GBK" w:cs="方正黑体_GBK"/>
                <w:sz w:val="24"/>
              </w:rPr>
              <w:t>收集数量（头）</w:t>
            </w:r>
          </w:p>
        </w:tc>
        <w:tc>
          <w:tcPr>
            <w:tcW w:w="158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方正黑体_GBK" w:eastAsia="方正黑体_GBK"/>
                <w:sz w:val="24"/>
              </w:rPr>
            </w:pPr>
            <w:r>
              <w:rPr>
                <w:rFonts w:hint="eastAsia" w:ascii="方正黑体_GBK" w:eastAsia="方正黑体_GBK" w:cs="方正黑体_GBK"/>
                <w:sz w:val="24"/>
              </w:rPr>
              <w:t>病死畜禽收集运输人签名</w:t>
            </w:r>
          </w:p>
        </w:tc>
        <w:tc>
          <w:tcPr>
            <w:tcW w:w="153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atLeast"/>
              <w:jc w:val="center"/>
              <w:textAlignment w:val="auto"/>
              <w:rPr>
                <w:rFonts w:ascii="方正黑体_GBK" w:eastAsia="方正黑体_GBK"/>
                <w:sz w:val="24"/>
              </w:rPr>
            </w:pPr>
            <w:r>
              <w:rPr>
                <w:rFonts w:hint="eastAsia" w:ascii="方正黑体_GBK" w:eastAsia="方正黑体_GBK" w:cs="方正黑体_GBK"/>
                <w:sz w:val="24"/>
              </w:rPr>
              <w:t>收贮点管理人员签名</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948" w:hRule="atLeast"/>
          <w:jc w:val="center"/>
        </w:trPr>
        <w:tc>
          <w:tcPr>
            <w:tcW w:w="688"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养殖场名称或养殖户姓名</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地址</w:t>
            </w:r>
          </w:p>
        </w:tc>
        <w:tc>
          <w:tcPr>
            <w:tcW w:w="7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4"/>
              </w:rPr>
            </w:pPr>
            <w:r>
              <w:rPr>
                <w:rFonts w:hint="eastAsia" w:ascii="方正黑体_GBK" w:eastAsia="方正黑体_GBK" w:cs="方正黑体_GBK"/>
                <w:sz w:val="24"/>
              </w:rPr>
              <w:t>总数</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1"/>
                <w:szCs w:val="24"/>
              </w:rPr>
            </w:pPr>
            <w:r>
              <w:rPr>
                <w:rFonts w:hint="eastAsia" w:ascii="仿宋_GB2312" w:eastAsia="仿宋_GB2312" w:cs="宋体"/>
                <w:kern w:val="0"/>
                <w:sz w:val="24"/>
                <w:szCs w:val="18"/>
              </w:rPr>
              <w:t>体重＜2.5kg或体长＜25cm</w:t>
            </w:r>
          </w:p>
        </w:tc>
        <w:tc>
          <w:tcPr>
            <w:tcW w:w="12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eastAsia="仿宋_GB2312" w:cs="宋体"/>
                <w:kern w:val="0"/>
                <w:sz w:val="24"/>
                <w:szCs w:val="18"/>
              </w:rPr>
            </w:pPr>
            <w:r>
              <w:rPr>
                <w:rFonts w:hint="eastAsia" w:ascii="仿宋_GB2312" w:eastAsia="仿宋_GB2312" w:cs="宋体"/>
                <w:kern w:val="0"/>
                <w:sz w:val="24"/>
                <w:szCs w:val="18"/>
              </w:rPr>
              <w:t>体重2.5kg（含）—10kg</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sz w:val="21"/>
                <w:szCs w:val="24"/>
              </w:rPr>
            </w:pPr>
            <w:r>
              <w:rPr>
                <w:rFonts w:hint="eastAsia" w:ascii="仿宋_GB2312" w:eastAsia="仿宋_GB2312" w:cs="宋体"/>
                <w:kern w:val="0"/>
                <w:sz w:val="24"/>
                <w:szCs w:val="18"/>
              </w:rPr>
              <w:t>或体长25cm（含）—40cm</w:t>
            </w:r>
          </w:p>
        </w:tc>
        <w:tc>
          <w:tcPr>
            <w:tcW w:w="12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eastAsia="仿宋_GB2312" w:cs="宋体"/>
                <w:kern w:val="0"/>
                <w:sz w:val="24"/>
                <w:szCs w:val="18"/>
              </w:rPr>
            </w:pPr>
            <w:r>
              <w:rPr>
                <w:rFonts w:hint="eastAsia" w:ascii="仿宋_GB2312" w:eastAsia="仿宋_GB2312" w:cs="宋体"/>
                <w:kern w:val="0"/>
                <w:sz w:val="24"/>
                <w:szCs w:val="18"/>
              </w:rPr>
              <w:t>体重10kg（含）—30kg</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cs="方正黑体_GBK"/>
                <w:sz w:val="21"/>
                <w:szCs w:val="24"/>
              </w:rPr>
            </w:pPr>
            <w:r>
              <w:rPr>
                <w:rFonts w:hint="eastAsia" w:ascii="仿宋_GB2312" w:eastAsia="仿宋_GB2312" w:cs="宋体"/>
                <w:kern w:val="0"/>
                <w:sz w:val="24"/>
                <w:szCs w:val="18"/>
              </w:rPr>
              <w:t>或体长40cm（含）—70cm</w:t>
            </w:r>
          </w:p>
        </w:tc>
        <w:tc>
          <w:tcPr>
            <w:tcW w:w="116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方正黑体_GBK" w:eastAsia="方正黑体_GBK"/>
                <w:sz w:val="21"/>
                <w:szCs w:val="24"/>
              </w:rPr>
            </w:pPr>
            <w:r>
              <w:rPr>
                <w:rFonts w:hint="eastAsia" w:ascii="仿宋_GB2312" w:eastAsia="仿宋_GB2312" w:cs="宋体"/>
                <w:kern w:val="0"/>
                <w:sz w:val="24"/>
                <w:szCs w:val="18"/>
              </w:rPr>
              <w:t>体重≥30kg或体长≥70cm</w:t>
            </w:r>
          </w:p>
        </w:tc>
        <w:tc>
          <w:tcPr>
            <w:tcW w:w="1580"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533"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688"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80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21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84"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216"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25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cs="方正黑体_GBK"/>
                <w:sz w:val="24"/>
              </w:rPr>
            </w:pPr>
          </w:p>
        </w:tc>
        <w:tc>
          <w:tcPr>
            <w:tcW w:w="116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80"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533" w:type="dxa"/>
            <w:tcBorders>
              <w:tl2br w:val="nil"/>
              <w:tr2bl w:val="nil"/>
            </w:tcBorders>
            <w:vAlign w:val="center"/>
          </w:tcPr>
          <w:p>
            <w:pPr>
              <w:keepNext w:val="0"/>
              <w:keepLines w:val="0"/>
              <w:pageBreakBefore w:val="0"/>
              <w:widowControl/>
              <w:kinsoku/>
              <w:wordWrap/>
              <w:overflowPunct/>
              <w:topLinePunct w:val="0"/>
              <w:autoSpaceDE/>
              <w:bidi w:val="0"/>
              <w:spacing w:line="579" w:lineRule="exact"/>
              <w:jc w:val="left"/>
              <w:textAlignment w:val="auto"/>
              <w:rPr>
                <w:rFonts w:ascii="方正黑体_GBK" w:eastAsia="方正黑体_GBK"/>
                <w:sz w:val="24"/>
              </w:rPr>
            </w:pPr>
            <w:r>
              <w:rPr>
                <w:rFonts w:hint="eastAsia" w:ascii="方正黑体_GBK" w:eastAsia="方正黑体_GBK" w:cs="方正黑体_GBK"/>
                <w:sz w:val="24"/>
              </w:rPr>
              <w:t>　</w:t>
            </w:r>
          </w:p>
        </w:tc>
      </w:tr>
    </w:tbl>
    <w:p>
      <w:pPr>
        <w:keepNext w:val="0"/>
        <w:keepLines w:val="0"/>
        <w:pageBreakBefore w:val="0"/>
        <w:kinsoku/>
        <w:wordWrap/>
        <w:overflowPunct/>
        <w:topLinePunct w:val="0"/>
        <w:autoSpaceDE/>
        <w:bidi w:val="0"/>
        <w:spacing w:line="579" w:lineRule="exact"/>
        <w:textAlignment w:val="auto"/>
        <w:rPr>
          <w:rFonts w:ascii="方正仿宋_GBK" w:eastAsia="方正仿宋_GBK"/>
          <w:sz w:val="28"/>
          <w:szCs w:val="28"/>
        </w:rPr>
        <w:sectPr>
          <w:footerReference r:id="rId5" w:type="default"/>
          <w:pgSz w:w="16838" w:h="11906" w:orient="landscape"/>
          <w:pgMar w:top="1588" w:right="1531" w:bottom="1474" w:left="1531" w:header="851" w:footer="1134" w:gutter="0"/>
          <w:pgNumType w:fmt="decimal"/>
          <w:cols w:space="720" w:num="1"/>
          <w:docGrid w:type="lines" w:linePitch="590" w:charSpace="-6553"/>
        </w:sectPr>
      </w:pPr>
      <w:r>
        <w:rPr>
          <w:rFonts w:hint="eastAsia" w:ascii="方正仿宋_GBK" w:eastAsia="方正仿宋_GBK" w:cs="方正仿宋_GBK"/>
          <w:sz w:val="28"/>
          <w:szCs w:val="28"/>
        </w:rPr>
        <w:t>备注：各</w:t>
      </w:r>
      <w:bookmarkStart w:id="0" w:name="_GoBack"/>
      <w:bookmarkEnd w:id="0"/>
      <w:r>
        <w:rPr>
          <w:rFonts w:hint="eastAsia" w:ascii="方正仿宋_GBK" w:eastAsia="方正仿宋_GBK" w:cs="方正仿宋_GBK"/>
          <w:sz w:val="28"/>
          <w:szCs w:val="28"/>
        </w:rPr>
        <w:t>收贮点管理人员负责建立电子转运台账，并完善纸质件记录，由病死猪收集运输人员签字确认。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黑体_GBK" w:eastAsia="方正黑体_GBK"/>
          <w:sz w:val="32"/>
          <w:szCs w:val="32"/>
        </w:rPr>
      </w:pPr>
      <w:r>
        <w:rPr>
          <w:rFonts w:hint="eastAsia" w:ascii="方正黑体_GBK" w:eastAsia="方正黑体_GBK" w:cs="方正黑体_GBK"/>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eastAsia="方正小标宋_GBK"/>
          <w:sz w:val="44"/>
          <w:szCs w:val="44"/>
        </w:rPr>
      </w:pPr>
      <w:r>
        <w:rPr>
          <w:rFonts w:hint="eastAsia" w:ascii="方正小标宋_GBK" w:eastAsia="方正小标宋_GBK" w:cs="方正小标宋_GBK"/>
          <w:sz w:val="44"/>
          <w:szCs w:val="44"/>
        </w:rPr>
        <w:t>病死猪转运台账</w:t>
      </w:r>
    </w:p>
    <w:p>
      <w:pPr>
        <w:keepNext w:val="0"/>
        <w:keepLines w:val="0"/>
        <w:pageBreakBefore w:val="0"/>
        <w:widowControl w:val="0"/>
        <w:kinsoku/>
        <w:wordWrap/>
        <w:overflowPunct/>
        <w:topLinePunct w:val="0"/>
        <w:autoSpaceDE/>
        <w:autoSpaceDN/>
        <w:bidi w:val="0"/>
        <w:adjustRightInd/>
        <w:snapToGrid/>
        <w:spacing w:line="500" w:lineRule="exact"/>
        <w:ind w:firstLine="276" w:firstLineChars="100"/>
        <w:textAlignment w:val="auto"/>
        <w:rPr>
          <w:rFonts w:ascii="方正仿宋_GBK" w:eastAsia="方正仿宋_GBK" w:cs="方正黑体_GBK"/>
          <w:sz w:val="28"/>
          <w:szCs w:val="28"/>
        </w:rPr>
      </w:pPr>
      <w:r>
        <w:rPr>
          <w:rFonts w:hint="eastAsia" w:ascii="方正仿宋_GBK" w:eastAsia="方正仿宋_GBK" w:cs="方正黑体_GBK"/>
          <w:sz w:val="28"/>
          <w:szCs w:val="28"/>
        </w:rPr>
        <w:t xml:space="preserve">收贮点名称： </w:t>
      </w:r>
      <w:r>
        <w:rPr>
          <w:rFonts w:hint="eastAsia" w:ascii="方正仿宋_GBK" w:cs="方正黑体_GBK"/>
          <w:sz w:val="28"/>
          <w:szCs w:val="28"/>
          <w:lang w:val="en-US" w:eastAsia="zh-CN"/>
        </w:rPr>
        <w:t xml:space="preserve">           </w:t>
      </w:r>
      <w:r>
        <w:rPr>
          <w:rFonts w:hint="eastAsia" w:ascii="方正仿宋_GBK" w:eastAsia="方正仿宋_GBK" w:cs="方正黑体_GBK"/>
          <w:sz w:val="28"/>
          <w:szCs w:val="28"/>
        </w:rPr>
        <w:t>管理人姓名：                           联系电话：</w:t>
      </w:r>
    </w:p>
    <w:tbl>
      <w:tblPr>
        <w:tblStyle w:val="7"/>
        <w:tblW w:w="13950" w:type="dxa"/>
        <w:jc w:val="center"/>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907"/>
        <w:gridCol w:w="650"/>
        <w:gridCol w:w="767"/>
        <w:gridCol w:w="950"/>
        <w:gridCol w:w="917"/>
        <w:gridCol w:w="700"/>
        <w:gridCol w:w="666"/>
        <w:gridCol w:w="734"/>
        <w:gridCol w:w="966"/>
        <w:gridCol w:w="917"/>
        <w:gridCol w:w="717"/>
        <w:gridCol w:w="850"/>
        <w:gridCol w:w="1000"/>
        <w:gridCol w:w="1050"/>
        <w:gridCol w:w="1066"/>
        <w:gridCol w:w="1093"/>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580" w:hRule="atLeast"/>
          <w:jc w:val="center"/>
        </w:trPr>
        <w:tc>
          <w:tcPr>
            <w:tcW w:w="90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sz w:val="24"/>
              </w:rPr>
            </w:pPr>
            <w:r>
              <w:rPr>
                <w:rFonts w:hint="eastAsia" w:ascii="方正黑体_GBK" w:eastAsia="方正黑体_GBK" w:cs="方正黑体_GBK"/>
                <w:sz w:val="24"/>
              </w:rPr>
              <w:t>转运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cs="方正黑体_GBK"/>
                <w:sz w:val="24"/>
              </w:rPr>
            </w:pPr>
            <w:r>
              <w:rPr>
                <w:rFonts w:hint="eastAsia" w:ascii="方正黑体_GBK" w:eastAsia="方正黑体_GBK" w:cs="方正黑体_GBK"/>
                <w:sz w:val="24"/>
              </w:rPr>
              <w:t>日期</w:t>
            </w:r>
          </w:p>
        </w:tc>
        <w:tc>
          <w:tcPr>
            <w:tcW w:w="3984"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cs="方正黑体_GBK"/>
                <w:sz w:val="24"/>
              </w:rPr>
            </w:pPr>
            <w:r>
              <w:rPr>
                <w:rFonts w:hint="eastAsia" w:ascii="方正黑体_GBK" w:eastAsia="方正黑体_GBK" w:cs="方正黑体_GBK"/>
                <w:sz w:val="24"/>
              </w:rPr>
              <w:t>收储情况（头）</w:t>
            </w:r>
          </w:p>
        </w:tc>
        <w:tc>
          <w:tcPr>
            <w:tcW w:w="400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sz w:val="24"/>
              </w:rPr>
            </w:pPr>
            <w:r>
              <w:rPr>
                <w:rFonts w:hint="eastAsia" w:ascii="方正黑体_GBK" w:eastAsia="方正黑体_GBK" w:cs="方正黑体_GBK"/>
                <w:sz w:val="24"/>
              </w:rPr>
              <w:t>转运数量（头）</w:t>
            </w:r>
          </w:p>
        </w:tc>
        <w:tc>
          <w:tcPr>
            <w:tcW w:w="8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sz w:val="24"/>
              </w:rPr>
            </w:pPr>
            <w:r>
              <w:rPr>
                <w:rFonts w:hint="eastAsia" w:ascii="方正黑体_GBK" w:eastAsia="方正黑体_GBK" w:cs="方正黑体_GBK"/>
                <w:sz w:val="24"/>
              </w:rPr>
              <w:t>转运人姓名</w:t>
            </w:r>
          </w:p>
        </w:tc>
        <w:tc>
          <w:tcPr>
            <w:tcW w:w="10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sz w:val="24"/>
              </w:rPr>
            </w:pPr>
            <w:r>
              <w:rPr>
                <w:rFonts w:hint="eastAsia" w:ascii="方正黑体_GBK" w:eastAsia="方正黑体_GBK" w:cs="方正黑体_GBK"/>
                <w:sz w:val="24"/>
              </w:rPr>
              <w:t>联系电话</w:t>
            </w:r>
          </w:p>
        </w:tc>
        <w:tc>
          <w:tcPr>
            <w:tcW w:w="10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方正黑体_GBK" w:eastAsia="方正黑体_GBK" w:cs="方正黑体_GBK"/>
                <w:sz w:val="24"/>
              </w:rPr>
            </w:pPr>
            <w:r>
              <w:rPr>
                <w:rFonts w:hint="eastAsia" w:ascii="方正黑体_GBK" w:eastAsia="方正黑体_GBK" w:cs="方正黑体_GBK"/>
                <w:sz w:val="24"/>
              </w:rPr>
              <w:t>车牌号码</w:t>
            </w:r>
          </w:p>
        </w:tc>
        <w:tc>
          <w:tcPr>
            <w:tcW w:w="106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方正黑体_GBK" w:eastAsia="方正黑体_GBK" w:cs="方正黑体_GBK"/>
                <w:sz w:val="24"/>
              </w:rPr>
            </w:pPr>
            <w:r>
              <w:rPr>
                <w:rFonts w:hint="eastAsia" w:ascii="方正黑体_GBK" w:eastAsia="方正黑体_GBK" w:cs="方正黑体_GBK"/>
                <w:sz w:val="24"/>
              </w:rPr>
              <w:t>收贮点管理人员签字</w:t>
            </w:r>
          </w:p>
        </w:tc>
        <w:tc>
          <w:tcPr>
            <w:tcW w:w="109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pPr>
            <w:r>
              <w:rPr>
                <w:rFonts w:hint="eastAsia" w:ascii="方正黑体_GBK" w:eastAsia="方正黑体_GBK" w:cs="方正黑体_GBK"/>
                <w:sz w:val="24"/>
              </w:rPr>
              <w:t>送交无害化处理场名称</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1490" w:hRule="atLeast"/>
          <w:jc w:val="center"/>
        </w:trPr>
        <w:tc>
          <w:tcPr>
            <w:tcW w:w="907"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cs="方正黑体_GBK"/>
                <w:sz w:val="24"/>
                <w:szCs w:val="24"/>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sz w:val="24"/>
                <w:szCs w:val="24"/>
              </w:rPr>
            </w:pPr>
            <w:r>
              <w:rPr>
                <w:rFonts w:hint="eastAsia" w:ascii="方正黑体_GBK" w:eastAsia="方正黑体_GBK" w:cs="方正黑体_GBK"/>
                <w:sz w:val="24"/>
                <w:szCs w:val="24"/>
              </w:rPr>
              <w:t>总数</w:t>
            </w: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sz w:val="24"/>
                <w:szCs w:val="24"/>
              </w:rPr>
            </w:pPr>
            <w:r>
              <w:rPr>
                <w:rFonts w:hint="eastAsia" w:ascii="仿宋_GB2312" w:eastAsia="仿宋_GB2312" w:cs="宋体"/>
                <w:kern w:val="0"/>
                <w:sz w:val="24"/>
                <w:szCs w:val="24"/>
              </w:rPr>
              <w:t>体重＜2.5kg或体长＜25cm</w:t>
            </w: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cs="宋体"/>
                <w:kern w:val="0"/>
                <w:sz w:val="24"/>
                <w:szCs w:val="24"/>
              </w:rPr>
            </w:pPr>
            <w:r>
              <w:rPr>
                <w:rFonts w:hint="eastAsia" w:ascii="仿宋_GB2312" w:eastAsia="仿宋_GB2312" w:cs="宋体"/>
                <w:kern w:val="0"/>
                <w:sz w:val="24"/>
                <w:szCs w:val="24"/>
              </w:rPr>
              <w:t>体重2.5kg（含）—10kg</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cs="方正黑体_GBK"/>
                <w:sz w:val="24"/>
                <w:szCs w:val="24"/>
              </w:rPr>
            </w:pPr>
            <w:r>
              <w:rPr>
                <w:rFonts w:hint="eastAsia" w:ascii="仿宋_GB2312" w:eastAsia="仿宋_GB2312" w:cs="宋体"/>
                <w:kern w:val="0"/>
                <w:sz w:val="24"/>
                <w:szCs w:val="24"/>
              </w:rPr>
              <w:t>或体长25cm（含）—40cm</w:t>
            </w: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cs="宋体"/>
                <w:kern w:val="0"/>
                <w:sz w:val="24"/>
                <w:szCs w:val="24"/>
              </w:rPr>
            </w:pPr>
            <w:r>
              <w:rPr>
                <w:rFonts w:hint="eastAsia" w:ascii="仿宋_GB2312" w:eastAsia="仿宋_GB2312" w:cs="宋体"/>
                <w:kern w:val="0"/>
                <w:sz w:val="24"/>
                <w:szCs w:val="24"/>
              </w:rPr>
              <w:t>体重10kg（含）—30kg</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cs="方正黑体_GBK"/>
                <w:sz w:val="24"/>
                <w:szCs w:val="24"/>
              </w:rPr>
            </w:pPr>
            <w:r>
              <w:rPr>
                <w:rFonts w:hint="eastAsia" w:ascii="仿宋_GB2312" w:eastAsia="仿宋_GB2312" w:cs="宋体"/>
                <w:kern w:val="0"/>
                <w:sz w:val="24"/>
                <w:szCs w:val="24"/>
              </w:rPr>
              <w:t>或体长40cm（含）—70cm</w:t>
            </w: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sz w:val="24"/>
                <w:szCs w:val="24"/>
              </w:rPr>
            </w:pPr>
            <w:r>
              <w:rPr>
                <w:rFonts w:hint="eastAsia" w:ascii="仿宋_GB2312" w:eastAsia="仿宋_GB2312" w:cs="宋体"/>
                <w:kern w:val="0"/>
                <w:sz w:val="24"/>
                <w:szCs w:val="24"/>
              </w:rPr>
              <w:t>体重≥30kg或体长≥70cm</w:t>
            </w: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sz w:val="24"/>
                <w:szCs w:val="24"/>
              </w:rPr>
            </w:pPr>
            <w:r>
              <w:rPr>
                <w:rFonts w:hint="eastAsia" w:ascii="方正黑体_GBK" w:eastAsia="方正黑体_GBK" w:cs="方正黑体_GBK"/>
                <w:sz w:val="24"/>
                <w:szCs w:val="24"/>
              </w:rPr>
              <w:t>总数</w:t>
            </w: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sz w:val="24"/>
                <w:szCs w:val="24"/>
              </w:rPr>
            </w:pPr>
            <w:r>
              <w:rPr>
                <w:rFonts w:hint="eastAsia" w:ascii="仿宋_GB2312" w:eastAsia="仿宋_GB2312" w:cs="宋体"/>
                <w:kern w:val="0"/>
                <w:sz w:val="24"/>
                <w:szCs w:val="24"/>
              </w:rPr>
              <w:t>体重＜2.5kg或体长＜25cm</w:t>
            </w: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cs="宋体"/>
                <w:kern w:val="0"/>
                <w:sz w:val="24"/>
                <w:szCs w:val="24"/>
              </w:rPr>
            </w:pPr>
            <w:r>
              <w:rPr>
                <w:rFonts w:hint="eastAsia" w:ascii="仿宋_GB2312" w:eastAsia="仿宋_GB2312" w:cs="宋体"/>
                <w:kern w:val="0"/>
                <w:sz w:val="24"/>
                <w:szCs w:val="24"/>
              </w:rPr>
              <w:t>体重2.5kg（含）—10kg</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cs="方正黑体_GBK"/>
                <w:sz w:val="24"/>
                <w:szCs w:val="24"/>
              </w:rPr>
            </w:pPr>
            <w:r>
              <w:rPr>
                <w:rFonts w:hint="eastAsia" w:ascii="仿宋_GB2312" w:eastAsia="仿宋_GB2312" w:cs="宋体"/>
                <w:kern w:val="0"/>
                <w:sz w:val="24"/>
                <w:szCs w:val="24"/>
              </w:rPr>
              <w:t>或体长25cm（含）—40cm</w:t>
            </w: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仿宋_GB2312" w:eastAsia="仿宋_GB2312" w:cs="宋体"/>
                <w:kern w:val="0"/>
                <w:sz w:val="24"/>
                <w:szCs w:val="24"/>
              </w:rPr>
            </w:pPr>
            <w:r>
              <w:rPr>
                <w:rFonts w:hint="eastAsia" w:ascii="仿宋_GB2312" w:eastAsia="仿宋_GB2312" w:cs="宋体"/>
                <w:kern w:val="0"/>
                <w:sz w:val="24"/>
                <w:szCs w:val="24"/>
              </w:rPr>
              <w:t>体重10kg（含）—30kg</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cs="方正黑体_GBK"/>
                <w:sz w:val="24"/>
                <w:szCs w:val="24"/>
              </w:rPr>
            </w:pPr>
            <w:r>
              <w:rPr>
                <w:rFonts w:hint="eastAsia" w:ascii="仿宋_GB2312" w:eastAsia="仿宋_GB2312" w:cs="宋体"/>
                <w:kern w:val="0"/>
                <w:sz w:val="24"/>
                <w:szCs w:val="24"/>
              </w:rPr>
              <w:t>或体长40cm（含）—70cm</w:t>
            </w: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方正黑体_GBK" w:eastAsia="方正黑体_GBK"/>
                <w:sz w:val="24"/>
                <w:szCs w:val="24"/>
              </w:rPr>
            </w:pPr>
            <w:r>
              <w:rPr>
                <w:rFonts w:hint="eastAsia" w:ascii="仿宋_GB2312" w:eastAsia="仿宋_GB2312" w:cs="宋体"/>
                <w:kern w:val="0"/>
                <w:sz w:val="24"/>
                <w:szCs w:val="24"/>
              </w:rPr>
              <w:t>体重≥30kg或体长≥70cm</w:t>
            </w:r>
          </w:p>
        </w:tc>
        <w:tc>
          <w:tcPr>
            <w:tcW w:w="850"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000"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050"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066"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c>
          <w:tcPr>
            <w:tcW w:w="1093" w:type="dxa"/>
            <w:vMerge w:val="continue"/>
            <w:tcBorders>
              <w:tl2br w:val="nil"/>
              <w:tr2bl w:val="nil"/>
            </w:tcBorders>
            <w:vAlign w:val="center"/>
          </w:tcPr>
          <w:p>
            <w:pPr>
              <w:keepNext w:val="0"/>
              <w:keepLines w:val="0"/>
              <w:pageBreakBefore w:val="0"/>
              <w:kinsoku/>
              <w:wordWrap/>
              <w:overflowPunct/>
              <w:topLinePunct w:val="0"/>
              <w:autoSpaceDE/>
              <w:bidi w:val="0"/>
              <w:spacing w:line="579" w:lineRule="exact"/>
              <w:textAlignment w:val="auto"/>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sz w:val="24"/>
              </w:rPr>
            </w:pPr>
            <w:r>
              <w:rPr>
                <w:rFonts w:hint="eastAsia" w:ascii="方正黑体_GBK" w:eastAsia="方正黑体_GBK" w:cs="方正黑体_GBK"/>
                <w:sz w:val="24"/>
              </w:rPr>
              <w:t>　</w:t>
            </w: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CellMar>
            <w:top w:w="0" w:type="dxa"/>
            <w:left w:w="28" w:type="dxa"/>
            <w:bottom w:w="0" w:type="dxa"/>
            <w:right w:w="28" w:type="dxa"/>
          </w:tblCellMar>
        </w:tblPrEx>
        <w:trPr>
          <w:trHeight w:val="340" w:hRule="atLeast"/>
          <w:jc w:val="center"/>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6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6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7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9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9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7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8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eastAsia="方正黑体_GBK" w:cs="方正黑体_GBK"/>
                <w:sz w:val="24"/>
              </w:rPr>
            </w:pPr>
          </w:p>
        </w:tc>
        <w:tc>
          <w:tcPr>
            <w:tcW w:w="10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黑体_GBK" w:eastAsia="方正黑体_GBK" w:cs="方正黑体_GBK"/>
                <w:sz w:val="24"/>
              </w:rPr>
            </w:pPr>
          </w:p>
        </w:tc>
      </w:tr>
    </w:tbl>
    <w:p>
      <w:pPr>
        <w:keepNext w:val="0"/>
        <w:keepLines w:val="0"/>
        <w:pageBreakBefore w:val="0"/>
        <w:kinsoku/>
        <w:wordWrap/>
        <w:overflowPunct/>
        <w:topLinePunct w:val="0"/>
        <w:autoSpaceDE/>
        <w:bidi w:val="0"/>
        <w:spacing w:line="240" w:lineRule="auto"/>
        <w:jc w:val="left"/>
        <w:textAlignment w:val="auto"/>
        <w:rPr>
          <w:rFonts w:hint="eastAsia" w:ascii="方正仿宋_GBK" w:cs="方正仿宋_GBK"/>
          <w:sz w:val="28"/>
          <w:szCs w:val="28"/>
          <w:lang w:eastAsia="zh-CN"/>
        </w:rPr>
        <w:sectPr>
          <w:headerReference r:id="rId6" w:type="default"/>
          <w:footerReference r:id="rId8" w:type="default"/>
          <w:headerReference r:id="rId7" w:type="even"/>
          <w:footerReference r:id="rId9" w:type="even"/>
          <w:pgSz w:w="16840" w:h="11907" w:orient="landscape"/>
          <w:pgMar w:top="1588" w:right="2098" w:bottom="1474" w:left="1985" w:header="851" w:footer="1474" w:gutter="0"/>
          <w:pgNumType w:fmt="decimal"/>
          <w:cols w:space="720" w:num="1"/>
          <w:docGrid w:type="linesAndChars" w:linePitch="579" w:charSpace="-848"/>
        </w:sectPr>
      </w:pPr>
      <w:r>
        <w:rPr>
          <w:rFonts w:hint="eastAsia" w:ascii="方正仿宋_GBK" w:eastAsia="方正仿宋_GBK" w:cs="方正仿宋_GBK"/>
          <w:sz w:val="28"/>
          <w:szCs w:val="28"/>
        </w:rPr>
        <w:t>备注：各收贮点管理人员负责建立电子转运台账，并完善纸质件记录。每次转运由转运人员签字确</w:t>
      </w:r>
      <w:r>
        <w:rPr>
          <w:rFonts w:hint="eastAsia" w:ascii="方正仿宋_GBK" w:cs="方正仿宋_GBK"/>
          <w:sz w:val="28"/>
          <w:szCs w:val="28"/>
          <w:lang w:eastAsia="zh-CN"/>
        </w:rPr>
        <w:t>认。</w:t>
      </w: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eastAsia" w:eastAsia="宋体"/>
          <w:lang w:val="en-US" w:eastAsia="zh-CN"/>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602" w:lineRule="exac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val="en-US"/>
        </w:rPr>
      </w:pPr>
    </w:p>
    <w:p>
      <w:pPr>
        <w:keepNext w:val="0"/>
        <w:keepLines w:val="0"/>
        <w:pageBreakBefore w:val="0"/>
        <w:pBdr>
          <w:top w:val="single" w:color="auto" w:sz="4" w:space="1"/>
          <w:bottom w:val="single" w:color="auto" w:sz="4" w:space="1"/>
        </w:pBdr>
        <w:kinsoku/>
        <w:wordWrap/>
        <w:overflowPunct/>
        <w:topLinePunct w:val="0"/>
        <w:autoSpaceDE/>
        <w:bidi w:val="0"/>
        <w:spacing w:line="579" w:lineRule="exact"/>
        <w:ind w:firstLine="276" w:firstLineChars="100"/>
        <w:textAlignment w:val="auto"/>
        <w:rPr>
          <w:rFonts w:hint="default"/>
          <w:lang w:val="en-US"/>
        </w:rPr>
      </w:pPr>
      <w:r>
        <w:rPr>
          <w:rFonts w:hint="eastAsia" w:ascii="方正仿宋_GBK" w:eastAsia="方正仿宋_GBK"/>
          <w:bCs/>
          <w:color w:val="auto"/>
          <w:sz w:val="28"/>
          <w:szCs w:val="28"/>
        </w:rPr>
        <w:t xml:space="preserve">夏坝镇党政综合办公室              </w:t>
      </w:r>
      <w:r>
        <w:rPr>
          <w:rFonts w:hint="eastAsia" w:ascii="方正仿宋_GBK"/>
          <w:bCs/>
          <w:color w:val="auto"/>
          <w:sz w:val="28"/>
          <w:szCs w:val="28"/>
          <w:lang w:val="en-US" w:eastAsia="zh-CN"/>
        </w:rPr>
        <w:t xml:space="preserve">    </w:t>
      </w:r>
      <w:r>
        <w:rPr>
          <w:rFonts w:hint="eastAsia" w:ascii="方正仿宋_GBK" w:eastAsia="方正仿宋_GBK"/>
          <w:bCs/>
          <w:color w:val="auto"/>
          <w:sz w:val="28"/>
          <w:szCs w:val="28"/>
        </w:rPr>
        <w:t xml:space="preserve">   </w:t>
      </w:r>
      <w:r>
        <w:rPr>
          <w:rFonts w:hint="eastAsia" w:ascii="宋体" w:hAnsi="宋体" w:eastAsia="方正仿宋_GBK"/>
          <w:bCs/>
          <w:color w:val="auto"/>
          <w:sz w:val="28"/>
          <w:szCs w:val="28"/>
          <w:lang w:val="en-US" w:eastAsia="zh-CN"/>
        </w:rPr>
        <w:t>202</w:t>
      </w:r>
      <w:r>
        <w:rPr>
          <w:rFonts w:ascii="宋体" w:hAnsi="宋体" w:eastAsia="方正仿宋_GBK"/>
          <w:bCs/>
          <w:color w:val="auto"/>
          <w:sz w:val="28"/>
          <w:szCs w:val="28"/>
          <w:lang w:val="en-US" w:eastAsia="zh-CN"/>
        </w:rPr>
        <w:t>2</w:t>
      </w:r>
      <w:r>
        <w:rPr>
          <w:rFonts w:hint="eastAsia" w:ascii="方正仿宋_GBK" w:eastAsia="方正仿宋_GBK"/>
          <w:bCs/>
          <w:color w:val="auto"/>
          <w:sz w:val="28"/>
          <w:szCs w:val="28"/>
        </w:rPr>
        <w:t>年</w:t>
      </w:r>
      <w:r>
        <w:rPr>
          <w:rFonts w:ascii="宋体" w:hAnsi="宋体"/>
          <w:bCs/>
          <w:color w:val="auto"/>
          <w:sz w:val="28"/>
          <w:szCs w:val="28"/>
          <w:lang w:val="en-US" w:eastAsia="zh-CN"/>
        </w:rPr>
        <w:t>6</w:t>
      </w:r>
      <w:r>
        <w:rPr>
          <w:rFonts w:hint="eastAsia" w:ascii="方正仿宋_GBK" w:eastAsia="方正仿宋_GBK"/>
          <w:bCs/>
          <w:color w:val="auto"/>
          <w:sz w:val="28"/>
          <w:szCs w:val="28"/>
        </w:rPr>
        <w:t>月</w:t>
      </w:r>
      <w:r>
        <w:rPr>
          <w:rFonts w:ascii="宋体" w:hAnsi="宋体" w:cs="Times New Roman"/>
          <w:bCs/>
          <w:color w:val="auto"/>
          <w:sz w:val="28"/>
          <w:szCs w:val="28"/>
          <w:lang w:val="en-US" w:eastAsia="zh-CN"/>
        </w:rPr>
        <w:t>16</w:t>
      </w:r>
      <w:r>
        <w:rPr>
          <w:rFonts w:hint="eastAsia" w:ascii="方正仿宋_GBK" w:eastAsia="方正仿宋_GBK"/>
          <w:bCs/>
          <w:color w:val="auto"/>
          <w:sz w:val="28"/>
          <w:szCs w:val="28"/>
        </w:rPr>
        <w:t>日印发</w:t>
      </w:r>
    </w:p>
    <w:sectPr>
      <w:footerReference r:id="rId10" w:type="default"/>
      <w:footerReference r:id="rId11" w:type="even"/>
      <w:pgSz w:w="11907" w:h="16840"/>
      <w:pgMar w:top="2098" w:right="1474" w:bottom="1985" w:left="1588" w:header="851" w:footer="1474" w:gutter="0"/>
      <w:pgNumType w:fmt="decimal"/>
      <w:cols w:space="720" w:num="1"/>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4815840</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9.2pt;margin-top:0pt;height:144pt;width:144pt;mso-position-horizontal-relative:margin;mso-wrap-style:none;z-index:251664384;mso-width-relative:page;mso-height-relative:page;" filled="f" stroked="f" coordsize="21600,21600" o:gfxdata="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Dg+T1QAAAAkBAAAPAAAAAAAAAAEAIAAAACIAAABkcnMvZG93bnJldi54bWxQ&#10;SwECFAAUAAAACACHTuJAjztHcjMCAABjBAAADgAAAAAAAAABACAAAAAkAQAAZHJzL2Uyb0RvYy54&#10;bWxQSwUGAAAAAAYABgBZAQAAyQ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7"/>
        <w:tab w:val="clear" w:pos="8306"/>
      </w:tabs>
      <w:ind w:firstLine="280" w:firstLineChars="100"/>
      <w:rPr>
        <w:rFonts w:hint="eastAsia" w:ascii="宋体" w:hAnsi="宋体" w:eastAsia="方正仿宋_GBK"/>
        <w:sz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posOffset>173990</wp:posOffset>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7pt;margin-top:0pt;height:144pt;width:144pt;mso-position-horizontal-relative:margin;mso-wrap-style:none;z-index:251665408;mso-width-relative:page;mso-height-relative:page;" filled="f" stroked="f" coordsize="21600,21600" o:gfxdata="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TBmLUAAAABwEAAA8AAAAAAAAAAQAgAAAAIgAAAGRycy9kb3ducmV2LnhtbFBL&#10;AQIUABQAAAAIAIdO4kDNk9CdMwIAAGMEAAAOAAAAAAAAAAEAIAAAACMBAABkcnMvZTJvRG9jLnht&#10;bFBLBQYAAAAABgAGAFkBAADI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20" w:rightChars="100"/>
      <w:jc w:val="right"/>
      <w:rPr>
        <w:rFonts w:hint="eastAsia" w:ascii="宋体" w:eastAsia="宋体"/>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hint="eastAsia" w:ascii="宋体" w:eastAsia="宋体"/>
        <w:sz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-171450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60" w:firstLine="360"/>
                          </w:pP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0pt;height:144pt;width:144pt;mso-position-horizontal-relative:margin;mso-wrap-style:none;z-index:251660288;mso-width-relative:page;mso-height-relative:page;" filled="f" stroked="f" coordsize="21600,21600" o:gfxdata="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350VT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pPr>
                      <w:pStyle w:val="5"/>
                      <w:ind w:right="360" w:firstLine="360"/>
                    </w:pPr>
                  </w:p>
                  <w:p>
                    <w:pPr>
                      <w:pStyle w:val="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20" w:rightChars="100"/>
      <w:jc w:val="right"/>
      <w:rPr>
        <w:rFonts w:hint="eastAsia" w:ascii="宋体" w:eastAsia="宋体"/>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r>
      <w:rPr>
        <w:sz w:val="28"/>
      </w:rP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文本框 4"/>
              <wp:cNvGraphicFramePr/>
              <a:graphic xmlns:a="http://schemas.openxmlformats.org/drawingml/2006/main">
                <a:graphicData uri="http://schemas.microsoft.com/office/word/2010/wordprocessingShape">
                  <wps:wsp>
                    <wps:cNvSpPr/>
                    <wps:spPr>
                      <a:xfrm>
                        <a:off x="0" y="0"/>
                        <a:ext cx="533400" cy="230250"/>
                      </a:xfrm>
                      <a:prstGeom prst="rect">
                        <a:avLst/>
                      </a:prstGeom>
                      <a:noFill/>
                      <a:ln w="6350" cap="flat" cmpd="sng">
                        <a:noFill/>
                        <a:prstDash val="solid"/>
                        <a:round/>
                      </a:ln>
                    </wps:spPr>
                    <wps:txbx>
                      <w:txbxContent>
                        <w:p>
                          <w:r>
                            <w:rPr>
                              <w:rStyle w:val="10"/>
                              <w:rFonts w:hint="eastAsia" w:ascii="宋体" w:eastAsia="宋体"/>
                              <w:sz w:val="28"/>
                            </w:rPr>
                            <w:t xml:space="preserve">— </w:t>
                          </w:r>
                          <w:r>
                            <w:rPr>
                              <w:rStyle w:val="10"/>
                              <w:rFonts w:hint="eastAsia" w:eastAsia="宋体"/>
                              <w:sz w:val="28"/>
                              <w:lang w:val="en-US" w:eastAsia="zh-CN"/>
                            </w:rPr>
                            <w:t>13</w:t>
                          </w:r>
                          <w:r>
                            <w:rPr>
                              <w:rStyle w:val="10"/>
                              <w:rFonts w:hint="eastAsia" w:ascii="宋体" w:eastAsia="宋体"/>
                              <w:sz w:val="28"/>
                            </w:rPr>
                            <w:t xml:space="preserve"> —</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8.15pt;width:42pt;mso-position-horizontal:outside;mso-position-horizontal-relative:margin;mso-wrap-style:none;z-index:251662336;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GAK6FUEAgAA9QMAAA4AAABkcnMvZTJvRG9jLnhtbK1TS27b&#10;MBDdF+gdCO5ryXYS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sKUMycsTfz4&#10;6+fx99/jnx/sIunTBVxQ2kO4h3GFFCayfQM2/YkG67Omh7Omqo9M0ublfH5RktqSjmbzcnaZNS+e&#10;LgfA+EF5y1JQcaCRZSXF/hNGKkipp5RUy/k7bUwem3Gsq/jVnCCZFGTFhixAoQ1EB902wzzLTzBr&#10;gS3bC3IDeqPrYf7gd64eShlHFRPjgWOKYr/pR+IbXx9ILno91Gnr4TtnHXmn4o6eCmfmo6PRJJud&#10;AjgFm1MgnKSLFadGh/A2DnbcBdDblnDL3DeGm10krlmC1MZQe+yO3JCVGZ2b7PZ8nbOeXuvq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WF/3WAAAAAwEAAA8AAAAAAAAAAQAgAAAAIgAAAGRycy9k&#10;b3ducmV2LnhtbFBLAQIUABQAAAAIAIdO4kBgCuhVBAIAAPUDAAAOAAAAAAAAAAEAIAAAACUBAABk&#10;cnMvZTJvRG9jLnhtbFBLBQYAAAAABgAGAFkBAACbBQAAAAA=&#10;">
              <v:fill on="f" focussize="0,0"/>
              <v:stroke on="f" weight="0.5pt" joinstyle="round"/>
              <v:imagedata o:title=""/>
              <o:lock v:ext="edit" aspectratio="f"/>
              <v:textbox inset="0mm,0mm,0mm,0mm" style="mso-fit-shape-to-text:t;">
                <w:txbxContent>
                  <w:p>
                    <w:r>
                      <w:rPr>
                        <w:rStyle w:val="10"/>
                        <w:rFonts w:hint="eastAsia" w:ascii="宋体" w:eastAsia="宋体"/>
                        <w:sz w:val="28"/>
                      </w:rPr>
                      <w:t xml:space="preserve">— </w:t>
                    </w:r>
                    <w:r>
                      <w:rPr>
                        <w:rStyle w:val="10"/>
                        <w:rFonts w:hint="eastAsia" w:eastAsia="宋体"/>
                        <w:sz w:val="28"/>
                        <w:lang w:val="en-US" w:eastAsia="zh-CN"/>
                      </w:rPr>
                      <w:t>13</w:t>
                    </w:r>
                    <w:r>
                      <w:rPr>
                        <w:rStyle w:val="10"/>
                        <w:rFonts w:hint="eastAsia" w:ascii="宋体" w:eastAsia="宋体"/>
                        <w:sz w:val="28"/>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hint="eastAsia" w:ascii="宋体" w:eastAsia="宋体"/>
        <w:sz w:val="28"/>
      </w:rPr>
    </w:pPr>
    <w:r>
      <w:rPr>
        <w:sz w:val="28"/>
      </w:rPr>
      <mc:AlternateContent>
        <mc:Choice Requires="wps">
          <w:drawing>
            <wp:anchor distT="0" distB="0" distL="114300" distR="114300" simplePos="0" relativeHeight="251670528" behindDoc="0" locked="0" layoutInCell="1" allowOverlap="1">
              <wp:simplePos x="0" y="0"/>
              <wp:positionH relativeFrom="margin">
                <wp:posOffset>185420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6pt;margin-top:0pt;height:144pt;width:144pt;mso-position-horizontal-relative:margin;mso-wrap-style:none;z-index:251670528;mso-width-relative:page;mso-height-relative:page;" filled="f" stroked="f" coordsize="21600,21600" o:gfxdata="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vTNhBLDNCp+&#10;+vH99PPh9OsbwRkEalyYIe7eITK272yLthnOAw4T77byOn3BiMAPeY8XeUUbCU+XppPpNIeLwzds&#10;gJ89Xnc+xPfCapKMgnrUr5OVHTYh9qFDSMpm7Foq1dVQGdIU9Or12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BLbJ7UAAAABwEAAA8AAAAAAAAAAQAgAAAAIgAAAGRycy9kb3ducmV2LnhtbFBL&#10;AQIUABQAAAAIAIdO4kDrn6kEMwIAAGMEAAAOAAAAAAAAAAEAIAAAACMBAABkcnMvZTJvRG9jLnht&#10;bFBLBQYAAAAABgAGAFkBAADI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DY1NjFmY2UzMDhkYTNiYjdkNGVmMDFhOTAyMDUxNDMifQ=="/>
  </w:docVars>
  <w:rsids>
    <w:rsidRoot w:val="00000000"/>
    <w:rsid w:val="04E946B7"/>
    <w:rsid w:val="05B36633"/>
    <w:rsid w:val="08634780"/>
    <w:rsid w:val="116E041E"/>
    <w:rsid w:val="12A01420"/>
    <w:rsid w:val="17D704EC"/>
    <w:rsid w:val="26D258EE"/>
    <w:rsid w:val="3CE31410"/>
    <w:rsid w:val="42626F1C"/>
    <w:rsid w:val="46487FD6"/>
    <w:rsid w:val="47DA3F2A"/>
    <w:rsid w:val="48C33A5A"/>
    <w:rsid w:val="4A882CCD"/>
    <w:rsid w:val="51EE6435"/>
    <w:rsid w:val="56700F0E"/>
    <w:rsid w:val="596856E9"/>
    <w:rsid w:val="606F4BE5"/>
    <w:rsid w:val="6342462D"/>
    <w:rsid w:val="64E32179"/>
    <w:rsid w:val="6D82013F"/>
    <w:rsid w:val="71E60A7F"/>
    <w:rsid w:val="76D82F98"/>
    <w:rsid w:val="7EA35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3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eastAsia="宋体"/>
    </w:rPr>
  </w:style>
  <w:style w:type="paragraph" w:styleId="3">
    <w:name w:val="annotation text"/>
    <w:next w:val="2"/>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4">
    <w:name w:val="Body Text Indent"/>
    <w:next w:val="1"/>
    <w:qFormat/>
    <w:uiPriority w:val="0"/>
    <w:pPr>
      <w:widowControl w:val="0"/>
      <w:ind w:firstLine="200" w:firstLineChars="200"/>
      <w:jc w:val="both"/>
    </w:pPr>
    <w:rPr>
      <w:rFonts w:ascii="方正仿宋_GBK" w:hAnsi="Times New Roman" w:eastAsia="方正仿宋_GBK"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Strong"/>
    <w:basedOn w:val="8"/>
    <w:qFormat/>
    <w:uiPriority w:val="0"/>
    <w:rPr>
      <w:rFonts w:ascii="宋体" w:hAnsi="宋体" w:eastAsia="Times New Roman" w:cs="Times New Roman"/>
      <w:b/>
      <w:sz w:val="20"/>
    </w:rPr>
  </w:style>
  <w:style w:type="character" w:styleId="10">
    <w:name w:val="page number"/>
    <w:qFormat/>
    <w:uiPriority w:val="0"/>
  </w:style>
  <w:style w:type="character" w:styleId="11">
    <w:name w:val="FollowedHyperlink"/>
    <w:basedOn w:val="8"/>
    <w:qFormat/>
    <w:uiPriority w:val="0"/>
    <w:rPr>
      <w:color w:val="800080"/>
      <w:u w:val="none"/>
    </w:rPr>
  </w:style>
  <w:style w:type="character" w:styleId="12">
    <w:name w:val="Emphasis"/>
    <w:basedOn w:val="8"/>
    <w:qFormat/>
    <w:uiPriority w:val="0"/>
    <w:rPr>
      <w:rFonts w:ascii="宋体" w:hAnsi="宋体" w:eastAsia="Times New Roman" w:cs="Times New Roman"/>
      <w:i/>
      <w:sz w:val="20"/>
    </w:rPr>
  </w:style>
  <w:style w:type="character" w:styleId="13">
    <w:name w:val="Hyperlink"/>
    <w:basedOn w:val="8"/>
    <w:qFormat/>
    <w:uiPriority w:val="0"/>
    <w:rPr>
      <w:rFonts w:ascii="宋体" w:hAnsi="宋体" w:eastAsia="Times New Roman" w:cs="Times New Roman"/>
      <w:color w:val="0000FF"/>
      <w:sz w:val="20"/>
      <w:u w:val="single"/>
    </w:rPr>
  </w:style>
  <w:style w:type="character" w:customStyle="1" w:styleId="14">
    <w:name w:val="txt1"/>
    <w:basedOn w:val="8"/>
    <w:qFormat/>
    <w:uiPriority w:val="0"/>
    <w:rPr>
      <w:rFonts w:ascii="方正仿宋_GBK" w:eastAsia="方正仿宋_GBK" w:cs="方正仿宋_GBK"/>
      <w:sz w:val="24"/>
      <w:szCs w:val="24"/>
    </w:rPr>
  </w:style>
  <w:style w:type="character" w:customStyle="1" w:styleId="15">
    <w:name w:val="ca-1"/>
    <w:basedOn w:val="8"/>
    <w:qFormat/>
    <w:uiPriority w:val="0"/>
    <w:rPr>
      <w:rFonts w:ascii="宋体" w:hAnsi="宋体" w:eastAsia="Times New Roman" w:cs="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3141</Words>
  <Characters>3338</Characters>
  <Lines>729</Lines>
  <Paragraphs>117</Paragraphs>
  <TotalTime>67</TotalTime>
  <ScaleCrop>false</ScaleCrop>
  <LinksUpToDate>false</LinksUpToDate>
  <CharactersWithSpaces>3649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2021-07-20T01:01:00Z</dcterms:created>
  <dc:creator> </dc:creator>
  <cp:lastModifiedBy>风雨断肠人</cp:lastModifiedBy>
  <cp:lastPrinted>2022-07-15T04:19:00Z</cp:lastPrinted>
  <dcterms:modified xsi:type="dcterms:W3CDTF">2022-11-16T08:15:56Z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654090E484E8441B86E86AB41CB50CF8</vt:lpwstr>
  </property>
  <property fmtid="{D5CDD505-2E9C-101B-9397-08002B2CF9AE}" pid="4" name="KSOSaveFontToCloudKey">
    <vt:lpwstr>0_embed</vt:lpwstr>
  </property>
</Properties>
</file>