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overflowPunct/>
        <w:topLinePunct w:val="0"/>
        <w:spacing w:line="540" w:lineRule="exact"/>
        <w:ind w:left="0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spacing w:line="540" w:lineRule="exact"/>
        <w:ind w:left="0"/>
        <w:jc w:val="center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spacing w:line="540" w:lineRule="exact"/>
        <w:ind w:left="0"/>
        <w:jc w:val="center"/>
        <w:rPr>
          <w:rStyle w:val="19"/>
          <w:rFonts w:ascii="方正小标宋_GBK" w:eastAsia="方正小标宋_GBK" w:cs="方正小标宋_GBK" w:hint="eastAsia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9"/>
          <w:rFonts w:ascii="方正小标宋_GBK" w:eastAsia="方正小标宋_GBK" w:cs="方正小标宋_GBK" w:hint="eastAsia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</w:t>
      </w:r>
      <w:r>
        <w:rPr>
          <w:rStyle w:val="19"/>
          <w:rFonts w:asci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江津区几江街道办事处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40" w:lineRule="exact"/>
        <w:ind w:left="0"/>
        <w:jc w:val="center"/>
        <w:textAlignment w:val="top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关于废止部分规范性文件的通知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jc w:val="center"/>
      </w:pPr>
      <w:r>
        <w:rPr>
          <w:rFonts w:ascii="Times New Roman" w:eastAsia="方正仿宋_GBK" w:cs="Times New Roman" w:hAnsi="Times New Roman"/>
          <w:sz w:val="32"/>
          <w:szCs w:val="32"/>
        </w:rPr>
        <w:t>几江办发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〔20</w:t>
      </w: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23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〕</w:t>
      </w: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12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center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left"/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方正仿宋_GBK" w:eastAsia="方正仿宋_GBK" w:cs="方正仿宋_GBK" w:hint="eastAsia"/>
          <w:bCs/>
          <w:sz w:val="32"/>
          <w:szCs w:val="32"/>
          <w:shd w:val="clear" w:color="auto" w:fill="FFFFFF"/>
          <w:lang w:eastAsia="zh-CN"/>
        </w:rPr>
        <w:t>机关各办公室（站、所、中心、大队）；</w:t>
      </w:r>
      <w:r>
        <w:rPr>
          <w:rFonts w:ascii="方正仿宋_GBK" w:eastAsia="方正仿宋_GBK" w:cs="方正仿宋_GBK" w:hint="eastAsia"/>
          <w:sz w:val="32"/>
          <w:szCs w:val="32"/>
          <w:shd w:val="clear" w:color="auto" w:fill="FFFFFF"/>
        </w:rPr>
        <w:t>几江街道各村（社区）</w:t>
      </w:r>
      <w:r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  <w:t>：</w:t>
      </w:r>
    </w:p>
    <w:p>
      <w:pPr>
        <w:pStyle w:val="22"/>
        <w:keepNext w:val="0"/>
        <w:keepLines w:val="0"/>
        <w:pageBreakBefore w:val="0"/>
        <w:widowControl w:val="0"/>
        <w:tabs>
          <w:tab w:val="right" w:pos="8526"/>
        </w:tabs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jc w:val="lef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  <w:kern w:val="0"/>
          <w:sz w:val="32"/>
          <w:szCs w:val="32"/>
        </w:rPr>
        <w:t>按照《重庆市行政规范性文件管理办法》（</w:t>
      </w:r>
      <w:r>
        <w:rPr>
          <w:rFonts w:ascii="方正仿宋_GBK" w:eastAsia="方正仿宋_GBK" w:hint="eastAsia"/>
          <w:color w:val="000000"/>
          <w:sz w:val="32"/>
          <w:szCs w:val="32"/>
        </w:rPr>
        <w:t>重庆市人民政府令第</w:t>
      </w:r>
      <w:r>
        <w:rPr>
          <w:rFonts w:eastAsia="方正仿宋_GBK" w:hint="eastAsia"/>
        </w:rPr>
        <w:t>329</w:t>
      </w:r>
      <w:r>
        <w:rPr>
          <w:rFonts w:ascii="方正仿宋_GBK" w:eastAsia="方正仿宋_GBK" w:hint="eastAsia"/>
          <w:color w:val="000000"/>
          <w:kern w:val="0"/>
          <w:sz w:val="32"/>
          <w:szCs w:val="32"/>
        </w:rPr>
        <w:t>号）等规定，</w:t>
      </w:r>
      <w:r>
        <w:rPr>
          <w:rFonts w:ascii="方正仿宋_GBK" w:eastAsia="方正仿宋_GBK" w:hint="eastAsia"/>
          <w:color w:val="000000"/>
          <w:sz w:val="32"/>
        </w:rPr>
        <w:t>经几江街道办事处行政办公会议审议通过，决定将《</w:t>
      </w:r>
      <w:r>
        <w:rPr>
          <w:rFonts w:ascii="方正仿宋_GBK" w:eastAsia="方正仿宋_GBK" w:hint="eastAsia"/>
          <w:color w:val="000000"/>
        </w:rPr>
        <w:t>江津区几江街道办事处关于印发</w:t>
      </w:r>
      <w:r>
        <w:rPr>
          <w:rFonts w:eastAsia="方正仿宋_GBK" w:hint="eastAsia"/>
        </w:rPr>
        <w:t>2021-2022</w:t>
      </w:r>
      <w:r>
        <w:rPr>
          <w:rFonts w:ascii="方正仿宋_GBK" w:eastAsia="方正仿宋_GBK" w:hint="eastAsia"/>
          <w:color w:val="000000"/>
        </w:rPr>
        <w:t>年度自然灾害冬春生活救助方案的通知</w:t>
      </w:r>
      <w:r>
        <w:rPr>
          <w:rFonts w:ascii="方正仿宋_GBK" w:eastAsia="方正仿宋_GBK" w:hint="eastAsia"/>
          <w:color w:val="000000"/>
          <w:sz w:val="32"/>
        </w:rPr>
        <w:t>》（</w:t>
      </w:r>
      <w:r>
        <w:rPr>
          <w:rFonts w:ascii="方正仿宋_GBK" w:eastAsia="方正仿宋_GBK" w:hint="eastAsia"/>
          <w:color w:val="000000"/>
        </w:rPr>
        <w:t>几江办发</w:t>
      </w:r>
      <w:r>
        <w:rPr>
          <w:rFonts w:eastAsia="方正仿宋_GBK" w:hint="eastAsia"/>
        </w:rPr>
        <w:t>〔2022〕2号</w:t>
      </w:r>
      <w:r>
        <w:rPr>
          <w:rFonts w:ascii="方正仿宋_GBK" w:eastAsia="方正仿宋_GBK" w:hint="eastAsia"/>
          <w:color w:val="000000"/>
          <w:sz w:val="32"/>
        </w:rPr>
        <w:t>）文件</w:t>
      </w:r>
      <w:r>
        <w:rPr>
          <w:rFonts w:ascii="方正仿宋_GBK" w:eastAsia="方正仿宋_GBK" w:hint="eastAsia"/>
          <w:color w:val="000000"/>
          <w:sz w:val="32"/>
          <w:szCs w:val="32"/>
        </w:rPr>
        <w:t>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jc w:val="both"/>
        <w:textAlignment w:val="auto"/>
        <w:outlineLvl w:val="9"/>
        <w:rPr>
          <w:rFonts w:asci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jc w:val="both"/>
        <w:textAlignment w:val="auto"/>
        <w:outlineLvl w:val="9"/>
        <w:rPr>
          <w:rFonts w:asci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jc w:val="both"/>
        <w:textAlignment w:val="auto"/>
        <w:outlineLvl w:val="9"/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ordWrap w:val="0"/>
        <w:spacing w:line="600" w:lineRule="exact"/>
        <w:ind w:left="0" w:rightChars="200" w:right="420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        </w:t>
      </w:r>
      <w:r>
        <w:rPr>
          <w:rFonts w:ascii="方正仿宋_GBK" w:eastAsia="方正仿宋_GBK" w:hint="eastAsia"/>
          <w:sz w:val="32"/>
          <w:szCs w:val="32"/>
        </w:rPr>
        <w:t>江津区几江街道办事处</w:t>
      </w:r>
    </w:p>
    <w:p>
      <w:pPr>
        <w:spacing w:line="600" w:lineRule="exact"/>
        <w:ind w:rightChars="200" w:right="420" w:firstLineChars="200" w:firstLine="640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方正仿宋_GBK" w:eastAsia="方正仿宋_GBK" w:hint="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adjustRightInd/>
        <w:snapToGrid/>
        <w:spacing w:line="600" w:lineRule="exact"/>
        <w:ind w:left="0" w:firstLineChars="200" w:firstLine="640"/>
        <w:rPr>
          <w:rFonts w:ascii="Times New Roman" w:eastAsia="方正仿宋_GBK" w:cs="Arial" w:hAnsi="Times New Roman" w:hint="eastAsia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  <w:t>（此</w:t>
      </w:r>
      <w:bookmarkStart w:id="0" w:name="_GoBack"/>
      <w:bookmarkEnd w:id="0"/>
      <w:r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  <w:t>件公开发布）</w:t>
      </w:r>
    </w:p>
    <w:sectPr>
      <w:headerReference w:type="default" r:id="rId2"/>
      <w:footerReference w:type="default" r:id="rId3"/>
      <w:pgSz w:w="11906" w:h="16838"/>
      <w:pgMar w:top="1848" w:right="1588" w:bottom="1962" w:left="1474" w:header="851" w:footer="992" w:gutter="0"/>
      <w:pgNumType w:fmt="numberInDash"/>
      <w:docGrid w:type="line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400001FF" w:csb1="FFFF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ind w:leftChars="2280" w:left="4788" w:firstLineChars="2000" w:firstLine="6400"/>
      <w:rPr>
        <w:sz w:val="32"/>
      </w:rPr>
    </w:pPr>
    <w:r>
      <w:rPr>
        <w:sz w:val="32"/>
      </w:rPr>
      <mc:AlternateContent>
        <mc:Choice Requires="wps">
          <w:drawing>
            <wp:anchor distT="0" distB="0" distL="114298" distR="114298" simplePos="0" relativeHeight="14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6" name="文本框 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7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8" o:spid="_x0000_s8" filled="f" stroked="f" strokeweight="0.5pt" style="position:absolute;margin-left:0.0pt;margin-top:0.0pt;width:34.999996pt;height:18.130003pt;z-index:14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eastAsia="宋体" w:cs="宋体"/>
        <w:b/>
        <w:bCs/>
        <w:color w:val="005192"/>
        <w:sz w:val="28"/>
        <w:szCs w:val="44"/>
        <w:lang w:eastAsia="zh-CN"/>
      </w:rPr>
      <w:t xml:space="preserve">    </w:t>
    </w:r>
    <w:r>
      <w:rPr>
        <w:rFonts w:eastAsia="仿宋" w:hint="eastAsia"/>
        <w:sz w:val="32"/>
        <w:szCs w:val="48"/>
        <w:lang w:val="en-US" w:eastAsia="zh-CN"/>
      </w:rPr>
      <w:t xml:space="preserve">  </w:t>
    </w:r>
  </w:p>
  <w:p>
    <w:pPr>
      <w:pStyle w:val="17"/>
      <w:tabs>
        <w:tab w:val="center" w:pos="4153"/>
        <w:tab w:val="right" w:pos="8306"/>
      </w:tabs>
      <w:wordWrap w:val="0"/>
      <w:ind w:leftChars="508" w:left="1067" w:firstLineChars="3161" w:firstLine="10115"/>
      <w:jc w:val="right"/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column">
                <wp:posOffset>9524</wp:posOffset>
              </wp:positionH>
              <wp:positionV relativeFrom="paragraph">
                <wp:posOffset>17145</wp:posOffset>
              </wp:positionV>
              <wp:extent cx="5616575" cy="1904"/>
              <wp:effectExtent l="0" t="0" r="0" b="0"/>
              <wp:wrapNone/>
              <wp:docPr id="9" name="直线 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16575" cy="1904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10" o:spid="_x0000_s10" from="0.74998856pt,1.3500619pt" to="443.0pt,1.500023pt" filled="f" stroked="t" strokeweight="1.75pt" style="position:absolute;z-index:15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ascii="宋体" w:eastAsia="宋体" w:cs="宋体"/>
        <w:b/>
        <w:bCs/>
        <w:color w:val="005192"/>
        <w:sz w:val="28"/>
        <w:szCs w:val="44"/>
      </w:rPr>
      <w:t>重庆市江津区几江街道办事处</w:t>
    </w:r>
    <w:r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adjustRightInd/>
      <w:snapToGrid w:val="0"/>
      <w:textAlignment w:val="center"/>
      <w:rPr>
        <w:rFonts w:ascii="宋体" w:eastAsia="宋体" w:cs="宋体" w:hint="eastAsia"/>
        <w:b/>
        <w:bCs/>
        <w:color w:val="005192"/>
        <w:sz w:val="32"/>
        <w:szCs w:val="32"/>
        <w:lang w:val="en-US" w:eastAsia="zh-CN"/>
      </w:rPr>
    </w:pPr>
    <w:r>
      <w:rPr>
        <w:rFonts w:asci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column">
                <wp:posOffset>3176</wp:posOffset>
              </wp:positionH>
              <wp:positionV relativeFrom="paragraph">
                <wp:posOffset>376556</wp:posOffset>
              </wp:positionV>
              <wp:extent cx="5603875" cy="10794"/>
              <wp:effectExtent l="0" t="0" r="0" b="0"/>
              <wp:wrapNone/>
              <wp:docPr id="1" name="直线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03875" cy="10794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2" o:spid="_x0000_s2" from="0.25008392pt,29.6501pt" to="441.5001pt,30.500097pt" filled="f" stroked="t" strokeweight="1.75pt" style="position:absolute;z-index:16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  <w:r>
      <w:rPr>
        <w:rFonts w:ascii="宋体" w:eastAsia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3" descr="国徽102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图片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08610" cy="308610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ascii="宋体" w:eastAsia="宋体" w:cs="宋体"/>
        <w:b/>
        <w:bCs/>
        <w:color w:val="005192"/>
        <w:sz w:val="32"/>
      </w:rPr>
      <w:t>重庆市江津区几江街道办事处</w:t>
    </w:r>
    <w:r>
      <w:rPr>
        <w:rFonts w:ascii="宋体" w:eastAsia="宋体" w:cs="宋体" w:hint="eastAsia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8"/>
  <w:displayHorizontalDrawingGridEvery w:val="1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4">
    <w:name w:val="heading 4"/>
    <w:basedOn w:val="0"/>
    <w:next w:val="0"/>
    <w:pPr>
      <w:keepNext/>
      <w:keepLines/>
      <w:widowControl w:val="0"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9">
    <w:name w:val="Strong"/>
    <w:basedOn w:val="10"/>
    <w:rPr>
      <w:b/>
      <w:bCs/>
    </w:rPr>
  </w:style>
  <w:style w:type="paragraph" w:customStyle="1" w:styleId="20">
    <w:name w:val="p0"/>
    <w:basedOn w:val="0"/>
    <w:pPr>
      <w:widowControl/>
    </w:pPr>
    <w:rPr>
      <w:rFonts w:ascii="Calibri" w:eastAsia="宋体" w:cs="宋体" w:hAnsi="Calibri"/>
      <w:kern w:val="0"/>
      <w:szCs w:val="32"/>
    </w:rPr>
  </w:style>
  <w:style w:type="paragraph" w:styleId="21">
    <w:name w:val="annotation subject"/>
    <w:basedOn w:val="15"/>
    <w:next w:val="15"/>
    <w:rPr>
      <w:b/>
    </w:rPr>
  </w:style>
  <w:style w:type="paragraph" w:styleId="22">
    <w:name w:val="Body Text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4.png"/></Relationships>
</file>

<file path=docProps/app.xml><?xml version="1.0" encoding="utf-8"?>
<Properties xmlns="http://schemas.openxmlformats.org/officeDocument/2006/extended-properties">
  <Template>Normal.eit</Template>
  <TotalTime>36</TotalTime>
  <Application>Yozo_Office</Application>
  <Pages>1</Pages>
  <Words>198</Words>
  <Characters>219</Characters>
  <Lines>19</Lines>
  <Paragraphs>8</Paragraphs>
  <CharactersWithSpaces>276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</dc:creator>
  <cp:lastModifiedBy>admin1</cp:lastModifiedBy>
  <cp:revision>1</cp:revision>
  <cp:lastPrinted>2022-06-06T16:09:00Z</cp:lastPrinted>
  <dcterms:created xsi:type="dcterms:W3CDTF">2021-09-11T02:41:00Z</dcterms:created>
  <dcterms:modified xsi:type="dcterms:W3CDTF">2023-03-21T08:40:40Z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