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宋体" w:hAnsi="宋体" w:eastAsia="方正小标宋_GBK"/>
          <w:snapToGrid w:val="0"/>
          <w:sz w:val="44"/>
          <w:szCs w:val="44"/>
        </w:rPr>
      </w:pPr>
      <w:r>
        <w:rPr>
          <w:rFonts w:ascii="宋体" w:hAnsi="宋体" w:eastAsia="方正小标宋_GBK"/>
          <w:snapToGrid w:val="0"/>
          <w:sz w:val="44"/>
          <w:szCs w:val="44"/>
        </w:rPr>
        <w:pict>
          <v:shape id="艺术字 1" o:spid="_x0000_s1026" o:spt="136" type="#_x0000_t136" style="position:absolute;left:0pt;margin-top:97.95pt;height:62.35pt;width:433.15pt;mso-position-horizontal:center;mso-position-horizontal-relative:margin;mso-position-vertical-relative:margin;z-index:251659264;mso-width-relative:page;mso-height-relative:page;" fillcolor="#FF0000" filled="t" stroked="f" coordsize="21600,21600" adj="10800">
            <v:path/>
            <v:fill on="t" focussize="0,0"/>
            <v:stroke on="f" color="#000000"/>
            <v:imagedata o:title=""/>
            <o:lock v:ext="edit"/>
            <v:textpath on="t" fitshape="t" fitpath="t" trim="t" xscale="f" string="重庆市江津区广兴镇人民政府文件" style="font-family:方正小标宋_GBK;font-size:36pt;v-text-align:center;"/>
          </v:shape>
        </w:pic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宋体" w:hAnsi="宋体"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宋体" w:hAnsi="宋体" w:eastAsia="方正仿宋_GBK"/>
          <w:bCs/>
          <w:snapToGrid w:val="0"/>
          <w:sz w:val="32"/>
          <w:szCs w:val="32"/>
          <w:lang w:eastAsia="zh-CN"/>
        </w:rPr>
      </w:pPr>
      <w:r>
        <w:rPr>
          <w:rFonts w:ascii="宋体" w:hAnsi="宋体" w:eastAsia="方正小标宋_GBK"/>
          <w:snapToGrid w:val="0"/>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2951480</wp:posOffset>
                </wp:positionV>
                <wp:extent cx="5615940" cy="0"/>
                <wp:effectExtent l="0" t="10795" r="3810" b="17780"/>
                <wp:wrapNone/>
                <wp:docPr id="2" name="直接连接符 2"/>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wps:cNvCnPr>
                      <wps:spPr>
                        <a:xfrm>
                          <a:off x="0" y="0"/>
                          <a:ext cx="5615940" cy="0"/>
                        </a:xfrm>
                        <a:prstGeom prst="line">
                          <a:avLst/>
                        </a:prstGeom>
                        <a:noFill/>
                        <a:ln w="22225" cap="flat" cmpd="sng">
                          <a:solidFill>
                            <a:srgbClr val="FF0000"/>
                          </a:solidFill>
                          <a:prstDash val="solid"/>
                          <a:miter/>
                        </a:ln>
                        <a:effectLst/>
                      </wps:spPr>
                      <wps:bodyPr vert="horz" wrap="square" lIns="91440" tIns="45720" rIns="91440" bIns="45720" anchor="t" anchorCtr="false" upright="true">
                        <a:noAutofit/>
                      </wps:bodyPr>
                    </wps:wsp>
                  </a:graphicData>
                </a:graphic>
              </wp:anchor>
            </w:drawing>
          </mc:Choice>
          <mc:Fallback>
            <w:pict>
              <v:line id="_x0000_s1026" o:spid="_x0000_s1026" o:spt="20" style="position:absolute;left:0pt;margin-top:232.4pt;height:0pt;width:442.2pt;mso-position-horizontal:center;mso-position-horizontal-relative:margin;mso-position-vertical-relative:margin;z-index:251659264;mso-width-relative:page;mso-height-relative:page;" filled="f" stroked="t" coordsize="21600,21600" o:gfxdata="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pqcNm9UAAAAIAQAADwAAAAAAAAABACAAAAA4AAAAZHJzL2Rvd25y&#10;ZXYueG1sUEsBAhQAFAAAAAgAh07iQFaniwwkAgAAIAQAAA4AAAAAAAAAAQAgAAAAOgEAAGRycy9l&#10;Mm9Eb2MueG1sUEsFBgAAAAAGAAYAWQEAANAFAAAAAA==&#10;">
                <v:fill on="f" focussize="0,0"/>
                <v:stroke weight="1.75pt" color="#FF0000" joinstyle="miter"/>
                <v:imagedata o:title=""/>
                <o:lock v:ext="edit" aspectratio="t"/>
              </v:line>
            </w:pict>
          </mc:Fallback>
        </mc:AlternateContent>
      </w:r>
      <w:r>
        <w:rPr>
          <w:rFonts w:hint="eastAsia" w:ascii="宋体" w:hAnsi="宋体" w:eastAsia="方正仿宋_GBK"/>
          <w:bCs/>
          <w:snapToGrid w:val="0"/>
          <w:sz w:val="32"/>
          <w:szCs w:val="32"/>
        </w:rPr>
        <w:t>广兴府</w:t>
      </w:r>
      <w:r>
        <w:rPr>
          <w:rFonts w:hint="eastAsia" w:ascii="宋体" w:hAnsi="宋体"/>
          <w:bCs/>
          <w:snapToGrid w:val="0"/>
          <w:sz w:val="32"/>
          <w:szCs w:val="32"/>
          <w:lang w:eastAsia="zh-CN"/>
        </w:rPr>
        <w:t>白头</w: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宋体" w:hAnsi="宋体" w:eastAsia="方正仿宋_GBK"/>
          <w:bCs/>
          <w:snapToGrid w:val="0"/>
          <w:sz w:val="32"/>
          <w:szCs w:val="32"/>
        </w:rPr>
      </w:pPr>
    </w:p>
    <w:p>
      <w:pPr>
        <w:keepNext w:val="0"/>
        <w:keepLines w:val="0"/>
        <w:pageBreakBefore w:val="0"/>
        <w:widowControl w:val="0"/>
        <w:kinsoku/>
        <w:wordWrap/>
        <w:overflowPunct/>
        <w:topLinePunct w:val="0"/>
        <w:autoSpaceDE/>
        <w:autoSpaceDN/>
        <w:bidi w:val="0"/>
        <w:adjustRightInd/>
        <w:spacing w:line="579" w:lineRule="exact"/>
        <w:jc w:val="center"/>
        <w:textAlignment w:val="top"/>
        <w:rPr>
          <w:rFonts w:hint="eastAsia" w:ascii="方正小标宋_GBK" w:eastAsia="方正小标宋_GBK" w:cs="宋体"/>
          <w:sz w:val="44"/>
          <w:szCs w:val="44"/>
        </w:rPr>
      </w:pPr>
    </w:p>
    <w:p>
      <w:pPr>
        <w:keepNext w:val="0"/>
        <w:keepLines w:val="0"/>
        <w:pageBreakBefore w:val="0"/>
        <w:widowControl w:val="0"/>
        <w:kinsoku/>
        <w:wordWrap/>
        <w:overflowPunct/>
        <w:topLinePunct w:val="0"/>
        <w:autoSpaceDE/>
        <w:autoSpaceDN/>
        <w:bidi w:val="0"/>
        <w:adjustRightInd/>
        <w:spacing w:line="579" w:lineRule="exact"/>
        <w:jc w:val="center"/>
        <w:textAlignment w:val="top"/>
        <w:rPr>
          <w:rFonts w:hint="eastAsia" w:ascii="方正小标宋_GBK" w:eastAsia="方正小标宋_GBK" w:cs="宋体"/>
          <w:sz w:val="44"/>
          <w:szCs w:val="44"/>
        </w:rPr>
      </w:pPr>
      <w:r>
        <w:rPr>
          <w:rFonts w:hint="eastAsia" w:ascii="方正小标宋_GBK" w:eastAsia="方正小标宋_GBK" w:cs="宋体"/>
          <w:sz w:val="44"/>
          <w:szCs w:val="44"/>
        </w:rPr>
        <w:t>重庆市江津区广兴镇人民政府</w:t>
      </w:r>
    </w:p>
    <w:p>
      <w:pPr>
        <w:keepNext w:val="0"/>
        <w:keepLines w:val="0"/>
        <w:pageBreakBefore w:val="0"/>
        <w:widowControl w:val="0"/>
        <w:kinsoku/>
        <w:wordWrap/>
        <w:overflowPunct/>
        <w:topLinePunct w:val="0"/>
        <w:autoSpaceDE/>
        <w:autoSpaceDN/>
        <w:bidi w:val="0"/>
        <w:adjustRightInd/>
        <w:snapToGrid w:val="0"/>
        <w:spacing w:line="579" w:lineRule="exact"/>
        <w:jc w:val="center"/>
        <w:rPr>
          <w:rFonts w:hint="eastAsia" w:ascii="方正小标宋_GBK" w:eastAsia="方正小标宋_GBK" w:cs="宋体"/>
          <w:spacing w:val="-6"/>
          <w:sz w:val="44"/>
          <w:szCs w:val="44"/>
        </w:rPr>
      </w:pPr>
      <w:r>
        <w:rPr>
          <w:rFonts w:hint="eastAsia" w:ascii="方正小标宋_GBK" w:eastAsia="方正小标宋_GBK" w:cs="宋体"/>
          <w:spacing w:val="-6"/>
          <w:sz w:val="44"/>
          <w:szCs w:val="44"/>
        </w:rPr>
        <w:t>关于印发江津区广兴镇地质灾害防治方案的</w:t>
      </w:r>
    </w:p>
    <w:p>
      <w:pPr>
        <w:keepNext w:val="0"/>
        <w:keepLines w:val="0"/>
        <w:pageBreakBefore w:val="0"/>
        <w:widowControl w:val="0"/>
        <w:kinsoku/>
        <w:wordWrap/>
        <w:overflowPunct/>
        <w:topLinePunct w:val="0"/>
        <w:autoSpaceDE/>
        <w:autoSpaceDN/>
        <w:bidi w:val="0"/>
        <w:adjustRightInd/>
        <w:snapToGrid w:val="0"/>
        <w:spacing w:line="579" w:lineRule="exact"/>
        <w:jc w:val="center"/>
        <w:rPr>
          <w:rFonts w:hint="eastAsia" w:ascii="方正小标宋_GBK" w:eastAsia="方正小标宋_GBK" w:cs="宋体"/>
          <w:spacing w:val="-6"/>
          <w:sz w:val="44"/>
          <w:szCs w:val="44"/>
        </w:rPr>
      </w:pPr>
      <w:r>
        <w:rPr>
          <w:rFonts w:hint="eastAsia" w:ascii="方正小标宋_GBK" w:eastAsia="方正小标宋_GBK" w:cs="宋体"/>
          <w:spacing w:val="-6"/>
          <w:sz w:val="44"/>
          <w:szCs w:val="44"/>
        </w:rPr>
        <w:t>通  知</w:t>
      </w:r>
    </w:p>
    <w:p>
      <w:pPr>
        <w:bidi w:val="0"/>
        <w:rPr>
          <w:rFonts w:hint="eastAsia"/>
        </w:rPr>
      </w:pPr>
    </w:p>
    <w:p>
      <w:pPr>
        <w:keepNext w:val="0"/>
        <w:keepLines w:val="0"/>
        <w:pageBreakBefore w:val="0"/>
        <w:widowControl w:val="0"/>
        <w:kinsoku/>
        <w:wordWrap w:val="0"/>
        <w:overflowPunct/>
        <w:topLinePunct w:val="0"/>
        <w:autoSpaceDE/>
        <w:autoSpaceDN/>
        <w:bidi w:val="0"/>
        <w:adjustRightInd/>
        <w:spacing w:line="579" w:lineRule="exact"/>
        <w:ind w:right="5"/>
        <w:jc w:val="left"/>
        <w:textAlignment w:val="auto"/>
        <w:rPr>
          <w:rFonts w:hint="eastAsia" w:ascii="方正仿宋_GBK"/>
          <w:szCs w:val="2"/>
        </w:rPr>
      </w:pPr>
      <w:r>
        <w:rPr>
          <w:rFonts w:hint="eastAsia" w:ascii="方正仿宋_GBK"/>
        </w:rPr>
        <w:t>各村(社区)、镇属各部门、各有关单位：</w:t>
      </w:r>
    </w:p>
    <w:p>
      <w:pPr>
        <w:keepNext w:val="0"/>
        <w:keepLines w:val="0"/>
        <w:pageBreakBefore w:val="0"/>
        <w:widowControl w:val="0"/>
        <w:tabs>
          <w:tab w:val="left" w:pos="8373"/>
        </w:tabs>
        <w:kinsoku/>
        <w:wordWrap w:val="0"/>
        <w:overflowPunct/>
        <w:topLinePunct w:val="0"/>
        <w:autoSpaceDE/>
        <w:autoSpaceDN/>
        <w:bidi w:val="0"/>
        <w:adjustRightInd/>
        <w:spacing w:line="579" w:lineRule="exact"/>
        <w:ind w:right="5" w:firstLine="632" w:firstLineChars="200"/>
        <w:jc w:val="left"/>
        <w:textAlignment w:val="auto"/>
        <w:rPr>
          <w:rFonts w:hint="eastAsia" w:ascii="宋体" w:hAnsi="宋体" w:cs="Times New Roman"/>
          <w:sz w:val="32"/>
        </w:rPr>
      </w:pPr>
      <w:r>
        <w:rPr>
          <w:rFonts w:hint="eastAsia" w:ascii="宋体" w:hAnsi="宋体" w:cs="Times New Roman"/>
          <w:sz w:val="32"/>
        </w:rPr>
        <w:t>为了切实做好我镇202</w:t>
      </w:r>
      <w:r>
        <w:rPr>
          <w:rFonts w:hint="eastAsia" w:ascii="宋体" w:hAnsi="宋体" w:cs="Times New Roman"/>
          <w:sz w:val="32"/>
          <w:lang w:val="en-US" w:eastAsia="zh-CN"/>
        </w:rPr>
        <w:t>5</w:t>
      </w:r>
      <w:r>
        <w:rPr>
          <w:rFonts w:hint="eastAsia" w:ascii="宋体" w:hAnsi="宋体" w:cs="Times New Roman"/>
          <w:sz w:val="32"/>
        </w:rPr>
        <w:t>年度地质灾害防治工作，确保人民群众生命财产安全，最大限度地减少地质灾害造成的损失，经镇政府研究同意，现将《江津区广兴镇地质灾害防治方案》印发给你们，请认真贯彻落实。</w:t>
      </w:r>
    </w:p>
    <w:p>
      <w:pPr>
        <w:keepNext w:val="0"/>
        <w:keepLines w:val="0"/>
        <w:pageBreakBefore w:val="0"/>
        <w:widowControl w:val="0"/>
        <w:kinsoku/>
        <w:wordWrap w:val="0"/>
        <w:overflowPunct/>
        <w:topLinePunct w:val="0"/>
        <w:autoSpaceDE/>
        <w:autoSpaceDN/>
        <w:bidi w:val="0"/>
        <w:adjustRightInd/>
        <w:spacing w:line="579" w:lineRule="exact"/>
        <w:ind w:right="5" w:firstLine="632" w:firstLineChars="200"/>
        <w:textAlignment w:val="auto"/>
        <w:rPr>
          <w:rFonts w:ascii="宋体" w:hAnsi="宋体"/>
        </w:rPr>
      </w:pPr>
    </w:p>
    <w:p>
      <w:pPr>
        <w:keepNext w:val="0"/>
        <w:keepLines w:val="0"/>
        <w:pageBreakBefore w:val="0"/>
        <w:widowControl w:val="0"/>
        <w:tabs>
          <w:tab w:val="left" w:pos="8385"/>
          <w:tab w:val="left" w:pos="8835"/>
        </w:tabs>
        <w:kinsoku/>
        <w:wordWrap w:val="0"/>
        <w:overflowPunct/>
        <w:topLinePunct w:val="0"/>
        <w:autoSpaceDE/>
        <w:autoSpaceDN/>
        <w:bidi w:val="0"/>
        <w:adjustRightInd/>
        <w:snapToGrid/>
        <w:spacing w:line="579" w:lineRule="exact"/>
        <w:ind w:right="632" w:rightChars="200" w:firstLine="0" w:firstLineChars="0"/>
        <w:jc w:val="right"/>
        <w:textAlignment w:val="auto"/>
        <w:rPr>
          <w:rFonts w:hint="eastAsia" w:ascii="方正仿宋_GBK"/>
        </w:rPr>
      </w:pPr>
      <w:r>
        <w:rPr>
          <w:rFonts w:hint="eastAsia" w:ascii="方正仿宋_GBK"/>
        </w:rPr>
        <w:t xml:space="preserve">                      重庆市江津区广兴镇人民政府</w:t>
      </w:r>
    </w:p>
    <w:p>
      <w:pPr>
        <w:keepNext w:val="0"/>
        <w:keepLines w:val="0"/>
        <w:pageBreakBefore w:val="0"/>
        <w:widowControl w:val="0"/>
        <w:tabs>
          <w:tab w:val="left" w:pos="8373"/>
        </w:tabs>
        <w:kinsoku/>
        <w:wordWrap w:val="0"/>
        <w:overflowPunct/>
        <w:topLinePunct w:val="0"/>
        <w:autoSpaceDE/>
        <w:autoSpaceDN/>
        <w:bidi w:val="0"/>
        <w:adjustRightInd/>
        <w:snapToGrid/>
        <w:spacing w:line="579" w:lineRule="exact"/>
        <w:ind w:right="1422" w:rightChars="450" w:firstLine="0" w:firstLineChars="0"/>
        <w:jc w:val="right"/>
        <w:textAlignment w:val="auto"/>
        <w:rPr>
          <w:rFonts w:hint="eastAsia" w:ascii="宋体" w:hAnsi="宋体"/>
          <w:sz w:val="32"/>
        </w:rPr>
      </w:pPr>
      <w:r>
        <w:rPr>
          <w:rFonts w:hint="eastAsia" w:ascii="方正仿宋_GBK"/>
        </w:rPr>
        <w:t xml:space="preserve">                     </w:t>
      </w:r>
      <w:r>
        <w:rPr>
          <w:rFonts w:hint="eastAsia" w:ascii="宋体" w:hAnsi="宋体"/>
          <w:sz w:val="32"/>
        </w:rPr>
        <w:t xml:space="preserve">  202</w:t>
      </w:r>
      <w:r>
        <w:rPr>
          <w:rFonts w:hint="eastAsia" w:ascii="宋体" w:hAnsi="宋体"/>
          <w:sz w:val="32"/>
          <w:lang w:val="en-US" w:eastAsia="zh-CN"/>
        </w:rPr>
        <w:t>5</w:t>
      </w:r>
      <w:r>
        <w:rPr>
          <w:rFonts w:hint="eastAsia" w:ascii="宋体" w:hAnsi="宋体"/>
          <w:sz w:val="32"/>
        </w:rPr>
        <w:t>年</w:t>
      </w:r>
      <w:r>
        <w:rPr>
          <w:rFonts w:hint="eastAsia" w:ascii="宋体" w:hAnsi="宋体"/>
          <w:sz w:val="32"/>
          <w:lang w:val="en-US" w:eastAsia="zh-CN"/>
        </w:rPr>
        <w:t>4</w:t>
      </w:r>
      <w:r>
        <w:rPr>
          <w:rFonts w:hint="eastAsia" w:ascii="宋体" w:hAnsi="宋体"/>
          <w:sz w:val="32"/>
        </w:rPr>
        <w:t>月</w:t>
      </w:r>
      <w:r>
        <w:rPr>
          <w:rFonts w:hint="eastAsia" w:ascii="宋体" w:hAnsi="宋体"/>
          <w:sz w:val="32"/>
          <w:lang w:val="en-US" w:eastAsia="zh-CN"/>
        </w:rPr>
        <w:t>16</w:t>
      </w:r>
      <w:r>
        <w:rPr>
          <w:rFonts w:hint="eastAsia" w:ascii="宋体" w:hAnsi="宋体"/>
          <w:sz w:val="32"/>
        </w:rPr>
        <w:t>日</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宋体" w:hAnsi="宋体"/>
          <w:lang w:eastAsia="zh-CN"/>
        </w:rPr>
      </w:pPr>
      <w:r>
        <w:rPr>
          <w:rFonts w:hint="eastAsia" w:ascii="宋体" w:hAnsi="宋体"/>
          <w:lang w:val="en-US" w:eastAsia="zh-CN"/>
        </w:rPr>
        <w:t>（此文件公开发布） </w:t>
      </w:r>
      <w:bookmarkStart w:id="0" w:name="_GoBack"/>
      <w:bookmarkEnd w:id="0"/>
    </w:p>
    <w:p>
      <w:pPr>
        <w:keepNext w:val="0"/>
        <w:keepLines w:val="0"/>
        <w:pageBreakBefore w:val="0"/>
        <w:widowControl w:val="0"/>
        <w:tabs>
          <w:tab w:val="left" w:pos="8373"/>
        </w:tabs>
        <w:kinsoku/>
        <w:wordWrap/>
        <w:overflowPunct/>
        <w:topLinePunct w:val="0"/>
        <w:autoSpaceDE/>
        <w:autoSpaceDN/>
        <w:bidi w:val="0"/>
        <w:adjustRightInd/>
        <w:snapToGrid/>
        <w:spacing w:line="579" w:lineRule="exact"/>
        <w:ind w:right="1422" w:rightChars="450" w:firstLine="0" w:firstLineChars="0"/>
        <w:jc w:val="right"/>
        <w:textAlignment w:val="auto"/>
        <w:rPr>
          <w:rFonts w:hint="eastAsia" w:ascii="宋体" w:hAnsi="宋体"/>
          <w:sz w:val="32"/>
        </w:rPr>
      </w:pPr>
    </w:p>
    <w:p>
      <w:pPr>
        <w:keepNext w:val="0"/>
        <w:keepLines w:val="0"/>
        <w:pageBreakBefore w:val="0"/>
        <w:widowControl w:val="0"/>
        <w:tabs>
          <w:tab w:val="left" w:pos="8373"/>
        </w:tabs>
        <w:kinsoku/>
        <w:wordWrap/>
        <w:overflowPunct/>
        <w:topLinePunct w:val="0"/>
        <w:autoSpaceDE/>
        <w:autoSpaceDN/>
        <w:bidi w:val="0"/>
        <w:adjustRightInd/>
        <w:snapToGrid/>
        <w:spacing w:line="579" w:lineRule="exact"/>
        <w:ind w:right="1422" w:rightChars="450" w:firstLine="0" w:firstLineChars="0"/>
        <w:jc w:val="both"/>
        <w:textAlignment w:val="auto"/>
        <w:rPr>
          <w:rFonts w:hint="eastAsia" w:ascii="宋体" w:hAnsi="宋体"/>
          <w:sz w:val="32"/>
        </w:rPr>
      </w:pPr>
    </w:p>
    <w:p>
      <w:pPr>
        <w:keepNext w:val="0"/>
        <w:keepLines w:val="0"/>
        <w:pageBreakBefore w:val="0"/>
        <w:widowControl w:val="0"/>
        <w:kinsoku/>
        <w:overflowPunct/>
        <w:topLinePunct w:val="0"/>
        <w:autoSpaceDE/>
        <w:autoSpaceDN/>
        <w:bidi w:val="0"/>
        <w:adjustRightInd/>
        <w:snapToGrid w:val="0"/>
        <w:spacing w:line="579"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江津区广兴镇地质灾害防治方案</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r>
        <w:rPr>
          <w:rFonts w:hint="eastAsia" w:ascii="方正仿宋_GBK"/>
        </w:rPr>
        <w:t>为贯彻落实中共中央、国务院、重庆市人民政府、江津区委、区府对地质灾害防治工作的相关要求，切实做好我镇地质灾害防治工作，结合广兴镇实际，特制订本方案。</w:t>
      </w:r>
      <w:r>
        <w:rPr>
          <w:rFonts w:hint="eastAsia" w:ascii="仿宋" w:eastAsia="仿宋"/>
        </w:rPr>
        <w:t xml:space="preserve"> </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一、加强组织领导，保障地质灾害防治工作各项措施落到实处</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（一）落实防灾责任。</w:t>
      </w:r>
      <w:r>
        <w:rPr>
          <w:rFonts w:hint="eastAsia" w:ascii="方正仿宋_GBK"/>
        </w:rPr>
        <w:t>各村（社区）、</w:t>
      </w:r>
      <w:r>
        <w:rPr>
          <w:rFonts w:hint="eastAsia" w:ascii="方正仿宋_GBK"/>
          <w:lang w:eastAsia="zh-CN"/>
        </w:rPr>
        <w:t>镇</w:t>
      </w:r>
      <w:r>
        <w:rPr>
          <w:rFonts w:hint="eastAsia" w:ascii="方正仿宋_GBK"/>
        </w:rPr>
        <w:t>政府各部门、各有关单位要切实加强本辖区、本行业地质灾害防治工作的组织领导，落实</w:t>
      </w:r>
      <w:r>
        <w:rPr>
          <w:rFonts w:hint="eastAsia" w:ascii="方正仿宋_GBK"/>
          <w:lang w:eastAsia="zh-CN"/>
        </w:rPr>
        <w:t>主体</w:t>
      </w:r>
      <w:r>
        <w:rPr>
          <w:rFonts w:hint="eastAsia" w:ascii="方正仿宋_GBK"/>
        </w:rPr>
        <w:t>责任。各村（社区）要按照属地管理的原则，镇政府各部门和各有关单位按照本行业的职责分工做好地质灾害防治工作。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宋体" w:hAnsi="宋体"/>
        </w:rPr>
        <w:t>镇</w:t>
      </w:r>
      <w:r>
        <w:rPr>
          <w:rFonts w:hint="eastAsia" w:ascii="宋体" w:hAnsi="宋体"/>
          <w:lang w:eastAsia="zh-CN"/>
        </w:rPr>
        <w:t>基层治理指挥中心负责做好</w:t>
      </w:r>
      <w:r>
        <w:rPr>
          <w:rFonts w:hint="eastAsia" w:ascii="方正仿宋_GBK"/>
        </w:rPr>
        <w:t>地质灾害防治工作的</w:t>
      </w:r>
      <w:r>
        <w:rPr>
          <w:rFonts w:hint="eastAsia" w:ascii="宋体" w:hAnsi="宋体"/>
          <w:lang w:eastAsia="zh-CN"/>
        </w:rPr>
        <w:t>综合指挥工作；</w:t>
      </w:r>
      <w:r>
        <w:rPr>
          <w:rFonts w:hint="eastAsia" w:ascii="方正仿宋_GBK"/>
        </w:rPr>
        <w:t>镇</w:t>
      </w:r>
      <w:r>
        <w:rPr>
          <w:rFonts w:hint="eastAsia" w:ascii="宋体" w:hAnsi="宋体"/>
          <w:lang w:eastAsia="zh-CN"/>
        </w:rPr>
        <w:t>平安法治办公室</w:t>
      </w:r>
      <w:r>
        <w:rPr>
          <w:rFonts w:hint="eastAsia" w:ascii="方正仿宋_GBK"/>
        </w:rPr>
        <w:t>负责做好地质灾害防治工作的统筹协调；</w:t>
      </w:r>
      <w:r>
        <w:rPr>
          <w:rFonts w:hint="eastAsia" w:ascii="方正仿宋_GBK"/>
          <w:lang w:eastAsia="zh-CN"/>
        </w:rPr>
        <w:t>广兴</w:t>
      </w:r>
      <w:r>
        <w:rPr>
          <w:rFonts w:hint="eastAsia" w:ascii="方正仿宋_GBK"/>
        </w:rPr>
        <w:t>规划和自然资源所加强对地质灾害防治工作的指导和监督；镇</w:t>
      </w:r>
      <w:r>
        <w:rPr>
          <w:rFonts w:hint="eastAsia" w:ascii="宋体" w:hAnsi="宋体"/>
          <w:lang w:eastAsia="zh-CN"/>
        </w:rPr>
        <w:t>经济发展办公室</w:t>
      </w:r>
      <w:r>
        <w:rPr>
          <w:rFonts w:hint="eastAsia" w:ascii="方正仿宋_GBK"/>
        </w:rPr>
        <w:t>负责组织开展工程建设诱发地质灾害隐患的排查监测及整治</w:t>
      </w:r>
      <w:r>
        <w:rPr>
          <w:rFonts w:hint="eastAsia" w:ascii="方正仿宋_GBK"/>
          <w:lang w:eastAsia="zh-CN"/>
        </w:rPr>
        <w:t>、</w:t>
      </w:r>
      <w:r>
        <w:rPr>
          <w:rFonts w:hint="eastAsia" w:ascii="方正仿宋_GBK"/>
        </w:rPr>
        <w:t>工业企业及其周边地质灾害防治</w:t>
      </w:r>
      <w:r>
        <w:rPr>
          <w:rFonts w:hint="eastAsia" w:ascii="方正仿宋_GBK"/>
          <w:lang w:eastAsia="zh-CN"/>
        </w:rPr>
        <w:t>；村镇建设服务中心</w:t>
      </w:r>
      <w:r>
        <w:rPr>
          <w:rFonts w:hint="eastAsia" w:ascii="方正仿宋_GBK"/>
        </w:rPr>
        <w:t>负责市政设施及周边地质安全隐患防治</w:t>
      </w:r>
      <w:r>
        <w:rPr>
          <w:rFonts w:hint="eastAsia" w:ascii="方正仿宋_GBK"/>
          <w:lang w:eastAsia="zh-CN"/>
        </w:rPr>
        <w:t>、</w:t>
      </w:r>
      <w:r>
        <w:rPr>
          <w:rFonts w:hint="eastAsia" w:ascii="方正仿宋_GBK"/>
        </w:rPr>
        <w:t>公路</w:t>
      </w:r>
      <w:r>
        <w:rPr>
          <w:rFonts w:hint="eastAsia" w:ascii="方正仿宋_GBK"/>
          <w:lang w:eastAsia="zh-CN"/>
        </w:rPr>
        <w:t>及</w:t>
      </w:r>
      <w:r>
        <w:rPr>
          <w:rFonts w:hint="eastAsia" w:ascii="方正仿宋_GBK"/>
        </w:rPr>
        <w:t>周边地质灾害防治、矿山开采等活动的地质灾害防治；</w:t>
      </w:r>
      <w:r>
        <w:rPr>
          <w:rFonts w:hint="eastAsia" w:ascii="方正仿宋_GBK"/>
          <w:lang w:eastAsia="zh-CN"/>
        </w:rPr>
        <w:t>产业发展服务中心</w:t>
      </w:r>
      <w:r>
        <w:rPr>
          <w:rFonts w:hint="eastAsia" w:ascii="方正仿宋_GBK"/>
        </w:rPr>
        <w:t>负责航道周边、水利设施及周边地质灾害防治；</w:t>
      </w:r>
      <w:r>
        <w:rPr>
          <w:rFonts w:hint="eastAsia" w:ascii="宋体" w:hAnsi="宋体"/>
        </w:rPr>
        <w:t>镇</w:t>
      </w:r>
      <w:r>
        <w:rPr>
          <w:rFonts w:hint="eastAsia" w:ascii="宋体" w:hAnsi="宋体"/>
          <w:lang w:eastAsia="zh-CN"/>
        </w:rPr>
        <w:t>党的建设办公室、民生服务办公室、</w:t>
      </w:r>
      <w:r>
        <w:rPr>
          <w:rFonts w:hint="eastAsia" w:ascii="方正仿宋_GBK"/>
        </w:rPr>
        <w:t>广兴派出所、广兴</w:t>
      </w:r>
      <w:r>
        <w:rPr>
          <w:rFonts w:hint="eastAsia" w:ascii="方正仿宋_GBK"/>
          <w:lang w:eastAsia="zh-CN"/>
        </w:rPr>
        <w:t>镇</w:t>
      </w:r>
      <w:r>
        <w:rPr>
          <w:rFonts w:hint="eastAsia" w:ascii="方正仿宋_GBK"/>
        </w:rPr>
        <w:t>卫生院等部门要做好相关保障和督促工作。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（二）完善绩效考核机制。</w:t>
      </w:r>
      <w:r>
        <w:rPr>
          <w:rFonts w:hint="eastAsia" w:ascii="方正仿宋_GBK"/>
        </w:rPr>
        <w:t>各村（社区）、政府有关部门和单位要实行“一岗双责”制度</w:t>
      </w:r>
      <w:r>
        <w:rPr>
          <w:rFonts w:hint="eastAsia" w:ascii="方正仿宋_GBK"/>
          <w:lang w:eastAsia="zh-CN"/>
        </w:rPr>
        <w:t>。</w:t>
      </w:r>
      <w:r>
        <w:rPr>
          <w:rFonts w:hint="eastAsia" w:ascii="方正仿宋_GBK"/>
        </w:rPr>
        <w:t>建立村（社区）、组负责制</w:t>
      </w:r>
      <w:r>
        <w:rPr>
          <w:rFonts w:hint="eastAsia" w:ascii="方正仿宋_GBK"/>
          <w:lang w:eastAsia="zh-CN"/>
        </w:rPr>
        <w:t>，</w:t>
      </w:r>
      <w:r>
        <w:rPr>
          <w:rFonts w:hint="eastAsia" w:ascii="方正仿宋_GBK"/>
        </w:rPr>
        <w:t>将地质灾害防治工作（包括机构、人员、制度、措施等）落实情况纳入村（社区）年度考核。要把地质灾害防治工作作为村（社区）负责人及有关部门负责人任职谈话的重要内容。镇</w:t>
      </w:r>
      <w:r>
        <w:rPr>
          <w:rFonts w:hint="eastAsia" w:ascii="方正仿宋_GBK"/>
          <w:lang w:eastAsia="zh-CN"/>
        </w:rPr>
        <w:t>党的建设办公室</w:t>
      </w:r>
      <w:r>
        <w:rPr>
          <w:rFonts w:hint="eastAsia" w:ascii="方正仿宋_GBK"/>
        </w:rPr>
        <w:t>负责</w:t>
      </w:r>
      <w:r>
        <w:rPr>
          <w:rFonts w:hint="eastAsia" w:ascii="方正仿宋_GBK"/>
          <w:lang w:eastAsia="zh-CN"/>
        </w:rPr>
        <w:t>对</w:t>
      </w:r>
      <w:r>
        <w:rPr>
          <w:rFonts w:hint="eastAsia" w:ascii="方正仿宋_GBK"/>
        </w:rPr>
        <w:t>各村（社区）和有关部门地质灾害防治工作落实情况</w:t>
      </w:r>
      <w:r>
        <w:rPr>
          <w:rFonts w:hint="eastAsia" w:ascii="方正仿宋_GBK"/>
          <w:lang w:eastAsia="zh-CN"/>
        </w:rPr>
        <w:t>进行</w:t>
      </w:r>
      <w:r>
        <w:rPr>
          <w:rFonts w:hint="eastAsia" w:ascii="方正仿宋_GBK"/>
        </w:rPr>
        <w:t>考核。</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二、全面调查评价，夯实以排查调查和风险评估为主的基础性工作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r>
        <w:rPr>
          <w:rFonts w:hint="eastAsia" w:ascii="方正楷体_GBK" w:eastAsia="方正楷体_GBK"/>
        </w:rPr>
        <w:t>（一）加强隐患排查和动态巡查。</w:t>
      </w:r>
      <w:r>
        <w:rPr>
          <w:rFonts w:hint="eastAsia" w:ascii="方正仿宋_GBK"/>
        </w:rPr>
        <w:t>各村（社区）、镇政府各部门、各有关单位要健全地质灾害隐患排查制度和长效机制，全力推进</w:t>
      </w:r>
      <w:r>
        <w:rPr>
          <w:rFonts w:hint="eastAsia" w:ascii="方正仿宋_GBK"/>
          <w:lang w:eastAsia="zh-CN"/>
        </w:rPr>
        <w:t>本辖区</w:t>
      </w:r>
      <w:r>
        <w:rPr>
          <w:rFonts w:hint="eastAsia" w:ascii="方正仿宋_GBK"/>
        </w:rPr>
        <w:t>、本行业范围的地质灾害隐患排查巡查工作，每年至少开展一次全面排查，严格执行汛前排查、汛中巡查、汛后核查“三查”制度，及时将排查结果、风险等级及防灾责任单位向上级报告并向社会公布。要加强对村镇建设、交通干线、水利工程、市政设施周边、矿山采空区、集镇以及人口密集区等区域地质灾害隐患的重点排查，对高陡坡等地质条件复杂的未知区域，以及集中居住10人以上的农村居民点进行全面排查。各村（社区）要及时将新发现的地质灾害隐患点纳入村（社区）地质灾害防治预案，对预案内地质灾害隐患点防灾责任人、监测责任人、群测群防人员发生变动的，要及时对新上岗人员进行地质灾害防治知识培训，并将变动情况及时报</w:t>
      </w:r>
      <w:r>
        <w:rPr>
          <w:rFonts w:hint="eastAsia" w:ascii="方正仿宋_GBK"/>
          <w:lang w:eastAsia="zh-CN"/>
        </w:rPr>
        <w:t>广兴</w:t>
      </w:r>
      <w:r>
        <w:rPr>
          <w:rFonts w:hint="eastAsia" w:ascii="方正仿宋_GBK"/>
        </w:rPr>
        <w:t>规划和自然资源所。</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（二）开展全面调查和重点勘查。</w:t>
      </w:r>
      <w:r>
        <w:rPr>
          <w:rFonts w:hint="eastAsia" w:ascii="方正仿宋_GBK" w:hAnsi="Times New Roman" w:cs="Times New Roman"/>
          <w:lang w:eastAsia="zh-CN"/>
        </w:rPr>
        <w:t>广兴</w:t>
      </w:r>
      <w:r>
        <w:rPr>
          <w:rFonts w:hint="eastAsia" w:ascii="方正仿宋_GBK"/>
        </w:rPr>
        <w:t>规划和自然资源所要按年初安全检查计划对各地灾点进行一次全面的排查巡查，镇驻村干部对各自负责的地灾点进行一次全面的检查，以村（社区）为单元开展地质灾害全面调查评价工作，加快实施地质灾害高风险区调（勘）查项目，对威胁集镇、学校、村庄等人口密集区域和重要设施的重大隐患点进行重点勘查。镇规划和自然资源所等相关部门按照职责负责组织重大地质灾害隐患点调（勘）查，各村（社区）负责本辖区地质灾害全面调查并制定落实地质灾害隐患点监测整治措施。</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三、加强监测预警，完善以群测群防为主的地质灾害监测预警体系</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r>
        <w:rPr>
          <w:rFonts w:hint="eastAsia" w:ascii="方正楷体_GBK" w:eastAsia="方正楷体_GBK"/>
        </w:rPr>
        <w:t>（一）完善监测预警体系。</w:t>
      </w:r>
      <w:r>
        <w:rPr>
          <w:rFonts w:hint="eastAsia" w:ascii="方正仿宋_GBK"/>
        </w:rPr>
        <w:t>以村（社区）为责任主体，健全镇、村（社区）、社（组）三级地质灾害群测群防组织体系，在村（社区）设立地质灾害</w:t>
      </w:r>
      <w:r>
        <w:rPr>
          <w:rFonts w:hint="eastAsia" w:ascii="方正仿宋_GBK"/>
          <w:lang w:eastAsia="zh-CN"/>
        </w:rPr>
        <w:t>隐患点负责人</w:t>
      </w:r>
      <w:r>
        <w:rPr>
          <w:rFonts w:hint="eastAsia" w:ascii="方正仿宋_GBK"/>
        </w:rPr>
        <w:t>，由各村（社区）负责每个地灾点</w:t>
      </w:r>
      <w:r>
        <w:rPr>
          <w:rFonts w:hint="eastAsia" w:ascii="方正仿宋_GBK"/>
          <w:lang w:eastAsia="zh-CN"/>
        </w:rPr>
        <w:t>设立</w:t>
      </w:r>
      <w:r>
        <w:rPr>
          <w:rFonts w:hint="eastAsia" w:ascii="方正仿宋_GBK"/>
        </w:rPr>
        <w:t>1名</w:t>
      </w:r>
      <w:r>
        <w:rPr>
          <w:rFonts w:hint="eastAsia" w:ascii="方正仿宋_GBK"/>
          <w:lang w:eastAsia="zh-CN"/>
        </w:rPr>
        <w:t>群测群防员</w:t>
      </w:r>
      <w:r>
        <w:rPr>
          <w:rFonts w:hint="eastAsia" w:ascii="方正仿宋_GBK"/>
        </w:rPr>
        <w:t>，开展监测工作、发布预警信息、劝离受威胁住户临时撤离避险（详见</w:t>
      </w:r>
      <w:r>
        <w:rPr>
          <w:rFonts w:hint="eastAsia" w:ascii="方正仿宋_GBK"/>
          <w:lang w:eastAsia="zh-CN"/>
        </w:rPr>
        <w:t>附件</w:t>
      </w:r>
      <w:r>
        <w:rPr>
          <w:rFonts w:hint="eastAsia" w:ascii="方正仿宋_GBK"/>
        </w:rPr>
        <w:t>）。完善群测群防的监测预警手段，</w:t>
      </w:r>
      <w:r>
        <w:rPr>
          <w:rFonts w:hint="eastAsia" w:ascii="方正仿宋_GBK"/>
          <w:lang w:eastAsia="zh-CN"/>
        </w:rPr>
        <w:t>广兴</w:t>
      </w:r>
      <w:r>
        <w:rPr>
          <w:rFonts w:hint="eastAsia" w:ascii="方正仿宋_GBK"/>
        </w:rPr>
        <w:t>规划和自然资源所、</w:t>
      </w:r>
      <w:r>
        <w:rPr>
          <w:rFonts w:hint="eastAsia" w:ascii="方正仿宋_GBK"/>
          <w:lang w:eastAsia="zh-CN"/>
        </w:rPr>
        <w:t>镇政府各</w:t>
      </w:r>
      <w:r>
        <w:rPr>
          <w:rFonts w:hint="eastAsia" w:ascii="方正仿宋_GBK"/>
        </w:rPr>
        <w:t>部门要加强协作，构建信息共享平台和预警联动机制，实现设备共建、资源共享、信息共研和会商互通，增强监测和预警预报的实效性。</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（二）落实监测预警措施。</w:t>
      </w:r>
      <w:r>
        <w:rPr>
          <w:rFonts w:hint="eastAsia" w:ascii="方正仿宋_GBK"/>
        </w:rPr>
        <w:t>各村（社区）对排查出的隐患点要逐点落实警示牌、监测设施、监测人、监测记录、两卡（防灾明白卡和避险明白卡）、威胁区划定、撤离路线和临时安置场所等群测群防措施。对威胁集镇、乡村、学校、医院和其他人口密集区的规模大、危害严重的隐患点，要</w:t>
      </w:r>
      <w:r>
        <w:rPr>
          <w:rFonts w:hint="eastAsia" w:ascii="方正仿宋_GBK"/>
          <w:lang w:eastAsia="zh-CN"/>
        </w:rPr>
        <w:t>加强巡查监控</w:t>
      </w:r>
      <w:r>
        <w:rPr>
          <w:rFonts w:hint="eastAsia" w:ascii="方正仿宋_GBK"/>
        </w:rPr>
        <w:t>，在专家或专业队伍指导下采取群专结合方式落实监测预警措施，因地制宜地使用高音喇叭、鸣锣吹哨、手机短信、逐户通知等方式向受威胁群众发出地质灾害预警信息。</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（三）提升监测预警能力。</w:t>
      </w:r>
      <w:r>
        <w:rPr>
          <w:rFonts w:hint="eastAsia" w:ascii="方正仿宋_GBK" w:hAnsi="Times New Roman" w:cs="Times New Roman"/>
          <w:lang w:eastAsia="zh-CN"/>
        </w:rPr>
        <w:t>广兴</w:t>
      </w:r>
      <w:r>
        <w:rPr>
          <w:rFonts w:hint="eastAsia" w:ascii="方正仿宋_GBK"/>
        </w:rPr>
        <w:t>规划和自然资源所和各村（社区）要完善群测群防信息发布平台，普及群测群防监测手机手持终端系统，提升群测群防组织管理、数据分析、判断预警能力，探索适合</w:t>
      </w:r>
      <w:r>
        <w:rPr>
          <w:rFonts w:hint="eastAsia" w:ascii="方正仿宋_GBK"/>
          <w:lang w:eastAsia="zh-CN"/>
        </w:rPr>
        <w:t>广兴</w:t>
      </w:r>
      <w:r>
        <w:rPr>
          <w:rFonts w:hint="eastAsia" w:ascii="方正仿宋_GBK"/>
        </w:rPr>
        <w:t>镇特点的监测手段，提高地质灾害监测预警和应急处置效果；要充分利用各种媒体手段广泛宣传地质灾害防治知识和政策，镇规划和自然资源所等镇级行业主管部门和各村（社区）要开展地质灾害防灾知识培训，增强监测预警、识灾报灾、防灾避险、临灾处置等互救自救能力；加强以村社干部、党员、群测群防监测人员为主体的群测群防队伍建设，给予群测群防员工作及通讯等补贴。</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四、开展综合防治，采取以治理和搬迁避让为主要手段消除地质灾害隐患</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（一）完善防治体系。</w:t>
      </w:r>
      <w:r>
        <w:rPr>
          <w:rFonts w:hint="eastAsia" w:ascii="方正仿宋_GBK"/>
        </w:rPr>
        <w:t>建立和完善“有重点、分层次、多手段”的综合防治体系。要落实地质灾害高风险隐患点防治责任，村（社区）主要负责人为地质灾害防治任务的第一责任人。</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（二）实施搬迁避让。</w:t>
      </w:r>
      <w:r>
        <w:rPr>
          <w:rFonts w:hint="eastAsia" w:ascii="方正仿宋_GBK"/>
        </w:rPr>
        <w:t>各村（社区）要根据本辖区实际情况，科学规划，合理选址，积极鼓励对危险性大、危害严重、治理难度大的地质灾害隐患点周边群众实施搬迁避让。</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（三）开展宣传培训。</w:t>
      </w:r>
      <w:r>
        <w:rPr>
          <w:rFonts w:hint="eastAsia" w:ascii="方正仿宋_GBK"/>
        </w:rPr>
        <w:t>将地质灾害防治知识纳入</w:t>
      </w:r>
      <w:r>
        <w:rPr>
          <w:rFonts w:hint="eastAsia" w:ascii="方正仿宋_GBK"/>
          <w:lang w:eastAsia="zh-CN"/>
        </w:rPr>
        <w:t>镇村（社）</w:t>
      </w:r>
      <w:r>
        <w:rPr>
          <w:rFonts w:hint="eastAsia" w:ascii="方正仿宋_GBK"/>
        </w:rPr>
        <w:t>干部培训内容。要多形式、多渠道、全方位开展地质灾害防灾避灾、避险自救知识的宣传普及，充分利用各种媒体手段，广泛宣传地质灾害防治知识和政策规定，定期组织各级地质灾害防治具体工作人员、地质灾害群测群防人员参加培训。</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五、强化能力建设，统筹力量做好地质灾害应急处置和抢险救援工作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eastAsia="方正仿宋_GBK"/>
          <w:lang w:eastAsia="zh-CN"/>
        </w:rPr>
      </w:pPr>
      <w:r>
        <w:rPr>
          <w:rFonts w:hint="eastAsia" w:ascii="方正楷体_GBK" w:eastAsia="方正楷体_GBK"/>
        </w:rPr>
        <w:t>（一）完善地质灾害应急机构。</w:t>
      </w:r>
      <w:r>
        <w:rPr>
          <w:rFonts w:hint="eastAsia" w:ascii="方正仿宋_GBK"/>
          <w:lang w:eastAsia="zh-CN"/>
        </w:rPr>
        <w:t>广兴</w:t>
      </w:r>
      <w:r>
        <w:rPr>
          <w:rFonts w:hint="eastAsia" w:ascii="方正仿宋_GBK"/>
        </w:rPr>
        <w:t>规划和自然资源所要督促、指导全镇地质灾害应急处置和抢险救援工作。</w:t>
      </w:r>
      <w:r>
        <w:rPr>
          <w:rFonts w:hint="eastAsia" w:ascii="方正仿宋_GBK"/>
          <w:lang w:eastAsia="zh-CN"/>
        </w:rPr>
        <w:t>镇</w:t>
      </w:r>
      <w:r>
        <w:rPr>
          <w:rFonts w:hint="eastAsia" w:ascii="宋体" w:hAnsi="宋体"/>
          <w:lang w:eastAsia="zh-CN"/>
        </w:rPr>
        <w:t>基层治理指挥中心、</w:t>
      </w:r>
      <w:r>
        <w:rPr>
          <w:rFonts w:hint="eastAsia" w:ascii="方正仿宋_GBK"/>
        </w:rPr>
        <w:t>镇政府各部门</w:t>
      </w:r>
      <w:r>
        <w:rPr>
          <w:rFonts w:hint="eastAsia" w:ascii="方正仿宋_GBK"/>
          <w:lang w:eastAsia="zh-CN"/>
        </w:rPr>
        <w:t>、</w:t>
      </w:r>
      <w:r>
        <w:rPr>
          <w:rFonts w:hint="eastAsia" w:ascii="方正仿宋_GBK"/>
        </w:rPr>
        <w:t>各村（社区）、各有关单位</w:t>
      </w:r>
      <w:r>
        <w:rPr>
          <w:rFonts w:hint="eastAsia" w:ascii="方正仿宋_GBK"/>
          <w:lang w:eastAsia="zh-CN"/>
        </w:rPr>
        <w:t>按地质灾害专项应急预案成立</w:t>
      </w:r>
      <w:r>
        <w:rPr>
          <w:rFonts w:hint="eastAsia" w:ascii="宋体" w:hAnsi="宋体"/>
        </w:rPr>
        <w:t>地质灾害应急指挥部</w:t>
      </w:r>
      <w:r>
        <w:rPr>
          <w:rFonts w:hint="eastAsia" w:ascii="宋体" w:hAnsi="宋体"/>
          <w:lang w:eastAsia="zh-CN"/>
        </w:rPr>
        <w:t>，</w:t>
      </w:r>
      <w:r>
        <w:rPr>
          <w:rFonts w:hint="eastAsia" w:ascii="宋体" w:hAnsi="宋体"/>
        </w:rPr>
        <w:t>下设综合协调组、事故调查组、现场抢救组、医疗救治组、交通管理组、通讯保障组、善后处理组、后勤保障组、舆情控制组，</w:t>
      </w:r>
      <w:r>
        <w:rPr>
          <w:rFonts w:hint="eastAsia" w:ascii="宋体" w:hAnsi="宋体"/>
          <w:lang w:eastAsia="zh-CN"/>
        </w:rPr>
        <w:t>有序</w:t>
      </w:r>
      <w:r>
        <w:rPr>
          <w:rFonts w:hint="eastAsia" w:ascii="宋体" w:hAnsi="宋体"/>
        </w:rPr>
        <w:t>开展</w:t>
      </w:r>
      <w:r>
        <w:rPr>
          <w:rFonts w:hint="eastAsia" w:ascii="宋体" w:hAnsi="宋体"/>
          <w:lang w:eastAsia="zh-CN"/>
        </w:rPr>
        <w:t>突发地质灾害</w:t>
      </w:r>
      <w:r>
        <w:rPr>
          <w:rFonts w:hint="eastAsia" w:ascii="宋体" w:hAnsi="宋体"/>
        </w:rPr>
        <w:t>现场处置工作。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r>
        <w:rPr>
          <w:rFonts w:hint="eastAsia" w:ascii="方正楷体_GBK" w:eastAsia="方正楷体_GBK"/>
        </w:rPr>
        <w:t>（</w:t>
      </w:r>
      <w:r>
        <w:rPr>
          <w:rFonts w:hint="eastAsia" w:ascii="方正楷体_GBK" w:eastAsia="方正楷体_GBK"/>
          <w:lang w:eastAsia="zh-CN"/>
        </w:rPr>
        <w:t>二</w:t>
      </w:r>
      <w:r>
        <w:rPr>
          <w:rFonts w:hint="eastAsia" w:ascii="方正楷体_GBK" w:eastAsia="方正楷体_GBK"/>
        </w:rPr>
        <w:t>）组建地质灾害应急队伍。</w:t>
      </w:r>
      <w:r>
        <w:rPr>
          <w:rFonts w:hint="eastAsia" w:ascii="方正仿宋_GBK"/>
        </w:rPr>
        <w:t>各村（社区）要</w:t>
      </w:r>
      <w:r>
        <w:rPr>
          <w:rFonts w:hint="eastAsia" w:ascii="方正仿宋_GBK"/>
          <w:lang w:eastAsia="zh-CN"/>
        </w:rPr>
        <w:t>按地质灾害专项应急预案，</w:t>
      </w:r>
      <w:r>
        <w:rPr>
          <w:rFonts w:hint="eastAsia" w:ascii="方正仿宋_GBK"/>
        </w:rPr>
        <w:t>结合本辖区地质灾害防治工作实际，组建专门的地质灾害应急救援力量。</w:t>
      </w:r>
      <w:r>
        <w:rPr>
          <w:rFonts w:hint="eastAsia" w:ascii="仿宋" w:eastAsia="仿宋"/>
        </w:rPr>
        <w:t xml:space="preserve"> </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黑体_GBK" w:eastAsia="方正黑体_GBK"/>
        </w:rPr>
      </w:pPr>
      <w:r>
        <w:rPr>
          <w:rFonts w:hint="eastAsia" w:ascii="方正黑体_GBK" w:eastAsia="方正黑体_GBK"/>
        </w:rPr>
        <w:t>六、加强监督管理，严密防范不当人为活动诱发地质灾害</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仿宋" w:eastAsia="仿宋"/>
        </w:rPr>
      </w:pPr>
      <w:r>
        <w:rPr>
          <w:rFonts w:hint="eastAsia" w:ascii="方正楷体_GBK" w:eastAsia="方正楷体_GBK"/>
        </w:rPr>
        <w:t>（一）严格执行制度。</w:t>
      </w:r>
      <w:r>
        <w:rPr>
          <w:rFonts w:hint="eastAsia" w:ascii="方正仿宋_GBK"/>
        </w:rPr>
        <w:t>各村（社区）、镇政府各部门、各有关单位在地质灾害易发区内进行工程建设以及编制集镇村庄规划和基础设施专项规划时，要严格执行地质灾害危险性评估制度，禁止在地质灾害危险区、极易发区和直接威胁区域从事可能引发或加剧地质灾害的活动；在已治理地质灾害范围内及周边进行工程建设必须事先进行安全论证。建设规划部门要将地质灾害危险性评估结论作为规划选址的依据；城市规划区和公路、水利、市政基础设施周边的地质灾害，要结合主体工程同步实施综合治理；规范矿山开采活动，编制矿山地质环境保护与恢复治理实施方案，严格执行矿山环境恢复治理保证金制度。</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r>
        <w:rPr>
          <w:rFonts w:hint="eastAsia" w:ascii="方正楷体_GBK" w:eastAsia="方正楷体_GBK"/>
        </w:rPr>
        <w:t>（二）加强督查监管。</w:t>
      </w:r>
      <w:r>
        <w:rPr>
          <w:rFonts w:hint="eastAsia" w:ascii="方正仿宋_GBK"/>
        </w:rPr>
        <w:t>各村（社区）、镇政府各部门、各有关单位要加大督查和监管力度，不断完善督查监管措施，严防不当人为活动诱发地质灾害。</w:t>
      </w:r>
      <w:r>
        <w:rPr>
          <w:rFonts w:hint="eastAsia" w:ascii="方正仿宋_GBK"/>
          <w:lang w:eastAsia="zh-CN"/>
        </w:rPr>
        <w:t>广兴</w:t>
      </w:r>
      <w:r>
        <w:rPr>
          <w:rFonts w:hint="eastAsia" w:ascii="方正仿宋_GBK"/>
        </w:rPr>
        <w:t>规划和自然资源所、</w:t>
      </w:r>
      <w:r>
        <w:rPr>
          <w:rFonts w:hint="eastAsia" w:ascii="方正仿宋_GBK"/>
          <w:lang w:eastAsia="zh-CN"/>
        </w:rPr>
        <w:t>镇政府各部门、广兴</w:t>
      </w:r>
      <w:r>
        <w:rPr>
          <w:rFonts w:hint="eastAsia" w:ascii="方正仿宋_GBK"/>
        </w:rPr>
        <w:t>派出所要按照“三定”职责，督促监管对象切实做好非煤矿山尾矿库、垃圾处理场、施工弃土堆积场、工业废渣堆积场等安全隐患点排查、监测预警以及综合整治工作。</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rPr>
      </w:pPr>
    </w:p>
    <w:p>
      <w:pPr>
        <w:keepNext w:val="0"/>
        <w:keepLines w:val="0"/>
        <w:pageBreakBefore w:val="0"/>
        <w:widowControl w:val="0"/>
        <w:kinsoku/>
        <w:overflowPunct/>
        <w:topLinePunct w:val="0"/>
        <w:autoSpaceDE/>
        <w:autoSpaceDN/>
        <w:bidi w:val="0"/>
        <w:adjustRightInd/>
        <w:spacing w:line="579" w:lineRule="exact"/>
        <w:ind w:firstLine="632" w:firstLineChars="200"/>
        <w:textAlignment w:val="auto"/>
        <w:rPr>
          <w:rFonts w:hint="eastAsia" w:ascii="方正仿宋_GBK" w:hAnsi="Times New Roman" w:cs="Times New Roman"/>
        </w:rPr>
        <w:sectPr>
          <w:pgSz w:w="11906" w:h="16838"/>
          <w:pgMar w:top="2098" w:right="1474" w:bottom="1984" w:left="1587" w:header="851" w:footer="992" w:gutter="0"/>
          <w:cols w:space="0" w:num="1"/>
          <w:rtlGutter w:val="0"/>
          <w:docGrid w:type="linesAndChars" w:linePitch="579" w:charSpace="-842"/>
        </w:sectPr>
      </w:pPr>
      <w:r>
        <w:rPr>
          <w:rFonts w:hint="eastAsia" w:ascii="方正仿宋_GBK" w:hAnsi="Times New Roman" w:cs="Times New Roman"/>
        </w:rPr>
        <w:t>附件：广兴镇</w:t>
      </w:r>
      <w:r>
        <w:rPr>
          <w:rFonts w:hint="eastAsia" w:ascii="宋体" w:hAnsi="宋体" w:cs="Times New Roman"/>
          <w:sz w:val="32"/>
          <w:lang w:val="en-US" w:eastAsia="zh-CN"/>
        </w:rPr>
        <w:t>4</w:t>
      </w:r>
      <w:r>
        <w:rPr>
          <w:rFonts w:hint="eastAsia" w:ascii="方正仿宋_GBK" w:hAnsi="Times New Roman" w:cs="Times New Roman"/>
        </w:rPr>
        <w:t>个地质灾害隐患点责任人一览</w:t>
      </w:r>
    </w:p>
    <w:p>
      <w:pPr>
        <w:pStyle w:val="2"/>
        <w:keepNext w:val="0"/>
        <w:keepLines w:val="0"/>
        <w:pageBreakBefore w:val="0"/>
        <w:widowControl w:val="0"/>
        <w:kinsoku/>
        <w:overflowPunct/>
        <w:topLinePunct w:val="0"/>
        <w:autoSpaceDE/>
        <w:autoSpaceDN/>
        <w:bidi w:val="0"/>
        <w:spacing w:line="579" w:lineRule="exact"/>
        <w:ind w:firstLine="0" w:firstLineChars="0"/>
        <w:jc w:val="center"/>
        <w:textAlignment w:val="auto"/>
        <w:rPr>
          <w:rFonts w:hint="eastAsia" w:ascii="宋体" w:hAnsi="宋体" w:eastAsia="方正小标宋_GBK"/>
          <w:spacing w:val="-8"/>
          <w:szCs w:val="32"/>
        </w:rPr>
      </w:pPr>
      <w:r>
        <w:rPr>
          <w:rFonts w:hint="eastAsia" w:ascii="宋体" w:hAnsi="宋体" w:eastAsia="方正小标宋_GBK"/>
          <w:spacing w:val="-8"/>
          <w:szCs w:val="32"/>
        </w:rPr>
        <w:t>广兴镇</w:t>
      </w:r>
      <w:r>
        <w:rPr>
          <w:rFonts w:hint="eastAsia" w:ascii="宋体" w:hAnsi="宋体" w:eastAsia="方正小标宋_GBK"/>
          <w:spacing w:val="-8"/>
          <w:szCs w:val="32"/>
          <w:lang w:val="en-US" w:eastAsia="zh-CN"/>
        </w:rPr>
        <w:t>4</w:t>
      </w:r>
      <w:r>
        <w:rPr>
          <w:rFonts w:hint="eastAsia" w:ascii="宋体" w:hAnsi="宋体" w:eastAsia="方正小标宋_GBK"/>
          <w:spacing w:val="-8"/>
          <w:szCs w:val="32"/>
        </w:rPr>
        <w:t>个地质灾害隐患点责任人一览表</w:t>
      </w:r>
    </w:p>
    <w:p>
      <w:pPr>
        <w:pStyle w:val="3"/>
        <w:rPr>
          <w:rFonts w:hint="eastAsia"/>
        </w:rPr>
      </w:pPr>
    </w:p>
    <w:tbl>
      <w:tblPr>
        <w:tblStyle w:val="4"/>
        <w:tblW w:w="12310" w:type="dxa"/>
        <w:jc w:val="center"/>
        <w:tblLayout w:type="fixed"/>
        <w:tblCellMar>
          <w:top w:w="0" w:type="dxa"/>
          <w:left w:w="108" w:type="dxa"/>
          <w:bottom w:w="0" w:type="dxa"/>
          <w:right w:w="108" w:type="dxa"/>
        </w:tblCellMar>
      </w:tblPr>
      <w:tblGrid>
        <w:gridCol w:w="431"/>
        <w:gridCol w:w="1739"/>
        <w:gridCol w:w="1428"/>
        <w:gridCol w:w="840"/>
        <w:gridCol w:w="1440"/>
        <w:gridCol w:w="885"/>
        <w:gridCol w:w="1305"/>
        <w:gridCol w:w="779"/>
        <w:gridCol w:w="1366"/>
        <w:gridCol w:w="795"/>
        <w:gridCol w:w="1302"/>
      </w:tblGrid>
      <w:tr>
        <w:tblPrEx>
          <w:tblCellMar>
            <w:top w:w="0" w:type="dxa"/>
            <w:left w:w="108" w:type="dxa"/>
            <w:bottom w:w="0" w:type="dxa"/>
            <w:right w:w="108" w:type="dxa"/>
          </w:tblCellMar>
        </w:tblPrEx>
        <w:trPr>
          <w:trHeight w:val="454" w:hRule="atLeast"/>
          <w:jc w:val="center"/>
        </w:trPr>
        <w:tc>
          <w:tcPr>
            <w:tcW w:w="431" w:type="dxa"/>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序号</w:t>
            </w:r>
          </w:p>
        </w:tc>
        <w:tc>
          <w:tcPr>
            <w:tcW w:w="1739" w:type="dxa"/>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名称</w:t>
            </w:r>
          </w:p>
        </w:tc>
        <w:tc>
          <w:tcPr>
            <w:tcW w:w="1428" w:type="dxa"/>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位置</w:t>
            </w:r>
          </w:p>
        </w:tc>
        <w:tc>
          <w:tcPr>
            <w:tcW w:w="2280"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片区负责人</w:t>
            </w:r>
          </w:p>
        </w:tc>
        <w:tc>
          <w:tcPr>
            <w:tcW w:w="2190"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村（社区）责任人</w:t>
            </w:r>
          </w:p>
        </w:tc>
        <w:tc>
          <w:tcPr>
            <w:tcW w:w="2145"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群测群防员</w:t>
            </w:r>
          </w:p>
        </w:tc>
        <w:tc>
          <w:tcPr>
            <w:tcW w:w="2097"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驻守地质队员</w:t>
            </w:r>
          </w:p>
        </w:tc>
      </w:tr>
      <w:tr>
        <w:tblPrEx>
          <w:tblCellMar>
            <w:top w:w="0" w:type="dxa"/>
            <w:left w:w="108" w:type="dxa"/>
            <w:bottom w:w="0" w:type="dxa"/>
            <w:right w:w="108" w:type="dxa"/>
          </w:tblCellMar>
        </w:tblPrEx>
        <w:trPr>
          <w:trHeight w:val="454" w:hRule="atLeast"/>
          <w:jc w:val="center"/>
        </w:trPr>
        <w:tc>
          <w:tcPr>
            <w:tcW w:w="431" w:type="dxa"/>
            <w:vMerge w:val="continue"/>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textAlignment w:val="auto"/>
              <w:rPr>
                <w:rFonts w:ascii="宋体" w:hAnsi="宋体"/>
              </w:rPr>
            </w:pPr>
          </w:p>
        </w:tc>
        <w:tc>
          <w:tcPr>
            <w:tcW w:w="1739" w:type="dxa"/>
            <w:vMerge w:val="continue"/>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textAlignment w:val="auto"/>
              <w:rPr>
                <w:rFonts w:ascii="宋体" w:hAnsi="宋体"/>
              </w:rPr>
            </w:pPr>
          </w:p>
        </w:tc>
        <w:tc>
          <w:tcPr>
            <w:tcW w:w="1428" w:type="dxa"/>
            <w:vMerge w:val="continue"/>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textAlignment w:val="auto"/>
              <w:rPr>
                <w:rFonts w:ascii="宋体" w:hAnsi="宋体"/>
              </w:rPr>
            </w:pPr>
          </w:p>
        </w:tc>
        <w:tc>
          <w:tcPr>
            <w:tcW w:w="84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姓名</w:t>
            </w:r>
          </w:p>
        </w:tc>
        <w:tc>
          <w:tcPr>
            <w:tcW w:w="144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电话</w:t>
            </w:r>
          </w:p>
        </w:tc>
        <w:tc>
          <w:tcPr>
            <w:tcW w:w="88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姓名</w:t>
            </w:r>
          </w:p>
        </w:tc>
        <w:tc>
          <w:tcPr>
            <w:tcW w:w="130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电话</w:t>
            </w:r>
          </w:p>
        </w:tc>
        <w:tc>
          <w:tcPr>
            <w:tcW w:w="77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姓名</w:t>
            </w:r>
          </w:p>
        </w:tc>
        <w:tc>
          <w:tcPr>
            <w:tcW w:w="136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电话</w:t>
            </w:r>
          </w:p>
        </w:tc>
        <w:tc>
          <w:tcPr>
            <w:tcW w:w="79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姓名</w:t>
            </w:r>
          </w:p>
        </w:tc>
        <w:tc>
          <w:tcPr>
            <w:tcW w:w="130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宋体" w:hAnsi="宋体" w:eastAsia="仿宋"/>
                <w:b/>
                <w:spacing w:val="-10"/>
                <w:sz w:val="24"/>
              </w:rPr>
            </w:pPr>
            <w:r>
              <w:rPr>
                <w:rFonts w:hint="eastAsia" w:ascii="宋体" w:hAnsi="宋体" w:eastAsia="仿宋"/>
                <w:b/>
                <w:spacing w:val="-10"/>
                <w:sz w:val="24"/>
              </w:rPr>
              <w:t>电话</w:t>
            </w:r>
          </w:p>
        </w:tc>
      </w:tr>
      <w:tr>
        <w:tblPrEx>
          <w:tblCellMar>
            <w:top w:w="0" w:type="dxa"/>
            <w:left w:w="108" w:type="dxa"/>
            <w:bottom w:w="0" w:type="dxa"/>
            <w:right w:w="108" w:type="dxa"/>
          </w:tblCellMar>
        </w:tblPrEx>
        <w:trPr>
          <w:trHeight w:val="454" w:hRule="atLeast"/>
          <w:jc w:val="center"/>
        </w:trPr>
        <w:tc>
          <w:tcPr>
            <w:tcW w:w="43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1</w:t>
            </w:r>
          </w:p>
        </w:tc>
        <w:tc>
          <w:tcPr>
            <w:tcW w:w="173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彭桥三夹湾滑坡</w:t>
            </w:r>
          </w:p>
        </w:tc>
        <w:tc>
          <w:tcPr>
            <w:tcW w:w="1428"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彭桥村4组</w:t>
            </w:r>
          </w:p>
        </w:tc>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李俊林</w:t>
            </w:r>
          </w:p>
        </w:tc>
        <w:tc>
          <w:tcPr>
            <w:tcW w:w="14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13983843322</w:t>
            </w:r>
          </w:p>
        </w:tc>
        <w:tc>
          <w:tcPr>
            <w:tcW w:w="885" w:type="dxa"/>
            <w:tcBorders>
              <w:top w:val="single" w:color="auto" w:sz="6" w:space="0"/>
              <w:left w:val="single" w:color="auto" w:sz="6" w:space="0"/>
              <w:bottom w:val="single" w:color="auto" w:sz="6" w:space="0"/>
              <w:right w:val="single" w:color="auto" w:sz="6" w:space="0"/>
            </w:tcBorders>
            <w:shd w:val="clear" w:color="auto" w:fill="FFFFFF"/>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陈元贵</w:t>
            </w:r>
          </w:p>
        </w:tc>
        <w:tc>
          <w:tcPr>
            <w:tcW w:w="130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13527546380</w:t>
            </w:r>
          </w:p>
        </w:tc>
        <w:tc>
          <w:tcPr>
            <w:tcW w:w="77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陈元贵</w:t>
            </w:r>
          </w:p>
        </w:tc>
        <w:tc>
          <w:tcPr>
            <w:tcW w:w="136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13527546380</w:t>
            </w:r>
          </w:p>
        </w:tc>
        <w:tc>
          <w:tcPr>
            <w:tcW w:w="79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万仁峰</w:t>
            </w:r>
          </w:p>
        </w:tc>
        <w:tc>
          <w:tcPr>
            <w:tcW w:w="130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18523985624</w:t>
            </w:r>
          </w:p>
        </w:tc>
      </w:tr>
      <w:tr>
        <w:tblPrEx>
          <w:tblCellMar>
            <w:top w:w="0" w:type="dxa"/>
            <w:left w:w="108" w:type="dxa"/>
            <w:bottom w:w="0" w:type="dxa"/>
            <w:right w:w="108" w:type="dxa"/>
          </w:tblCellMar>
        </w:tblPrEx>
        <w:trPr>
          <w:trHeight w:val="465" w:hRule="atLeast"/>
          <w:jc w:val="center"/>
        </w:trPr>
        <w:tc>
          <w:tcPr>
            <w:tcW w:w="43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2</w:t>
            </w:r>
          </w:p>
        </w:tc>
        <w:tc>
          <w:tcPr>
            <w:tcW w:w="173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梓桑岗滑坡</w:t>
            </w:r>
          </w:p>
        </w:tc>
        <w:tc>
          <w:tcPr>
            <w:tcW w:w="1428"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红新社区2组</w:t>
            </w:r>
          </w:p>
        </w:tc>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李俊林</w:t>
            </w:r>
          </w:p>
        </w:tc>
        <w:tc>
          <w:tcPr>
            <w:tcW w:w="14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13983843322</w:t>
            </w:r>
          </w:p>
        </w:tc>
        <w:tc>
          <w:tcPr>
            <w:tcW w:w="885" w:type="dxa"/>
            <w:tcBorders>
              <w:top w:val="single" w:color="auto" w:sz="6" w:space="0"/>
              <w:left w:val="single" w:color="auto" w:sz="6" w:space="0"/>
              <w:bottom w:val="single" w:color="auto" w:sz="6" w:space="0"/>
              <w:right w:val="single" w:color="auto" w:sz="6" w:space="0"/>
            </w:tcBorders>
            <w:shd w:val="clear" w:color="auto" w:fill="FFFFFF"/>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施玉凯</w:t>
            </w:r>
          </w:p>
        </w:tc>
        <w:tc>
          <w:tcPr>
            <w:tcW w:w="130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18996133953</w:t>
            </w:r>
          </w:p>
        </w:tc>
        <w:tc>
          <w:tcPr>
            <w:tcW w:w="77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王华长</w:t>
            </w:r>
          </w:p>
        </w:tc>
        <w:tc>
          <w:tcPr>
            <w:tcW w:w="136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13193146647</w:t>
            </w:r>
          </w:p>
        </w:tc>
        <w:tc>
          <w:tcPr>
            <w:tcW w:w="79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万仁峰</w:t>
            </w:r>
          </w:p>
        </w:tc>
        <w:tc>
          <w:tcPr>
            <w:tcW w:w="130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18523985624</w:t>
            </w:r>
          </w:p>
        </w:tc>
      </w:tr>
      <w:tr>
        <w:tblPrEx>
          <w:tblCellMar>
            <w:top w:w="0" w:type="dxa"/>
            <w:left w:w="108" w:type="dxa"/>
            <w:bottom w:w="0" w:type="dxa"/>
            <w:right w:w="108" w:type="dxa"/>
          </w:tblCellMar>
        </w:tblPrEx>
        <w:trPr>
          <w:trHeight w:val="454" w:hRule="atLeast"/>
          <w:jc w:val="center"/>
        </w:trPr>
        <w:tc>
          <w:tcPr>
            <w:tcW w:w="43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3</w:t>
            </w:r>
          </w:p>
        </w:tc>
        <w:tc>
          <w:tcPr>
            <w:tcW w:w="173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杨家湾滑坡</w:t>
            </w:r>
          </w:p>
        </w:tc>
        <w:tc>
          <w:tcPr>
            <w:tcW w:w="1428"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eastAsia="zh-CN"/>
              </w:rPr>
              <w:t>沿河村</w:t>
            </w:r>
            <w:r>
              <w:rPr>
                <w:rFonts w:hint="eastAsia" w:ascii="方正仿宋_GBK" w:hAnsi="方正仿宋_GBK" w:eastAsia="方正仿宋_GBK" w:cs="方正仿宋_GBK"/>
                <w:color w:val="000000"/>
                <w:spacing w:val="-10"/>
                <w:sz w:val="21"/>
                <w:szCs w:val="21"/>
                <w:lang w:val="en-US" w:eastAsia="zh-CN"/>
              </w:rPr>
              <w:t>2组</w:t>
            </w:r>
          </w:p>
        </w:tc>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李俊林</w:t>
            </w:r>
          </w:p>
        </w:tc>
        <w:tc>
          <w:tcPr>
            <w:tcW w:w="14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13983843322</w:t>
            </w:r>
          </w:p>
        </w:tc>
        <w:tc>
          <w:tcPr>
            <w:tcW w:w="885" w:type="dxa"/>
            <w:tcBorders>
              <w:top w:val="single" w:color="auto" w:sz="6" w:space="0"/>
              <w:left w:val="single" w:color="auto" w:sz="6" w:space="0"/>
              <w:bottom w:val="single" w:color="auto" w:sz="6" w:space="0"/>
              <w:right w:val="single" w:color="auto" w:sz="6" w:space="0"/>
            </w:tcBorders>
            <w:shd w:val="clear" w:color="auto" w:fill="FFFFFF"/>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刘义</w:t>
            </w:r>
          </w:p>
        </w:tc>
        <w:tc>
          <w:tcPr>
            <w:tcW w:w="130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15002398679</w:t>
            </w:r>
          </w:p>
        </w:tc>
        <w:tc>
          <w:tcPr>
            <w:tcW w:w="77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刘雷</w:t>
            </w:r>
          </w:p>
        </w:tc>
        <w:tc>
          <w:tcPr>
            <w:tcW w:w="136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19112718907</w:t>
            </w:r>
          </w:p>
        </w:tc>
        <w:tc>
          <w:tcPr>
            <w:tcW w:w="79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万仁峰</w:t>
            </w:r>
          </w:p>
        </w:tc>
        <w:tc>
          <w:tcPr>
            <w:tcW w:w="130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18523985624</w:t>
            </w:r>
          </w:p>
        </w:tc>
      </w:tr>
      <w:tr>
        <w:tblPrEx>
          <w:tblCellMar>
            <w:top w:w="0" w:type="dxa"/>
            <w:left w:w="108" w:type="dxa"/>
            <w:bottom w:w="0" w:type="dxa"/>
            <w:right w:w="108" w:type="dxa"/>
          </w:tblCellMar>
        </w:tblPrEx>
        <w:trPr>
          <w:trHeight w:val="454" w:hRule="atLeast"/>
          <w:jc w:val="center"/>
        </w:trPr>
        <w:tc>
          <w:tcPr>
            <w:tcW w:w="43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4</w:t>
            </w:r>
          </w:p>
        </w:tc>
        <w:tc>
          <w:tcPr>
            <w:tcW w:w="173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郑家湾滑坡</w:t>
            </w:r>
          </w:p>
        </w:tc>
        <w:tc>
          <w:tcPr>
            <w:tcW w:w="1428"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eastAsia="zh-CN"/>
              </w:rPr>
              <w:t>广岳村</w:t>
            </w:r>
            <w:r>
              <w:rPr>
                <w:rFonts w:hint="eastAsia" w:ascii="方正仿宋_GBK" w:hAnsi="方正仿宋_GBK" w:eastAsia="方正仿宋_GBK" w:cs="方正仿宋_GBK"/>
                <w:color w:val="000000"/>
                <w:spacing w:val="-10"/>
                <w:sz w:val="21"/>
                <w:szCs w:val="21"/>
                <w:lang w:val="en-US" w:eastAsia="zh-CN"/>
              </w:rPr>
              <w:t>8组</w:t>
            </w:r>
          </w:p>
        </w:tc>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李俊林</w:t>
            </w:r>
          </w:p>
        </w:tc>
        <w:tc>
          <w:tcPr>
            <w:tcW w:w="144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13983843322</w:t>
            </w:r>
          </w:p>
        </w:tc>
        <w:tc>
          <w:tcPr>
            <w:tcW w:w="885" w:type="dxa"/>
            <w:tcBorders>
              <w:top w:val="single" w:color="auto" w:sz="6" w:space="0"/>
              <w:left w:val="single" w:color="auto" w:sz="6" w:space="0"/>
              <w:bottom w:val="single" w:color="auto" w:sz="6" w:space="0"/>
              <w:right w:val="single" w:color="auto" w:sz="6" w:space="0"/>
            </w:tcBorders>
            <w:shd w:val="clear" w:color="auto" w:fill="FFFFFF"/>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周宗发</w:t>
            </w:r>
          </w:p>
        </w:tc>
        <w:tc>
          <w:tcPr>
            <w:tcW w:w="130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13883695775</w:t>
            </w:r>
          </w:p>
        </w:tc>
        <w:tc>
          <w:tcPr>
            <w:tcW w:w="77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color w:val="000000"/>
                <w:spacing w:val="-10"/>
                <w:sz w:val="21"/>
                <w:szCs w:val="21"/>
                <w:lang w:eastAsia="zh-CN"/>
              </w:rPr>
              <w:t>张宗元</w:t>
            </w:r>
          </w:p>
        </w:tc>
        <w:tc>
          <w:tcPr>
            <w:tcW w:w="136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lang w:val="en-US" w:eastAsia="zh-CN"/>
              </w:rPr>
            </w:pPr>
            <w:r>
              <w:rPr>
                <w:rFonts w:hint="eastAsia" w:ascii="方正仿宋_GBK" w:hAnsi="方正仿宋_GBK" w:eastAsia="方正仿宋_GBK" w:cs="方正仿宋_GBK"/>
                <w:color w:val="000000"/>
                <w:spacing w:val="-10"/>
                <w:sz w:val="21"/>
                <w:szCs w:val="21"/>
                <w:lang w:val="en-US" w:eastAsia="zh-CN"/>
              </w:rPr>
              <w:t>15923071728</w:t>
            </w:r>
          </w:p>
        </w:tc>
        <w:tc>
          <w:tcPr>
            <w:tcW w:w="79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万仁峰</w:t>
            </w:r>
          </w:p>
        </w:tc>
        <w:tc>
          <w:tcPr>
            <w:tcW w:w="130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overflowPunct/>
              <w:topLinePunct w:val="0"/>
              <w:autoSpaceDE/>
              <w:autoSpaceDN/>
              <w:bidi w:val="0"/>
              <w:spacing w:line="579" w:lineRule="exact"/>
              <w:jc w:val="center"/>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val="en-US" w:eastAsia="zh-CN"/>
              </w:rPr>
              <w:t>18523985624</w:t>
            </w:r>
          </w:p>
        </w:tc>
      </w:tr>
    </w:tbl>
    <w:p>
      <w:pPr>
        <w:tabs>
          <w:tab w:val="left" w:pos="8373"/>
        </w:tabs>
        <w:wordWrap w:val="0"/>
        <w:spacing w:line="579" w:lineRule="exact"/>
        <w:ind w:right="5"/>
        <w:jc w:val="both"/>
        <w:rPr>
          <w:rFonts w:hint="eastAsia" w:ascii="方正仿宋_GBK"/>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77FC1"/>
    <w:rsid w:val="0A0D1FCB"/>
    <w:rsid w:val="11C15A98"/>
    <w:rsid w:val="17C77FC1"/>
    <w:rsid w:val="199A253F"/>
    <w:rsid w:val="1BE91878"/>
    <w:rsid w:val="1F255A98"/>
    <w:rsid w:val="1FEF101B"/>
    <w:rsid w:val="25031E0F"/>
    <w:rsid w:val="559538B1"/>
    <w:rsid w:val="56E30533"/>
    <w:rsid w:val="5B584E6A"/>
    <w:rsid w:val="7E52677F"/>
    <w:rsid w:val="BDEE4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snapToGrid w:val="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rPr>
      <w:rFonts w:ascii="Times New Roman" w:hAnsi="Times New Roman" w:eastAsia="宋体" w:cs="Times New Roman"/>
    </w:rPr>
  </w:style>
  <w:style w:type="paragraph" w:styleId="3">
    <w:name w:val="index 5"/>
    <w:next w:val="1"/>
    <w:qFormat/>
    <w:uiPriority w:val="0"/>
    <w:pPr>
      <w:widowControl w:val="0"/>
      <w:ind w:left="1680"/>
      <w:jc w:val="center"/>
    </w:pPr>
    <w:rPr>
      <w:rFonts w:ascii="方正楷体_GBK" w:hAnsi="Times New Roman" w:eastAsia="方正楷体_GBK"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3636</Words>
  <Characters>3804</Characters>
  <Lines>0</Lines>
  <Paragraphs>0</Paragraphs>
  <TotalTime>4</TotalTime>
  <ScaleCrop>false</ScaleCrop>
  <LinksUpToDate>false</LinksUpToDate>
  <CharactersWithSpaces>3853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2025-04-16T19:21:00Z</dcterms:created>
  <dc:creator>AAkira</dc:creator>
  <cp:lastModifiedBy>uos</cp:lastModifiedBy>
  <dcterms:modified xsi:type="dcterms:W3CDTF">2025-08-27T10:11:27Z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85EFA7E342F24570AE1EB4B5958B738F_11</vt:lpwstr>
  </property>
  <property fmtid="{D5CDD505-2E9C-101B-9397-08002B2CF9AE}" pid="4" name="KSOTemplateDocerSaveRecord">
    <vt:lpwstr>eyJoZGlkIjoiYzZkMmEyNzNhNTRiOTQzOGI0MmFjYmI5MmNhNjBhZDMiLCJ1c2VySWQiOiIzNTI3NTk1ODUifQ==</vt:lpwstr>
  </property>
</Properties>
</file>