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32"/>
        </w:tabs>
        <w:spacing w:line="660" w:lineRule="exact"/>
        <w:rPr>
          <w:rFonts w:hint="eastAsia" w:ascii="宋体" w:hAnsi="宋体" w:eastAsia="方正黑体_GBK"/>
          <w:sz w:val="32"/>
        </w:rPr>
      </w:pPr>
    </w:p>
    <w:p>
      <w:pPr>
        <w:tabs>
          <w:tab w:val="left" w:pos="6632"/>
        </w:tabs>
        <w:spacing w:line="660" w:lineRule="exact"/>
        <w:rPr>
          <w:rFonts w:ascii="宋体" w:hAnsi="宋体" w:eastAsia="方正仿宋_GBK"/>
          <w:sz w:val="32"/>
        </w:rPr>
      </w:pPr>
    </w:p>
    <w:p>
      <w:pPr>
        <w:tabs>
          <w:tab w:val="left" w:pos="6632"/>
        </w:tabs>
        <w:spacing w:line="660" w:lineRule="exact"/>
        <w:rPr>
          <w:rFonts w:ascii="宋体" w:hAnsi="宋体" w:eastAsia="方正仿宋_GBK"/>
          <w:sz w:val="32"/>
        </w:rPr>
      </w:pPr>
    </w:p>
    <w:p>
      <w:pPr>
        <w:spacing w:line="660" w:lineRule="exact"/>
        <w:rPr>
          <w:rFonts w:ascii="宋体" w:hAnsi="宋体" w:eastAsia="方正仿宋_GBK"/>
          <w:sz w:val="32"/>
        </w:rPr>
      </w:pPr>
      <w:r>
        <w:rPr>
          <w:rFonts w:ascii="宋体"/>
        </w:rPr>
        <w:pict>
          <v:shape id="艺术字 1" o:spid="_x0000_s1026" o:spt="136" type="#_x0000_t136" style="position:absolute;left:0pt;margin-left:92.1pt;margin-top:100.75pt;height:53.8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focussize="0,0"/>
            <v:stroke on="f" color="#000000"/>
            <v:imagedata o:title=""/>
            <o:lock v:ext="edit" aspectratio="t"/>
            <v:textpath on="t" fitshape="t" fitpath="t" trim="t" xscale="f" string="重庆市江津区住房和城乡建设委员会文件" style="font-family:方正小标宋_GBK;font-size:36pt;v-text-align:center;"/>
          </v:shape>
        </w:pict>
      </w:r>
    </w:p>
    <w:p>
      <w:pPr>
        <w:spacing w:line="720" w:lineRule="exact"/>
        <w:rPr>
          <w:rFonts w:ascii="宋体" w:hAnsi="宋体" w:eastAsia="方正仿宋_GBK"/>
          <w:sz w:val="32"/>
        </w:rPr>
      </w:pPr>
    </w:p>
    <w:p>
      <w:pPr>
        <w:spacing w:line="720" w:lineRule="exact"/>
        <w:rPr>
          <w:rFonts w:ascii="宋体" w:hAnsi="宋体" w:eastAsia="方正仿宋_GBK"/>
          <w:sz w:val="32"/>
        </w:rPr>
      </w:pPr>
    </w:p>
    <w:p>
      <w:pPr>
        <w:tabs>
          <w:tab w:val="right" w:pos="8527"/>
        </w:tabs>
        <w:spacing w:line="400" w:lineRule="exact"/>
        <w:ind w:right="316" w:rightChars="100" w:firstLine="0"/>
        <w:jc w:val="center"/>
        <w:rPr>
          <w:rFonts w:ascii="宋体" w:hAnsi="宋体" w:eastAsia="方正仿宋_GBK"/>
          <w:snapToGrid w:val="0"/>
          <w:kern w:val="0"/>
          <w:sz w:val="32"/>
        </w:rPr>
      </w:pPr>
      <w:r>
        <w:rPr>
          <w:rFonts w:hint="eastAsia" w:ascii="宋体" w:hAnsi="宋体" w:eastAsia="方正仿宋_GBK"/>
          <w:snapToGrid w:val="0"/>
          <w:kern w:val="0"/>
        </w:rPr>
        <w:t>津住建</w:t>
      </w:r>
      <w:r>
        <w:rPr>
          <w:rFonts w:ascii="宋体" w:hAnsi="宋体" w:eastAsia="方正仿宋_GBK"/>
          <w:snapToGrid w:val="0"/>
          <w:kern w:val="0"/>
        </w:rPr>
        <w:t>发</w:t>
      </w:r>
      <w:r>
        <w:rPr>
          <w:rFonts w:hint="eastAsia" w:ascii="宋体" w:hAnsi="宋体" w:eastAsia="方正仿宋_GBK"/>
          <w:snapToGrid w:val="0"/>
          <w:kern w:val="0"/>
          <w:sz w:val="32"/>
        </w:rPr>
        <w:t>〔</w:t>
      </w:r>
      <w:r>
        <w:rPr>
          <w:rFonts w:ascii="宋体" w:hAnsi="宋体" w:eastAsia="方正仿宋_GBK"/>
          <w:snapToGrid w:val="0"/>
          <w:kern w:val="0"/>
          <w:sz w:val="32"/>
        </w:rPr>
        <w:t>2021</w:t>
      </w:r>
      <w:r>
        <w:rPr>
          <w:rFonts w:hint="eastAsia" w:ascii="宋体" w:hAnsi="宋体" w:eastAsia="方正仿宋_GBK"/>
          <w:snapToGrid w:val="0"/>
          <w:kern w:val="0"/>
          <w:sz w:val="32"/>
        </w:rPr>
        <w:t>〕</w:t>
      </w:r>
      <w:r>
        <w:rPr>
          <w:rFonts w:hint="eastAsia" w:ascii="宋体" w:hAnsi="宋体" w:eastAsia="方正仿宋_GBK"/>
          <w:snapToGrid w:val="0"/>
          <w:kern w:val="0"/>
          <w:sz w:val="32"/>
          <w:lang w:val="en-US" w:eastAsia="zh-CN"/>
        </w:rPr>
        <w:t>131</w:t>
      </w:r>
      <w:r>
        <w:rPr>
          <w:rFonts w:hint="eastAsia" w:ascii="宋体" w:hAnsi="宋体" w:eastAsia="方正仿宋_GBK"/>
          <w:snapToGrid w:val="0"/>
          <w:kern w:val="0"/>
          <w:sz w:val="32"/>
        </w:rPr>
        <w:t>号</w:t>
      </w:r>
    </w:p>
    <w:p>
      <w:pPr>
        <w:snapToGrid w:val="0"/>
        <w:spacing w:line="400" w:lineRule="exact"/>
        <w:jc w:val="center"/>
        <w:rPr>
          <w:rFonts w:ascii="宋体"/>
        </w:rPr>
      </w:pPr>
      <w:r>
        <w:rPr>
          <w:rFonts w:ascii="宋体"/>
        </w:rPr>
        <mc:AlternateContent>
          <mc:Choice Requires="wps">
            <w:drawing>
              <wp:anchor distT="0" distB="0" distL="90805" distR="90805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110490</wp:posOffset>
                </wp:positionV>
                <wp:extent cx="5615940" cy="635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761"/>
                        </a:xfrm>
                        <a:prstGeom prst="line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pt;margin-top:8.7pt;height:0.05pt;width:442.2pt;z-index:251659264;mso-width-relative:page;mso-height-relative:page;" filled="f" stroked="t" coordsize="21600,21600" o:gfxdata="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ZdMq9cAAAAHAQAADwAA&#10;AAAAAAABACAAAAAiAAAAZHJzL2Rvd25yZXYueG1sUEsBAhQAFAAAAAgAh07iQFTJcb8XAgAAIAQA&#10;AA4AAAAAAAAAAQAgAAAAJgEAAGRycy9lMm9Eb2MueG1sUEsFBgAAAAAGAAYAWQEAAK8FAAAAAA==&#10;">
                <v:fill on="f" focussize="0,0"/>
                <v:stroke weight="2.25pt" color="#FF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重庆市江津区住房和城乡建设委员会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关于切实抓好农村低收入群体等重点对象住房安全保障工作的通知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各镇人民政府、街道办事处：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为实现巩固拓展脱贫攻坚成果同乡村振兴有效衔接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确保农村低收入群体等重点对象住房安全保障工作落实落地落细，现将相关事宜作如下通知。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32" w:firstLineChars="200"/>
        <w:jc w:val="left"/>
        <w:textAlignment w:val="auto"/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一、加快推进</w:t>
      </w:r>
      <w:r>
        <w:rPr>
          <w:rStyle w:val="13"/>
          <w:rFonts w:hint="eastAsia" w:ascii="宋体" w:hAnsi="宋体" w:eastAsia="方正黑体_GBK"/>
          <w:sz w:val="32"/>
          <w:szCs w:val="32"/>
        </w:rPr>
        <w:t>20</w:t>
      </w:r>
      <w:r>
        <w:rPr>
          <w:rStyle w:val="13"/>
          <w:rFonts w:hint="eastAsia" w:ascii="宋体" w:hAnsi="宋体" w:eastAsia="方正黑体_GBK"/>
          <w:sz w:val="32"/>
          <w:szCs w:val="32"/>
          <w:lang w:val="en-US" w:eastAsia="zh-CN"/>
        </w:rPr>
        <w:t>21</w:t>
      </w:r>
      <w:r>
        <w:rPr>
          <w:rStyle w:val="13"/>
          <w:rFonts w:hint="eastAsia" w:ascii="宋体" w:hAnsi="宋体" w:eastAsia="方正黑体_GBK"/>
          <w:sz w:val="32"/>
          <w:szCs w:val="32"/>
        </w:rPr>
        <w:t>年危房改造工作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spacing w:line="579" w:lineRule="exact"/>
        <w:ind w:firstLine="632" w:firstLineChars="200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针对2021年8月9日下达的江津区2021年农村低收入群体等重点对象危改任务，请各镇街务必于2021年12月30日前全面完成建设任务并达到入住条件；2022年2月底前完成自查验收、区级交叉检查（交叉检查方式、对象、要求以及分组参照津住建委发〔2019〕444号文件执行）、问题整改以及申请拨付危改资金相关工作；于2022年4月底前完成2021年农村低收入群体等重点对象危房改造资金拨付、完成</w:t>
      </w:r>
      <w:r>
        <w:rPr>
          <w:rFonts w:hint="eastAsia" w:ascii="宋体" w:hAnsi="宋体" w:eastAsia="方正仿宋_GBK"/>
          <w:vanish w:val="0"/>
          <w:kern w:val="2"/>
          <w:sz w:val="32"/>
          <w:szCs w:val="32"/>
        </w:rPr>
        <w:t>危改对象“一户一档”资料的</w:t>
      </w:r>
      <w:r>
        <w:rPr>
          <w:rFonts w:hint="eastAsia" w:ascii="宋体" w:hAnsi="宋体" w:eastAsia="方正仿宋_GBK"/>
          <w:vanish w:val="0"/>
          <w:kern w:val="2"/>
          <w:sz w:val="32"/>
          <w:szCs w:val="32"/>
          <w:lang w:eastAsia="zh-CN"/>
        </w:rPr>
        <w:t>建立</w:t>
      </w:r>
      <w:r>
        <w:rPr>
          <w:rFonts w:hint="eastAsia" w:ascii="宋体" w:hAnsi="宋体" w:eastAsia="方正仿宋_GBK"/>
          <w:vanish w:val="0"/>
          <w:kern w:val="2"/>
          <w:sz w:val="32"/>
          <w:szCs w:val="32"/>
        </w:rPr>
        <w:t>归档、</w:t>
      </w:r>
      <w:r>
        <w:rPr>
          <w:rFonts w:hint="eastAsia" w:ascii="宋体" w:hAnsi="宋体" w:eastAsia="方正仿宋_GBK"/>
          <w:vanish w:val="0"/>
          <w:kern w:val="2"/>
          <w:sz w:val="32"/>
          <w:szCs w:val="32"/>
          <w:lang w:eastAsia="zh-CN"/>
        </w:rPr>
        <w:t>完成</w:t>
      </w:r>
      <w:r>
        <w:rPr>
          <w:rFonts w:hint="eastAsia" w:ascii="宋体" w:hAnsi="宋体" w:eastAsia="方正仿宋_GBK"/>
          <w:vanish w:val="0"/>
          <w:kern w:val="2"/>
          <w:sz w:val="32"/>
          <w:szCs w:val="32"/>
        </w:rPr>
        <w:t>农户档案检索信息系统</w:t>
      </w:r>
      <w:r>
        <w:rPr>
          <w:rFonts w:hint="eastAsia" w:ascii="宋体" w:hAnsi="宋体" w:eastAsia="方正仿宋_GBK"/>
          <w:vanish w:val="0"/>
          <w:kern w:val="2"/>
          <w:sz w:val="32"/>
          <w:szCs w:val="32"/>
          <w:lang w:eastAsia="zh-CN"/>
        </w:rPr>
        <w:t>的</w:t>
      </w:r>
      <w:r>
        <w:rPr>
          <w:rFonts w:hint="eastAsia" w:ascii="宋体" w:hAnsi="宋体" w:eastAsia="方正仿宋_GBK"/>
          <w:vanish w:val="0"/>
          <w:kern w:val="2"/>
          <w:sz w:val="32"/>
          <w:szCs w:val="32"/>
        </w:rPr>
        <w:t>录入</w:t>
      </w:r>
      <w:r>
        <w:rPr>
          <w:rFonts w:hint="eastAsia" w:ascii="宋体" w:hAnsi="宋体" w:eastAsia="方正仿宋_GBK"/>
          <w:vanish w:val="0"/>
          <w:kern w:val="2"/>
          <w:sz w:val="32"/>
          <w:szCs w:val="32"/>
          <w:lang w:eastAsia="zh-CN"/>
        </w:rPr>
        <w:t>等工作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32" w:firstLineChars="200"/>
        <w:jc w:val="left"/>
        <w:textAlignment w:val="auto"/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二、切实抓好危改过渡期住房安全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32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危改过渡期间，各镇街务必坚持危改对象“人不住危房、危房不住人”的刚性原则，采取劝导搬离、投亲靠友、租房居住等有效措施确保危改对象户住房安全。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32" w:firstLineChars="200"/>
        <w:jc w:val="left"/>
        <w:textAlignment w:val="auto"/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三、切实加强质量安全管理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32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各镇街务必加强农村建筑工匠管理，提高农村危房改造质量安全管理水平；</w:t>
      </w: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在农村危房改造施工期间，各镇街务必逐户逐项开展现场质量安全巡查，填写《农村危房改造质量安全巡查记录表》。巡查项目主要包括地基基础、承重结构、抗震构造措施、围护结构、建筑材料等，重要施工环节必须实行现场检查，针对存在问题要当场提出措施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32" w:firstLineChars="200"/>
        <w:jc w:val="left"/>
        <w:textAlignment w:val="auto"/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四、切实抓好危改新建房屋的配套完善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32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各镇街务必要加强对接相关部门，确保新建房屋厨、厕、水、电等配套设施的及时完善，实现危改竣工即达到入住条件。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32" w:firstLineChars="200"/>
        <w:jc w:val="left"/>
        <w:textAlignment w:val="auto"/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五、切实抓好危改对象户搬迁入住新房。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32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针对危改竣工验收并达到入住条件的，各镇街要组织对象户限时搬迁入住，同时，想方设法坚决杜绝贫困群众“回流”旧房居住现象；</w:t>
      </w: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针对危改对象户举家外出务工的，要摸清底数，建立台账，留存佐证；</w:t>
      </w: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针对危改竣工验收并达到入住条件，但危改对象户已过世等特殊情况的，各镇街留存佐证的基础上，可调济用于应改未改、应保未保的农村低收入群体等重点对象居住使用。</w:t>
      </w:r>
    </w:p>
    <w:p>
      <w:pPr>
        <w:pStyle w:val="2"/>
        <w:rPr>
          <w:rFonts w:hint="eastAsia" w:asci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spacing w:line="579" w:lineRule="exact"/>
        <w:ind w:firstLine="2206"/>
        <w:jc w:val="right"/>
        <w:rPr>
          <w:rFonts w:hint="eastAsia" w:ascii="宋体" w:hAnsi="宋体" w:eastAsia="方正仿宋_GBK" w:cs="Times New Roman"/>
          <w:kern w:val="2"/>
          <w:sz w:val="32"/>
          <w:szCs w:val="32"/>
          <w:lang w:bidi="ar-SA"/>
        </w:rPr>
      </w:pPr>
      <w:bookmarkStart w:id="0" w:name="_GoBack"/>
      <w:r>
        <w:rPr>
          <w:rFonts w:hint="eastAsia" w:ascii="宋体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_GBK"/>
          <w:kern w:val="2"/>
          <w:sz w:val="32"/>
          <w:szCs w:val="32"/>
        </w:rPr>
        <w:t>重庆市江津区住房和城乡建设委员会</w:t>
      </w:r>
    </w:p>
    <w:bookmarkEnd w:id="0"/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spacing w:line="579" w:lineRule="exact"/>
        <w:ind w:right="1280" w:firstLine="2206"/>
        <w:jc w:val="right"/>
        <w:rPr>
          <w:rFonts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ascii="宋体" w:hAnsi="宋体" w:eastAsia="方正仿宋_GBK"/>
          <w:kern w:val="2"/>
          <w:sz w:val="32"/>
          <w:szCs w:val="32"/>
        </w:rPr>
        <w:t xml:space="preserve">        </w:t>
      </w:r>
      <w:r>
        <w:rPr>
          <w:rFonts w:hint="eastAsia" w:ascii="宋体"/>
          <w:kern w:val="2"/>
          <w:sz w:val="32"/>
          <w:szCs w:val="32"/>
          <w:lang w:val="en-US" w:eastAsia="zh-CN"/>
        </w:rPr>
        <w:t xml:space="preserve">     </w:t>
      </w:r>
      <w:r>
        <w:rPr>
          <w:rFonts w:ascii="宋体" w:hAnsi="宋体" w:eastAsia="方正仿宋_GBK"/>
          <w:kern w:val="2"/>
          <w:sz w:val="32"/>
          <w:szCs w:val="32"/>
        </w:rPr>
        <w:t xml:space="preserve"> </w:t>
      </w:r>
      <w:r>
        <w:rPr>
          <w:rFonts w:hint="eastAsia" w:ascii="宋体" w:hAnsi="宋体" w:eastAsia="方正仿宋_GBK"/>
          <w:kern w:val="2"/>
          <w:sz w:val="32"/>
          <w:szCs w:val="32"/>
        </w:rPr>
        <w:t>202</w:t>
      </w:r>
      <w:r>
        <w:rPr>
          <w:rFonts w:hint="eastAsia" w:ascii="宋体" w:hAnsi="宋体" w:eastAsia="方正仿宋_GBK"/>
          <w:kern w:val="2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方正仿宋_GBK"/>
          <w:kern w:val="2"/>
          <w:sz w:val="32"/>
          <w:szCs w:val="32"/>
        </w:rPr>
        <w:t>年</w:t>
      </w:r>
      <w:r>
        <w:rPr>
          <w:rFonts w:hint="eastAsia" w:ascii="宋体" w:hAnsi="宋体" w:eastAsia="方正仿宋_GBK"/>
          <w:kern w:val="2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方正仿宋_GBK"/>
          <w:kern w:val="2"/>
          <w:sz w:val="32"/>
          <w:szCs w:val="32"/>
        </w:rPr>
        <w:t>月</w:t>
      </w:r>
      <w:r>
        <w:rPr>
          <w:rFonts w:hint="eastAsia" w:ascii="宋体" w:hAnsi="宋体" w:eastAsia="方正仿宋_GBK"/>
          <w:kern w:val="2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方正仿宋_GBK"/>
          <w:kern w:val="2"/>
          <w:sz w:val="32"/>
          <w:szCs w:val="32"/>
        </w:rPr>
        <w:t>日</w:t>
      </w:r>
    </w:p>
    <w:p>
      <w:pPr>
        <w:spacing w:line="579" w:lineRule="exact"/>
        <w:jc w:val="center"/>
        <w:rPr>
          <w:rFonts w:ascii="宋体" w:hAnsi="宋体" w:eastAsia="方正小标宋_GBK"/>
          <w:sz w:val="44"/>
          <w:szCs w:val="44"/>
        </w:rPr>
      </w:pPr>
    </w:p>
    <w:p>
      <w:pPr>
        <w:pStyle w:val="2"/>
        <w:rPr>
          <w:rFonts w:ascii="宋体" w:hAnsi="宋体" w:eastAsia="方正小标宋_GBK"/>
          <w:sz w:val="44"/>
          <w:szCs w:val="44"/>
        </w:rPr>
      </w:pPr>
    </w:p>
    <w:p>
      <w:pPr>
        <w:rPr>
          <w:rFonts w:ascii="宋体" w:hAnsi="宋体" w:eastAsia="方正小标宋_GBK"/>
          <w:sz w:val="44"/>
          <w:szCs w:val="44"/>
        </w:rPr>
      </w:pPr>
    </w:p>
    <w:p>
      <w:pPr>
        <w:pStyle w:val="2"/>
        <w:rPr>
          <w:rFonts w:ascii="宋体" w:hAnsi="宋体" w:eastAsia="方正小标宋_GBK"/>
          <w:sz w:val="44"/>
          <w:szCs w:val="44"/>
        </w:rPr>
      </w:pPr>
    </w:p>
    <w:p>
      <w:pPr>
        <w:rPr>
          <w:rFonts w:ascii="宋体" w:hAnsi="宋体" w:eastAsia="方正小标宋_GBK"/>
          <w:sz w:val="44"/>
          <w:szCs w:val="44"/>
        </w:rPr>
      </w:pPr>
    </w:p>
    <w:p>
      <w:pPr>
        <w:pStyle w:val="2"/>
        <w:rPr>
          <w:rFonts w:ascii="宋体" w:hAnsi="宋体" w:eastAsia="方正小标宋_GBK"/>
          <w:sz w:val="44"/>
          <w:szCs w:val="44"/>
        </w:rPr>
      </w:pPr>
    </w:p>
    <w:p>
      <w:pPr>
        <w:rPr>
          <w:rFonts w:ascii="宋体" w:hAnsi="宋体" w:eastAsia="方正小标宋_GBK"/>
          <w:sz w:val="44"/>
          <w:szCs w:val="44"/>
        </w:rPr>
      </w:pPr>
    </w:p>
    <w:p>
      <w:pPr>
        <w:pStyle w:val="2"/>
        <w:rPr>
          <w:rFonts w:ascii="宋体" w:hAnsi="宋体" w:eastAsia="方正小标宋_GBK"/>
          <w:sz w:val="44"/>
          <w:szCs w:val="44"/>
        </w:rPr>
      </w:pPr>
    </w:p>
    <w:p>
      <w:pPr>
        <w:rPr>
          <w:rFonts w:ascii="宋体" w:hAnsi="宋体" w:eastAsia="方正小标宋_GBK"/>
          <w:sz w:val="44"/>
          <w:szCs w:val="44"/>
        </w:rPr>
      </w:pPr>
    </w:p>
    <w:p>
      <w:pPr>
        <w:pStyle w:val="2"/>
        <w:rPr>
          <w:rFonts w:ascii="宋体" w:hAnsi="宋体" w:eastAsia="方正小标宋_GBK"/>
          <w:sz w:val="44"/>
          <w:szCs w:val="44"/>
        </w:rPr>
      </w:pPr>
    </w:p>
    <w:p>
      <w:pPr>
        <w:rPr>
          <w:rFonts w:ascii="宋体" w:hAnsi="宋体" w:eastAsia="方正小标宋_GBK"/>
          <w:sz w:val="44"/>
          <w:szCs w:val="44"/>
        </w:rPr>
      </w:pPr>
    </w:p>
    <w:p>
      <w:pPr>
        <w:pStyle w:val="2"/>
        <w:rPr>
          <w:rFonts w:ascii="宋体" w:hAnsi="宋体" w:eastAsia="方正小标宋_GBK"/>
          <w:sz w:val="44"/>
          <w:szCs w:val="44"/>
        </w:rPr>
      </w:pPr>
    </w:p>
    <w:p>
      <w:pPr>
        <w:rPr>
          <w:rFonts w:ascii="宋体" w:hAnsi="宋体" w:eastAsia="方正小标宋_GBK"/>
          <w:sz w:val="44"/>
          <w:szCs w:val="44"/>
        </w:rPr>
      </w:pPr>
    </w:p>
    <w:p>
      <w:pPr>
        <w:pStyle w:val="2"/>
        <w:rPr>
          <w:rFonts w:ascii="宋体" w:hAnsi="宋体" w:eastAsia="方正小标宋_GBK"/>
          <w:sz w:val="44"/>
          <w:szCs w:val="44"/>
        </w:rPr>
      </w:pPr>
    </w:p>
    <w:p>
      <w:pPr>
        <w:rPr>
          <w:rFonts w:ascii="宋体" w:hAnsi="宋体" w:eastAsia="方正小标宋_GBK"/>
          <w:sz w:val="44"/>
          <w:szCs w:val="44"/>
        </w:rPr>
      </w:pPr>
    </w:p>
    <w:p>
      <w:pPr>
        <w:pStyle w:val="2"/>
        <w:rPr>
          <w:rFonts w:ascii="宋体" w:hAnsi="宋体" w:eastAsia="方正小标宋_GBK"/>
          <w:sz w:val="44"/>
          <w:szCs w:val="44"/>
        </w:rPr>
      </w:pPr>
    </w:p>
    <w:p>
      <w:pPr>
        <w:rPr>
          <w:rFonts w:ascii="宋体" w:hAnsi="宋体" w:eastAsia="方正小标宋_GBK"/>
          <w:sz w:val="44"/>
          <w:szCs w:val="44"/>
        </w:rPr>
      </w:pPr>
    </w:p>
    <w:p>
      <w:pPr>
        <w:pStyle w:val="2"/>
        <w:rPr>
          <w:rFonts w:ascii="宋体" w:hAnsi="宋体" w:eastAsia="方正小标宋_GBK"/>
          <w:sz w:val="44"/>
          <w:szCs w:val="44"/>
        </w:rPr>
      </w:pPr>
    </w:p>
    <w:p>
      <w:pPr>
        <w:rPr>
          <w:rFonts w:ascii="宋体" w:hAnsi="宋体" w:eastAsia="方正小标宋_GBK"/>
          <w:sz w:val="44"/>
          <w:szCs w:val="44"/>
        </w:rPr>
      </w:pPr>
    </w:p>
    <w:p>
      <w:pPr>
        <w:pStyle w:val="2"/>
        <w:rPr>
          <w:rFonts w:ascii="宋体" w:hAnsi="宋体" w:eastAsia="方正小标宋_GBK"/>
          <w:sz w:val="44"/>
          <w:szCs w:val="44"/>
        </w:rPr>
      </w:pPr>
    </w:p>
    <w:p>
      <w:pPr>
        <w:rPr>
          <w:rFonts w:ascii="宋体" w:hAnsi="宋体" w:eastAsia="方正小标宋_GBK"/>
          <w:sz w:val="44"/>
          <w:szCs w:val="44"/>
        </w:rPr>
      </w:pPr>
    </w:p>
    <w:p>
      <w:pPr>
        <w:pStyle w:val="2"/>
        <w:rPr>
          <w:rFonts w:ascii="宋体" w:hAnsi="宋体" w:eastAsia="方正小标宋_GBK"/>
          <w:sz w:val="44"/>
          <w:szCs w:val="44"/>
        </w:rPr>
      </w:pPr>
    </w:p>
    <w:p>
      <w:pPr>
        <w:rPr>
          <w:rFonts w:ascii="宋体" w:hAnsi="宋体" w:eastAsia="方正小标宋_GBK"/>
          <w:sz w:val="44"/>
          <w:szCs w:val="44"/>
        </w:rPr>
      </w:pPr>
    </w:p>
    <w:p>
      <w:pPr>
        <w:pStyle w:val="2"/>
        <w:rPr>
          <w:rFonts w:ascii="宋体" w:hAnsi="宋体" w:eastAsia="方正小标宋_GBK"/>
          <w:sz w:val="44"/>
          <w:szCs w:val="44"/>
        </w:rPr>
      </w:pPr>
    </w:p>
    <w:p>
      <w:pPr>
        <w:rPr>
          <w:rFonts w:ascii="宋体" w:hAnsi="宋体" w:eastAsia="方正小标宋_GBK"/>
          <w:sz w:val="44"/>
          <w:szCs w:val="44"/>
        </w:rPr>
      </w:pPr>
    </w:p>
    <w:p>
      <w:pPr>
        <w:pStyle w:val="2"/>
        <w:rPr>
          <w:rFonts w:ascii="宋体" w:hAnsi="宋体" w:eastAsia="方正小标宋_GBK"/>
          <w:sz w:val="44"/>
          <w:szCs w:val="44"/>
        </w:rPr>
      </w:pPr>
    </w:p>
    <w:p>
      <w:pPr>
        <w:rPr>
          <w:rFonts w:ascii="宋体" w:hAnsi="宋体" w:eastAsia="方正小标宋_GBK"/>
          <w:sz w:val="44"/>
          <w:szCs w:val="44"/>
        </w:rPr>
      </w:pPr>
    </w:p>
    <w:p>
      <w:pPr>
        <w:pStyle w:val="2"/>
        <w:rPr>
          <w:rFonts w:ascii="宋体" w:hAnsi="宋体" w:eastAsia="方正小标宋_GBK"/>
          <w:sz w:val="44"/>
          <w:szCs w:val="44"/>
        </w:rPr>
      </w:pPr>
    </w:p>
    <w:p>
      <w:pPr>
        <w:rPr>
          <w:rFonts w:ascii="宋体" w:hAnsi="宋体" w:eastAsia="方正小标宋_GBK"/>
          <w:sz w:val="44"/>
          <w:szCs w:val="44"/>
        </w:rPr>
      </w:pPr>
    </w:p>
    <w:p>
      <w:pPr>
        <w:pStyle w:val="2"/>
        <w:rPr>
          <w:rFonts w:ascii="宋体" w:hAnsi="宋体" w:eastAsia="方正小标宋_GBK"/>
          <w:sz w:val="44"/>
          <w:szCs w:val="44"/>
        </w:rPr>
      </w:pPr>
    </w:p>
    <w:p>
      <w:pPr>
        <w:rPr>
          <w:rFonts w:ascii="宋体" w:hAnsi="宋体" w:eastAsia="方正小标宋_GBK"/>
          <w:sz w:val="44"/>
          <w:szCs w:val="44"/>
        </w:rPr>
      </w:pPr>
    </w:p>
    <w:p>
      <w:pPr>
        <w:pStyle w:val="2"/>
        <w:rPr>
          <w:rFonts w:ascii="宋体" w:hAnsi="宋体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6" w:leftChars="100"/>
        <w:textAlignment w:val="auto"/>
        <w:rPr>
          <w:rFonts w:ascii="宋体" w:hAnsi="宋体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1" w:beforeLines="90"/>
        <w:textAlignment w:val="auto"/>
        <w:rPr>
          <w:rFonts w:ascii="宋体"/>
        </w:rPr>
      </w:pPr>
    </w:p>
    <w:p>
      <w:pPr>
        <w:pBdr>
          <w:top w:val="single" w:color="auto" w:sz="4" w:space="1"/>
          <w:bottom w:val="single" w:color="auto" w:sz="4" w:space="1"/>
          <w:between w:val="single" w:color="auto" w:sz="4" w:space="1"/>
        </w:pBdr>
        <w:autoSpaceDN w:val="0"/>
        <w:spacing w:line="579" w:lineRule="exact"/>
        <w:rPr>
          <w:rFonts w:ascii="宋体" w:hAnsi="宋体" w:eastAsia="方正仿宋_GBK"/>
          <w:szCs w:val="32"/>
        </w:rPr>
      </w:pPr>
      <w:r>
        <w:rPr>
          <w:rFonts w:hint="eastAsia" w:ascii="宋体" w:hAnsi="宋体" w:eastAsia="方正仿宋_GBK"/>
          <w:color w:val="000000"/>
          <w:kern w:val="0"/>
          <w:sz w:val="28"/>
        </w:rPr>
        <w:t xml:space="preserve">重庆市江津区住房和城乡建设委员会办公室 </w:t>
      </w:r>
      <w:r>
        <w:rPr>
          <w:rFonts w:ascii="宋体" w:hAnsi="宋体" w:eastAsia="方正仿宋_GBK"/>
          <w:color w:val="000000"/>
          <w:kern w:val="0"/>
          <w:sz w:val="28"/>
        </w:rPr>
        <w:t xml:space="preserve">      </w:t>
      </w:r>
      <w:r>
        <w:rPr>
          <w:rFonts w:hint="eastAsia" w:ascii="宋体" w:hAnsi="宋体" w:eastAsia="方正仿宋_GBK"/>
          <w:color w:val="000000"/>
          <w:kern w:val="0"/>
          <w:sz w:val="28"/>
        </w:rPr>
        <w:t xml:space="preserve"> 2021年</w:t>
      </w:r>
      <w:r>
        <w:rPr>
          <w:rFonts w:hint="eastAsia" w:ascii="宋体" w:hAnsi="宋体" w:eastAsia="方正仿宋_GBK"/>
          <w:color w:val="000000"/>
          <w:kern w:val="0"/>
          <w:sz w:val="28"/>
          <w:lang w:val="en-US" w:eastAsia="zh-CN"/>
        </w:rPr>
        <w:t>8</w:t>
      </w:r>
      <w:r>
        <w:rPr>
          <w:rFonts w:hint="eastAsia" w:ascii="宋体" w:hAnsi="宋体" w:eastAsia="方正仿宋_GBK"/>
          <w:color w:val="000000"/>
          <w:kern w:val="0"/>
          <w:sz w:val="28"/>
        </w:rPr>
        <w:t>月</w:t>
      </w:r>
      <w:r>
        <w:rPr>
          <w:rFonts w:hint="eastAsia" w:ascii="宋体" w:hAnsi="宋体" w:eastAsia="方正仿宋_GBK"/>
          <w:color w:val="000000"/>
          <w:kern w:val="0"/>
          <w:sz w:val="28"/>
          <w:lang w:val="en-US" w:eastAsia="zh-CN"/>
        </w:rPr>
        <w:t>26</w:t>
      </w:r>
      <w:r>
        <w:rPr>
          <w:rFonts w:hint="eastAsia" w:ascii="宋体" w:hAnsi="宋体" w:eastAsia="方正仿宋_GBK"/>
          <w:color w:val="000000"/>
          <w:kern w:val="0"/>
          <w:sz w:val="28"/>
        </w:rPr>
        <w:t>日印发</w:t>
      </w:r>
    </w:p>
    <w:sectPr>
      <w:footerReference r:id="rId3" w:type="default"/>
      <w:footerReference r:id="rId4" w:type="even"/>
      <w:pgSz w:w="11907" w:h="16840"/>
      <w:pgMar w:top="2098" w:right="1474" w:bottom="1985" w:left="1588" w:header="851" w:footer="1474" w:gutter="0"/>
      <w:cols w:space="720" w:num="1"/>
      <w:docGrid w:type="linesAndChars" w:linePitch="579" w:charSpace="-8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900"/>
      </w:tabs>
      <w:ind w:right="320" w:rightChars="100"/>
      <w:jc w:val="right"/>
      <w:rPr>
        <w:rFonts w:ascii="宋体"/>
        <w:sz w:val="28"/>
      </w:rPr>
    </w:pPr>
    <w:r>
      <w:rPr>
        <w:rFonts w:hint="eastAsia" w:ascii="宋体" w:eastAsia="宋体"/>
        <w:sz w:val="28"/>
      </w:rPr>
      <w:t>—</w:t>
    </w:r>
    <w:r>
      <w:rPr>
        <w:rFonts w:ascii="宋体" w:eastAsia="宋体"/>
        <w:sz w:val="28"/>
      </w:rPr>
      <w:t xml:space="preserve"> </w:t>
    </w:r>
    <w:r>
      <w:rPr>
        <w:rFonts w:ascii="宋体" w:eastAsia="宋体"/>
        <w:sz w:val="28"/>
      </w:rPr>
      <w:fldChar w:fldCharType="begin"/>
    </w:r>
    <w:r>
      <w:rPr>
        <w:rFonts w:ascii="宋体" w:eastAsia="宋体"/>
        <w:sz w:val="28"/>
      </w:rPr>
      <w:instrText xml:space="preserve">Page</w:instrText>
    </w:r>
    <w:r>
      <w:rPr>
        <w:rFonts w:ascii="宋体" w:eastAsia="宋体"/>
        <w:sz w:val="28"/>
      </w:rPr>
      <w:fldChar w:fldCharType="separate"/>
    </w:r>
    <w:r>
      <w:rPr>
        <w:rFonts w:ascii="宋体" w:eastAsia="宋体"/>
        <w:sz w:val="28"/>
      </w:rPr>
      <w:t>7</w:t>
    </w:r>
    <w:r>
      <w:rPr>
        <w:rFonts w:ascii="宋体" w:eastAsia="宋体"/>
        <w:sz w:val="28"/>
      </w:rPr>
      <w:fldChar w:fldCharType="end"/>
    </w:r>
    <w:r>
      <w:rPr>
        <w:rFonts w:ascii="宋体" w:eastAsia="宋体"/>
        <w:sz w:val="28"/>
      </w:rPr>
      <w:t xml:space="preserve"> </w:t>
    </w:r>
    <w:r>
      <w:rPr>
        <w:rFonts w:hint="eastAsia" w:asci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7"/>
      </w:tabs>
      <w:snapToGrid w:val="0"/>
      <w:spacing w:line="240" w:lineRule="auto"/>
      <w:ind w:left="320" w:leftChars="100"/>
      <w:jc w:val="left"/>
      <w:rPr>
        <w:rFonts w:hint="eastAsia" w:ascii="宋体" w:eastAsia="宋体" w:cs="Times New Roman"/>
        <w:kern w:val="2"/>
        <w:sz w:val="28"/>
        <w:lang w:val="en-US" w:eastAsia="zh-CN" w:bidi="ar-SA"/>
      </w:rPr>
    </w:pPr>
    <w:r>
      <w:rPr>
        <w:rFonts w:hint="eastAsia" w:ascii="宋体" w:eastAsia="宋体" w:cs="Times New Roman"/>
        <w:kern w:val="2"/>
        <w:sz w:val="28"/>
        <w:lang w:val="en-US" w:eastAsia="zh-CN" w:bidi="ar-SA"/>
      </w:rPr>
      <w:t xml:space="preserve">－ </w:t>
    </w:r>
    <w:r>
      <w:rPr>
        <w:rFonts w:hint="eastAsia" w:ascii="宋体" w:eastAsia="宋体" w:cs="Times New Roman"/>
        <w:kern w:val="2"/>
        <w:sz w:val="28"/>
        <w:lang w:val="en-US" w:eastAsia="zh-CN" w:bidi="ar-SA"/>
      </w:rPr>
      <w:fldChar w:fldCharType="begin"/>
    </w:r>
    <w:r>
      <w:rPr>
        <w:rFonts w:hint="eastAsia" w:ascii="宋体" w:eastAsia="宋体" w:cs="Times New Roman"/>
        <w:kern w:val="2"/>
        <w:sz w:val="28"/>
        <w:lang w:val="en-US" w:eastAsia="zh-CN" w:bidi="ar-SA"/>
      </w:rPr>
      <w:instrText xml:space="preserve">Page</w:instrText>
    </w:r>
    <w:r>
      <w:rPr>
        <w:rFonts w:hint="eastAsia" w:ascii="宋体" w:eastAsia="宋体" w:cs="Times New Roman"/>
        <w:kern w:val="2"/>
        <w:sz w:val="28"/>
        <w:lang w:val="en-US" w:eastAsia="zh-CN" w:bidi="ar-SA"/>
      </w:rPr>
      <w:fldChar w:fldCharType="separate"/>
    </w:r>
    <w:r>
      <w:rPr>
        <w:rFonts w:hint="eastAsia" w:ascii="宋体" w:eastAsia="宋体" w:cs="Times New Roman"/>
        <w:kern w:val="2"/>
        <w:sz w:val="28"/>
        <w:lang w:val="en-US" w:eastAsia="zh-CN" w:bidi="ar-SA"/>
      </w:rPr>
      <w:t>2</w:t>
    </w:r>
    <w:r>
      <w:rPr>
        <w:rFonts w:hint="eastAsia" w:ascii="宋体" w:eastAsia="宋体" w:cs="Times New Roman"/>
        <w:kern w:val="2"/>
        <w:sz w:val="28"/>
        <w:lang w:val="en-US" w:eastAsia="zh-CN" w:bidi="ar-SA"/>
      </w:rPr>
      <w:fldChar w:fldCharType="end"/>
    </w:r>
    <w:r>
      <w:rPr>
        <w:rFonts w:hint="eastAsia" w:ascii="宋体" w:eastAsia="宋体" w:cs="Times New Roman"/>
        <w:kern w:val="2"/>
        <w:sz w:val="28"/>
        <w:lang w:val="en-US" w:eastAsia="zh-CN" w:bidi="ar-SA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56AD66CA"/>
    <w:rsid w:val="5B826B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 w:val="0"/>
      <w:autoSpaceDN w:val="0"/>
      <w:bidi w:val="0"/>
      <w:adjustRightInd w:val="0"/>
      <w:snapToGrid/>
      <w:spacing w:before="0" w:beforeAutospacing="0" w:after="0" w:afterAutospacing="0" w:line="240" w:lineRule="auto"/>
      <w:ind w:left="0" w:right="0" w:firstLine="0"/>
      <w:jc w:val="left"/>
      <w:textAlignment w:val="auto"/>
      <w:outlineLvl w:val="9"/>
    </w:pPr>
    <w:rPr>
      <w:rFonts w:ascii="Times New Roman" w:hAnsi="Times New Roman" w:eastAsia="宋体" w:cs="Arial"/>
      <w:snapToGrid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zh-CN" w:bidi="ar-SA"/>
    </w:rPr>
  </w:style>
  <w:style w:type="paragraph" w:styleId="3">
    <w:name w:val="Normal Indent"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Plain Text"/>
    <w:next w:val="1"/>
    <w:uiPriority w:val="0"/>
    <w:pPr>
      <w:widowControl w:val="0"/>
      <w:jc w:val="both"/>
    </w:pPr>
    <w:rPr>
      <w:rFonts w:ascii="Courier New" w:hAnsi="Courier New" w:eastAsia="宋体" w:cs="Times New Roman"/>
      <w:kern w:val="2"/>
      <w:sz w:val="32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9"/>
    <w:basedOn w:val="1"/>
    <w:next w:val="1"/>
    <w:uiPriority w:val="0"/>
    <w:pPr>
      <w:ind w:left="3360"/>
    </w:pPr>
  </w:style>
  <w:style w:type="paragraph" w:styleId="8">
    <w:name w:val="Normal (Web)"/>
    <w:next w:val="3"/>
    <w:uiPriority w:val="0"/>
    <w:pPr>
      <w:widowControl w:val="0"/>
      <w:spacing w:before="100" w:beforeAutospacing="1" w:after="100" w:afterAutospacing="1"/>
      <w:jc w:val="both"/>
    </w:pPr>
    <w:rPr>
      <w:rFonts w:ascii="宋体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11">
    <w:name w:val="TOC1"/>
    <w:next w:val="1"/>
    <w:uiPriority w:val="0"/>
    <w:pPr>
      <w:widowControl w:val="0"/>
      <w:spacing w:after="100" w:line="276" w:lineRule="auto"/>
      <w:jc w:val="left"/>
    </w:pPr>
    <w:rPr>
      <w:rFonts w:ascii="Calibri" w:hAnsi="Calibri" w:eastAsia="宋体" w:cs="Times New Roman"/>
      <w:kern w:val="0"/>
      <w:sz w:val="22"/>
      <w:lang w:val="en-US" w:eastAsia="zh-CN" w:bidi="ar-SA"/>
    </w:rPr>
  </w:style>
  <w:style w:type="paragraph" w:customStyle="1" w:styleId="12">
    <w:name w:val="默认"/>
    <w:next w:val="7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3">
    <w:name w:val="15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916</Words>
  <Characters>957</Characters>
  <Lines>86</Lines>
  <Paragraphs>18</Paragraphs>
  <TotalTime>6</TotalTime>
  <ScaleCrop>false</ScaleCrop>
  <LinksUpToDate>false</LinksUpToDate>
  <CharactersWithSpaces>980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2021-03-15T08:09:00Z</dcterms:created>
  <dc:creator>知止山人</dc:creator>
  <cp:lastModifiedBy>汪林</cp:lastModifiedBy>
  <cp:lastPrinted>2021-03-23T02:40:00Z</cp:lastPrinted>
  <dcterms:modified xsi:type="dcterms:W3CDTF">2021-10-26T02:05:07Z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1157626577_cloud</vt:lpwstr>
  </property>
  <property fmtid="{D5CDD505-2E9C-101B-9397-08002B2CF9AE}" pid="4" name="ICV">
    <vt:lpwstr>80BDE565233B47FDB2803655AEDB1F0E</vt:lpwstr>
  </property>
</Properties>
</file>