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宋体" w:eastAsia="方正小标宋_GBK" w:hAnsi="宋体"/>
          <w:color w:val="000000"/>
          <w:spacing w:val="0"/>
          <w:kern w:val="2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方正小标宋_GBK" w:eastAsia="方正小标宋_GBK"/>
          <w:spacing w:val="0"/>
          <w:sz w:val="44"/>
          <w:szCs w:val="44"/>
          <w:lang w:val="en-US" w:eastAsia="zh-CN"/>
        </w:rPr>
      </w:pPr>
      <w:r>
        <w:rPr>
          <w:rFonts w:ascii="Times New Roman" w:eastAsia="方正小标宋_GBK" w:hAnsi="Times New Roman"/>
          <w:spacing w:val="-11"/>
          <w:sz w:val="44"/>
          <w:szCs w:val="44"/>
        </w:rPr>
        <w:t>关</w:t>
      </w:r>
      <w:r>
        <w:rPr>
          <w:rFonts w:ascii="宋体" w:eastAsia="方正小标宋_GBK" w:cs="Arial" w:hAnsi="宋体" w:hint="eastAsia"/>
          <w:bCs/>
          <w:color w:val="000000"/>
          <w:kern w:val="21"/>
          <w:sz w:val="44"/>
          <w:szCs w:val="44"/>
          <w:lang w:bidi="ar-SA"/>
        </w:rPr>
        <w:t>于</w:t>
      </w:r>
      <w:r>
        <w:rPr>
          <w:rFonts w:ascii="宋体" w:eastAsia="方正小标宋_GBK" w:cs="Arial" w:hAnsi="宋体"/>
          <w:bCs/>
          <w:color w:val="000000"/>
          <w:kern w:val="21"/>
          <w:sz w:val="44"/>
          <w:szCs w:val="44"/>
          <w:lang w:bidi="ar-SA"/>
        </w:rPr>
        <w:t>注销重庆市江津区渝华劳务服务有限公司</w:t>
      </w:r>
      <w:r>
        <w:rPr>
          <w:rFonts w:ascii="宋体" w:eastAsia="方正小标宋_GBK" w:hAnsi="宋体"/>
          <w:bCs/>
          <w:color w:val="000000"/>
          <w:kern w:val="21"/>
          <w:sz w:val="44"/>
          <w:szCs w:val="44"/>
        </w:rPr>
        <w:t>建筑企业</w:t>
      </w:r>
      <w:r>
        <w:rPr>
          <w:rFonts w:ascii="宋体" w:eastAsia="方正小标宋_GBK" w:cs="Arial" w:hAnsi="宋体"/>
          <w:bCs/>
          <w:color w:val="000000"/>
          <w:kern w:val="21"/>
          <w:sz w:val="44"/>
          <w:szCs w:val="44"/>
          <w:lang w:bidi="ar-SA"/>
        </w:rPr>
        <w:t>旧版劳务分包企业</w:t>
      </w:r>
      <w:r>
        <w:rPr>
          <w:rFonts w:ascii="宋体" w:eastAsia="方正小标宋_GBK" w:cs="Arial" w:hAnsi="宋体" w:hint="eastAsia"/>
          <w:bCs/>
          <w:color w:val="000000"/>
          <w:kern w:val="21"/>
          <w:sz w:val="44"/>
          <w:szCs w:val="44"/>
          <w:lang w:bidi="ar-SA"/>
        </w:rPr>
        <w:t>资质的</w:t>
      </w:r>
      <w:r>
        <w:rPr>
          <w:rFonts w:ascii="宋体" w:eastAsia="方正小标宋_GBK" w:cs="Arial" w:hAnsi="宋体"/>
          <w:bCs/>
          <w:color w:val="000000"/>
          <w:kern w:val="21"/>
          <w:sz w:val="44"/>
          <w:szCs w:val="44"/>
          <w:lang w:bidi="ar-SA"/>
        </w:rPr>
        <w:t>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宋体" w:eastAsia="方正仿宋_GBK" w:cs="Times New Roman" w:hAnsi="宋体"/>
          <w:color w:val="000000"/>
          <w:kern w:val="21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jc w:val="left"/>
        <w:textAlignment w:val="auto"/>
        <w:rPr>
          <w:rFonts w:ascii="宋体" w:eastAsia="方正仿宋_GBK" w:cs="Arial" w:hAnsi="宋体" w:hint="eastAsia"/>
          <w:color w:val="000000"/>
          <w:kern w:val="21"/>
          <w:sz w:val="32"/>
          <w:szCs w:val="32"/>
          <w:lang w:bidi="ar-SA"/>
        </w:rPr>
      </w:pPr>
      <w:r>
        <w:rPr>
          <w:rFonts w:ascii="宋体" w:eastAsia="方正仿宋_GBK" w:cs="Arial" w:hAnsi="宋体" w:hint="eastAsia"/>
          <w:color w:val="000000"/>
          <w:kern w:val="21"/>
          <w:sz w:val="32"/>
          <w:szCs w:val="32"/>
          <w:lang w:bidi="ar-SA"/>
        </w:rPr>
        <w:t>各有关单位：</w:t>
      </w:r>
    </w:p>
    <w:p>
      <w:pPr>
        <w:pStyle w:val="2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firstLineChars="200" w:firstLine="640"/>
        <w:jc w:val="both"/>
        <w:textAlignment w:val="auto"/>
        <w:rPr>
          <w:rFonts w:ascii="宋体" w:cs="Arial" w:hAnsi="宋体" w:hint="eastAsia"/>
          <w:bCs/>
          <w:color w:val="000000"/>
          <w:kern w:val="21"/>
          <w:sz w:val="32"/>
          <w:szCs w:val="32"/>
        </w:rPr>
      </w:pPr>
      <w:r>
        <w:rPr>
          <w:rFonts w:ascii="宋体" w:eastAsia="方正仿宋_GBK" w:cs="Arial" w:hAnsi="宋体" w:hint="eastAsia"/>
          <w:color w:val="000000"/>
          <w:kern w:val="21"/>
          <w:sz w:val="32"/>
          <w:szCs w:val="32"/>
          <w:lang w:bidi="ar-SA"/>
        </w:rPr>
        <w:t>近期，</w:t>
      </w:r>
      <w:r>
        <w:rPr>
          <w:rFonts w:ascii="宋体" w:cs="Arial" w:hAnsi="宋体" w:hint="eastAsia"/>
          <w:bCs/>
          <w:color w:val="000000"/>
          <w:kern w:val="21"/>
          <w:sz w:val="32"/>
          <w:szCs w:val="32"/>
          <w:lang w:bidi="ar-SA"/>
        </w:rPr>
        <w:t>重庆市江津区渝华劳务服务有限公司</w:t>
      </w:r>
      <w:r>
        <w:rPr>
          <w:rFonts w:ascii="宋体" w:cs="Arial" w:hAnsi="宋体" w:hint="eastAsia"/>
          <w:bCs/>
          <w:color w:val="000000"/>
          <w:kern w:val="21"/>
          <w:sz w:val="32"/>
          <w:szCs w:val="32"/>
        </w:rPr>
        <w:t>建</w:t>
      </w:r>
      <w:r>
        <w:rPr>
          <w:rFonts w:ascii="宋体" w:cs="Arial" w:hAnsi="宋体"/>
          <w:bCs/>
          <w:color w:val="000000"/>
          <w:kern w:val="21"/>
          <w:sz w:val="32"/>
          <w:szCs w:val="32"/>
        </w:rPr>
        <w:t>筑企业</w:t>
      </w:r>
      <w:r>
        <w:rPr>
          <w:rFonts w:ascii="宋体" w:cs="Arial" w:hAnsi="宋体" w:hint="eastAsia"/>
          <w:bCs/>
          <w:color w:val="000000"/>
          <w:kern w:val="21"/>
          <w:sz w:val="32"/>
          <w:szCs w:val="32"/>
        </w:rPr>
        <w:t>向我委申请注销其旧版劳务分包资质</w:t>
      </w:r>
      <w:r>
        <w:rPr>
          <w:rFonts w:ascii="宋体" w:eastAsia="方正仿宋_GBK" w:cs="Arial" w:hAnsi="宋体" w:hint="eastAsia"/>
          <w:color w:val="000000"/>
          <w:kern w:val="21"/>
          <w:sz w:val="32"/>
          <w:szCs w:val="32"/>
          <w:lang w:bidi="ar-SA"/>
        </w:rPr>
        <w:t>。根据《</w:t>
      </w:r>
      <w:r>
        <w:rPr>
          <w:rFonts w:ascii="宋体" w:eastAsia="方正仿宋_GBK" w:cs="Arial" w:hAnsi="宋体"/>
          <w:color w:val="000000"/>
          <w:kern w:val="21"/>
          <w:sz w:val="32"/>
          <w:szCs w:val="32"/>
          <w:lang w:bidi="ar-SA"/>
        </w:rPr>
        <w:t>建筑业企业资质管理规定</w:t>
      </w:r>
      <w:r>
        <w:rPr>
          <w:rFonts w:ascii="宋体" w:eastAsia="方正仿宋_GBK" w:cs="Arial" w:hAnsi="宋体" w:hint="eastAsia"/>
          <w:color w:val="000000"/>
          <w:kern w:val="21"/>
          <w:sz w:val="32"/>
          <w:szCs w:val="32"/>
          <w:lang w:bidi="ar-SA"/>
        </w:rPr>
        <w:t>》（建设部令第</w:t>
      </w:r>
      <w:r>
        <w:rPr>
          <w:rFonts w:ascii="宋体" w:eastAsia="方正仿宋_GBK" w:cs="Arial" w:hAnsi="宋体"/>
          <w:color w:val="000000"/>
          <w:kern w:val="21"/>
          <w:sz w:val="32"/>
          <w:szCs w:val="32"/>
          <w:lang w:bidi="ar-SA"/>
        </w:rPr>
        <w:t>22</w:t>
      </w:r>
      <w:r>
        <w:rPr>
          <w:rFonts w:ascii="宋体" w:eastAsia="方正仿宋_GBK" w:cs="Arial" w:hAnsi="宋体" w:hint="eastAsia"/>
          <w:color w:val="000000"/>
          <w:kern w:val="21"/>
          <w:sz w:val="32"/>
          <w:szCs w:val="32"/>
          <w:lang w:bidi="ar-SA"/>
        </w:rPr>
        <w:t>号）有关规定，经核查，现准予</w:t>
      </w:r>
      <w:r>
        <w:rPr>
          <w:rFonts w:ascii="宋体" w:eastAsia="方正仿宋_GBK" w:cs="Arial" w:hAnsi="宋体"/>
          <w:color w:val="000000"/>
          <w:kern w:val="21"/>
          <w:sz w:val="32"/>
          <w:szCs w:val="32"/>
          <w:lang w:bidi="ar-SA"/>
        </w:rPr>
        <w:t>注</w:t>
      </w:r>
      <w:r>
        <w:rPr>
          <w:rFonts w:ascii="宋体" w:cs="Arial" w:hAnsi="宋体"/>
          <w:bCs/>
          <w:color w:val="000000"/>
          <w:kern w:val="21"/>
          <w:sz w:val="32"/>
          <w:szCs w:val="32"/>
          <w:lang w:bidi="ar-SA"/>
        </w:rPr>
        <w:t>销</w:t>
      </w:r>
      <w:r>
        <w:rPr>
          <w:rFonts w:ascii="宋体" w:cs="Arial" w:hAnsi="宋体" w:hint="eastAsia"/>
          <w:bCs/>
          <w:color w:val="000000"/>
          <w:kern w:val="21"/>
          <w:sz w:val="32"/>
          <w:szCs w:val="32"/>
          <w:lang w:bidi="ar-SA"/>
        </w:rPr>
        <w:t>重庆市江津区渝华劳务服务有限公司</w:t>
      </w:r>
      <w:r>
        <w:rPr>
          <w:rFonts w:ascii="宋体" w:cs="Arial" w:hAnsi="宋体"/>
          <w:bCs/>
          <w:color w:val="000000"/>
          <w:kern w:val="21"/>
          <w:sz w:val="32"/>
          <w:szCs w:val="32"/>
        </w:rPr>
        <w:t>建筑企业</w:t>
      </w:r>
      <w:r>
        <w:rPr>
          <w:rFonts w:ascii="宋体" w:cs="Arial" w:hAnsi="宋体" w:hint="eastAsia"/>
          <w:bCs/>
          <w:color w:val="000000"/>
          <w:kern w:val="21"/>
          <w:sz w:val="32"/>
          <w:szCs w:val="32"/>
        </w:rPr>
        <w:t>旧版劳务分包资质。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Chars="200" w:firstLine="640"/>
        <w:jc w:val="both"/>
        <w:textAlignment w:val="auto"/>
        <w:rPr>
          <w:rFonts w:ascii="宋体" w:cs="Arial" w:hAnsi="宋体"/>
          <w:bCs/>
          <w:color w:val="000000"/>
          <w:kern w:val="21"/>
          <w:sz w:val="32"/>
          <w:szCs w:val="32"/>
          <w:lang w:bidi="ar-SA"/>
        </w:rPr>
      </w:pPr>
      <w:r>
        <w:rPr>
          <w:rFonts w:ascii="宋体" w:cs="Arial" w:hAnsi="宋体" w:hint="eastAsia"/>
          <w:bCs/>
          <w:color w:val="000000"/>
          <w:kern w:val="21"/>
          <w:sz w:val="32"/>
          <w:szCs w:val="32"/>
          <w:lang w:bidi="ar-SA"/>
        </w:rPr>
        <w:t>特此</w:t>
      </w:r>
      <w:r>
        <w:rPr>
          <w:rFonts w:ascii="宋体" w:cs="Arial" w:hAnsi="宋体"/>
          <w:bCs/>
          <w:color w:val="000000"/>
          <w:kern w:val="21"/>
          <w:sz w:val="32"/>
          <w:szCs w:val="32"/>
          <w:lang w:bidi="ar-SA"/>
        </w:rPr>
        <w:t>通报。</w:t>
      </w:r>
    </w:p>
    <w:p>
      <w:pPr>
        <w:pStyle w:val="3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jc w:val="both"/>
        <w:textAlignment w:val="auto"/>
        <w:rPr>
          <w:rFonts w:ascii="宋体" w:eastAsia="方正仿宋_GBK" w:hAnsi="宋体" w:hint="eastAsia"/>
          <w:spacing w:val="0"/>
          <w:kern w:val="21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9"/>
        <w:textAlignment w:val="auto"/>
        <w:rPr>
          <w:rFonts w:ascii="宋体" w:eastAsia="方正仿宋_GBK" w:cs="Times New Roman" w:hAnsi="宋体"/>
          <w:sz w:val="32"/>
          <w:szCs w:val="32"/>
          <w:lang w:val="en-US" w:eastAsia="zh-CN"/>
        </w:rPr>
      </w:pPr>
      <w:r>
        <w:rPr>
          <w:rFonts w:ascii="宋体" w:eastAsia="方正仿宋_GBK" w:cs="方正楷体_GBK" w:hAnsi="宋体"/>
          <w:color w:val="000000"/>
          <w:spacing w:val="0"/>
          <w:kern w:val="21"/>
          <w:sz w:val="32"/>
          <w:lang w:bidi="ar-SA"/>
        </w:rPr>
        <w:t>附件：</w:t>
      </w:r>
      <w:r>
        <w:rPr>
          <w:rFonts w:ascii="宋体" w:eastAsia="方正仿宋_GBK" w:hAnsi="宋体"/>
          <w:kern w:val="21"/>
          <w:sz w:val="32"/>
          <w:szCs w:val="32"/>
        </w:rPr>
        <w:t>注销的</w:t>
      </w:r>
      <w:r>
        <w:rPr>
          <w:rFonts w:ascii="宋体" w:eastAsia="方正仿宋_GBK" w:hAnsi="宋体" w:hint="eastAsia"/>
          <w:kern w:val="21"/>
          <w:sz w:val="32"/>
          <w:szCs w:val="32"/>
        </w:rPr>
        <w:t>建筑业企业资质名单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jc w:val="both"/>
        <w:textAlignment w:val="auto"/>
        <w:rPr>
          <w:rFonts w:ascii="宋体" w:eastAsia="方正仿宋_GBK" w:hAnsi="宋体" w:hint="eastAsia"/>
          <w:b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仿宋_GBK" w:cs="方正仿宋_GBK" w:hAnsi="宋体" w:hint="eastAsia"/>
          <w:b w:val="0"/>
          <w:color w:val="auto"/>
          <w:kern w:val="21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7700"/>
          <w:tab w:val="left" w:pos="9014"/>
          <w:tab w:val="left" w:pos="92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Chars="200" w:right="640" w:firstLineChars="700" w:firstLine="2240"/>
        <w:jc w:val="right"/>
        <w:textAlignment w:val="auto"/>
        <w:rPr>
          <w:rFonts w:ascii="宋体" w:eastAsia="方正仿宋_GBK" w:cs="方正楷体_GBK" w:hAnsi="宋体" w:hint="eastAsia"/>
          <w:b w:val="0"/>
          <w:color w:val="auto"/>
          <w:spacing w:val="0"/>
          <w:kern w:val="21"/>
          <w:sz w:val="32"/>
          <w:lang w:bidi="ar-SA"/>
        </w:rPr>
      </w:pPr>
      <w:r>
        <w:rPr>
          <w:rFonts w:ascii="宋体" w:eastAsia="方正仿宋_GBK" w:cs="方正楷体_GBK" w:hAnsi="宋体" w:hint="eastAsia"/>
          <w:b w:val="0"/>
          <w:color w:val="auto"/>
          <w:spacing w:val="0"/>
          <w:kern w:val="21"/>
          <w:sz w:val="32"/>
          <w:lang w:bidi="ar-SA"/>
        </w:rPr>
        <w:t>重庆市江津区住房和城乡建设委员会</w:t>
      </w:r>
    </w:p>
    <w:p>
      <w:pPr>
        <w:keepNext w:val="0"/>
        <w:keepLines w:val="0"/>
        <w:pageBreakBefore w:val="0"/>
        <w:widowControl w:val="0"/>
        <w:tabs>
          <w:tab w:val="left" w:pos="7700"/>
          <w:tab w:val="left" w:pos="9014"/>
          <w:tab w:val="left" w:pos="92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500" w:left="1600" w:firstLineChars="900" w:firstLine="2880"/>
        <w:textAlignment w:val="auto"/>
        <w:rPr>
          <w:rFonts w:ascii="宋体" w:eastAsia="方正仿宋_GBK" w:hAnsi="宋体" w:hint="eastAsia"/>
          <w:b w:val="0"/>
          <w:color w:val="auto"/>
          <w:kern w:val="21"/>
          <w:sz w:val="32"/>
          <w:szCs w:val="32"/>
          <w:lang w:eastAsia="zh-CN"/>
        </w:rPr>
      </w:pPr>
      <w:r>
        <w:rPr>
          <w:rFonts w:ascii="宋体" w:eastAsia="方正仿宋_GBK" w:cs="方正楷体_GBK" w:hAnsi="宋体" w:hint="eastAsia"/>
          <w:b w:val="0"/>
          <w:color w:val="auto"/>
          <w:spacing w:val="0"/>
          <w:kern w:val="21"/>
          <w:sz w:val="32"/>
          <w:lang w:bidi="ar-SA"/>
        </w:rPr>
        <w:t>202</w:t>
      </w:r>
      <w:r>
        <w:rPr>
          <w:rFonts w:ascii="宋体" w:eastAsia="方正仿宋_GBK" w:cs="方正楷体_GBK" w:hAnsi="宋体" w:hint="eastAsia"/>
          <w:b w:val="0"/>
          <w:color w:val="auto"/>
          <w:spacing w:val="0"/>
          <w:kern w:val="21"/>
          <w:sz w:val="32"/>
          <w:lang w:val="en-US" w:eastAsia="zh-CN" w:bidi="ar-SA"/>
        </w:rPr>
        <w:t>4</w:t>
      </w:r>
      <w:r>
        <w:rPr>
          <w:rFonts w:ascii="宋体" w:eastAsia="方正仿宋_GBK" w:cs="方正楷体_GBK" w:hAnsi="宋体" w:hint="eastAsia"/>
          <w:b w:val="0"/>
          <w:color w:val="auto"/>
          <w:spacing w:val="0"/>
          <w:kern w:val="21"/>
          <w:sz w:val="32"/>
          <w:lang w:bidi="ar-SA"/>
        </w:rPr>
        <w:t>年</w:t>
      </w:r>
      <w:r>
        <w:rPr>
          <w:rFonts w:ascii="宋体" w:cs="方正楷体_GBK" w:hAnsi="宋体"/>
          <w:b w:val="0"/>
          <w:color w:val="auto"/>
          <w:spacing w:val="0"/>
          <w:kern w:val="21"/>
          <w:sz w:val="32"/>
          <w:lang w:val="en-US" w:eastAsia="zh-CN" w:bidi="ar-SA"/>
        </w:rPr>
        <w:t>4</w:t>
      </w:r>
      <w:r>
        <w:rPr>
          <w:rFonts w:ascii="宋体" w:eastAsia="方正仿宋_GBK" w:cs="方正楷体_GBK" w:hAnsi="宋体" w:hint="eastAsia"/>
          <w:b w:val="0"/>
          <w:color w:val="auto"/>
          <w:spacing w:val="0"/>
          <w:kern w:val="21"/>
          <w:sz w:val="32"/>
          <w:lang w:bidi="ar-SA"/>
        </w:rPr>
        <w:t>月</w:t>
      </w:r>
      <w:r>
        <w:rPr>
          <w:rFonts w:ascii="宋体" w:cs="方正楷体_GBK" w:hAnsi="宋体"/>
          <w:b w:val="0"/>
          <w:color w:val="auto"/>
          <w:spacing w:val="0"/>
          <w:kern w:val="21"/>
          <w:sz w:val="32"/>
          <w:lang w:val="en-US" w:eastAsia="zh-CN" w:bidi="ar-SA"/>
        </w:rPr>
        <w:t>12</w:t>
      </w:r>
      <w:bookmarkStart w:id="0" w:name="_GoBack"/>
      <w:bookmarkEnd w:id="0"/>
      <w:r>
        <w:rPr>
          <w:rFonts w:ascii="宋体" w:eastAsia="方正仿宋_GBK" w:cs="方正楷体_GBK" w:hAnsi="宋体" w:hint="eastAsia"/>
          <w:b w:val="0"/>
          <w:color w:val="auto"/>
          <w:spacing w:val="0"/>
          <w:kern w:val="21"/>
          <w:sz w:val="32"/>
          <w:lang w:bidi="ar-SA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仿宋_GBK" w:cs="方正仿宋_GBK" w:hAnsi="宋体" w:hint="eastAsia"/>
          <w:b w:val="0"/>
          <w:color w:val="auto"/>
          <w:kern w:val="21"/>
          <w:sz w:val="32"/>
          <w:szCs w:val="32"/>
          <w:lang w:bidi="ar-SA"/>
        </w:rPr>
      </w:pPr>
    </w:p>
    <w:p>
      <w:pPr>
        <w:pStyle w:val="17"/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仿宋_GBK" w:cs="方正仿宋_GBK" w:hAnsi="宋体" w:hint="eastAsia"/>
          <w:b w:val="0"/>
          <w:color w:val="auto"/>
          <w:kern w:val="21"/>
          <w:sz w:val="32"/>
          <w:szCs w:val="32"/>
          <w:lang w:bidi="ar-SA"/>
        </w:rPr>
      </w:pPr>
    </w:p>
    <w:p>
      <w:pPr>
        <w:pStyle w:val="3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方正黑体_GBK" w:eastAsia="方正黑体_GBK" w:cs="方正黑体_GBK" w:hint="eastAsia"/>
          <w:sz w:val="32"/>
          <w:szCs w:val="32"/>
          <w:lang w:bidi="ar-SA"/>
        </w:rPr>
      </w:pPr>
      <w:r>
        <w:rPr>
          <w:rFonts w:ascii="方正黑体_GBK" w:eastAsia="方正黑体_GBK" w:cs="方正黑体_GBK" w:hint="eastAsia"/>
          <w:sz w:val="32"/>
          <w:szCs w:val="32"/>
          <w:lang w:bidi="ar-SA"/>
        </w:rPr>
        <w:t>附件</w:t>
      </w:r>
    </w:p>
    <w:p>
      <w:pPr>
        <w:pStyle w:val="3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方正黑体_GBK" w:eastAsia="方正黑体_GBK" w:cs="方正黑体_GBK" w:hint="eastAsia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snapToGrid/>
        <w:spacing w:line="579" w:lineRule="exact"/>
        <w:jc w:val="center"/>
        <w:rPr>
          <w:rFonts w:ascii="方正小标宋_GBK" w:eastAsia="方正小标宋_GBK" w:cs="方正小标宋_GBK" w:hint="eastAsia"/>
          <w:bCs/>
          <w:kern w:val="0"/>
          <w:sz w:val="44"/>
          <w:szCs w:val="44"/>
        </w:rPr>
      </w:pPr>
      <w:r>
        <w:rPr>
          <w:rFonts w:ascii="方正小标宋_GBK" w:eastAsia="方正小标宋_GBK" w:cs="方正小标宋_GBK" w:hint="eastAsia"/>
          <w:kern w:val="0"/>
          <w:sz w:val="44"/>
          <w:szCs w:val="44"/>
          <w:lang w:bidi="ar-SA"/>
        </w:rPr>
        <w:t>注销的</w:t>
      </w:r>
      <w:r>
        <w:rPr>
          <w:rFonts w:ascii="方正小标宋_GBK" w:eastAsia="方正小标宋_GBK" w:cs="方正小标宋_GBK" w:hint="eastAsia"/>
          <w:sz w:val="44"/>
          <w:szCs w:val="44"/>
          <w:lang w:bidi="ar-SA"/>
        </w:rPr>
        <w:t>建筑业企业资质名单</w:t>
      </w:r>
    </w:p>
    <w:tbl>
      <w:tblPr>
        <w:jc w:val="left"/>
        <w:tblInd w:w="6" w:type="dxa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442"/>
        <w:gridCol w:w="3200"/>
        <w:gridCol w:w="2880"/>
      </w:tblGrid>
      <w:tr>
        <w:trPr>
          <w:trHeight w:val="613"/>
        </w:trPr>
        <w:tc>
          <w:tcPr>
            <w:tcW w:w="5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方正黑体_GBK" w:eastAsia="方正黑体_GBK" w:cs="方正黑体_GBK" w:hint="eastAsia"/>
                <w:sz w:val="32"/>
                <w:szCs w:val="32"/>
                <w:lang w:bidi="ar-SA"/>
              </w:rPr>
            </w:pPr>
            <w:r>
              <w:rPr>
                <w:rFonts w:ascii="方正黑体_GBK" w:eastAsia="方正黑体_GBK" w:cs="方正黑体_GBK" w:hint="eastAsia"/>
                <w:sz w:val="32"/>
                <w:szCs w:val="32"/>
                <w:lang w:bidi="ar-SA"/>
              </w:rPr>
              <w:t>序号</w:t>
            </w:r>
          </w:p>
        </w:tc>
        <w:tc>
          <w:tcPr>
            <w:tcW w:w="24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方正黑体_GBK" w:eastAsia="方正黑体_GBK" w:cs="方正黑体_GBK" w:hint="eastAsia"/>
                <w:sz w:val="32"/>
                <w:szCs w:val="32"/>
                <w:lang w:bidi="ar-SA"/>
              </w:rPr>
            </w:pPr>
            <w:r>
              <w:rPr>
                <w:rFonts w:ascii="方正黑体_GBK" w:eastAsia="方正黑体_GBK" w:cs="方正黑体_GBK" w:hint="eastAsia"/>
                <w:sz w:val="32"/>
                <w:szCs w:val="32"/>
                <w:lang w:bidi="ar-SA"/>
              </w:rPr>
              <w:t>企业名称</w:t>
            </w:r>
          </w:p>
        </w:tc>
        <w:tc>
          <w:tcPr>
            <w:tcW w:w="3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方正黑体_GBK" w:eastAsia="方正黑体_GBK" w:cs="方正黑体_GBK" w:hint="eastAsia"/>
                <w:sz w:val="32"/>
                <w:szCs w:val="32"/>
                <w:lang w:bidi="ar-SA"/>
              </w:rPr>
            </w:pPr>
            <w:r>
              <w:rPr>
                <w:rFonts w:ascii="方正黑体_GBK" w:eastAsia="方正黑体_GBK" w:cs="方正黑体_GBK" w:hint="eastAsia"/>
                <w:sz w:val="32"/>
                <w:szCs w:val="32"/>
                <w:lang w:bidi="ar-SA"/>
              </w:rPr>
              <w:t>旧版劳务分包资质</w:t>
            </w:r>
          </w:p>
        </w:tc>
        <w:tc>
          <w:tcPr>
            <w:tcW w:w="28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jc w:val="center"/>
              <w:textAlignment w:val="auto"/>
              <w:rPr>
                <w:rFonts w:ascii="方正黑体_GBK" w:eastAsia="方正黑体_GBK" w:cs="方正黑体_GBK" w:hint="eastAsia"/>
                <w:sz w:val="32"/>
                <w:szCs w:val="32"/>
                <w:lang w:bidi="ar-SA"/>
              </w:rPr>
            </w:pPr>
            <w:r>
              <w:rPr>
                <w:rFonts w:ascii="方正黑体_GBK" w:eastAsia="方正黑体_GBK" w:cs="方正黑体_GBK" w:hint="eastAsia"/>
                <w:sz w:val="32"/>
                <w:szCs w:val="32"/>
                <w:lang w:bidi="ar-SA"/>
              </w:rPr>
              <w:t>资质证书编号</w:t>
            </w:r>
          </w:p>
        </w:tc>
      </w:tr>
      <w:tr>
        <w:trPr>
          <w:trHeight w:val="2648"/>
        </w:trPr>
        <w:tc>
          <w:tcPr>
            <w:tcW w:w="540" w:type="dxa"/>
            <w:tcBorders>
              <w:bottom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cs="Arial" w:hAnsi="宋体" w:hint="eastAsia"/>
                <w:color w:val="000000"/>
                <w:kern w:val="21"/>
                <w:sz w:val="28"/>
                <w:szCs w:val="28"/>
                <w:lang w:bidi="ar-SA"/>
              </w:rPr>
            </w:pPr>
            <w:r>
              <w:rPr>
                <w:rFonts w:ascii="宋体" w:cs="Arial" w:hAnsi="宋体" w:hint="eastAsia"/>
                <w:color w:val="000000"/>
                <w:kern w:val="21"/>
                <w:sz w:val="28"/>
                <w:szCs w:val="28"/>
                <w:lang w:bidi="ar-SA"/>
              </w:rPr>
              <w:t>1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cs="Arial" w:hAnsi="宋体" w:hint="eastAsia"/>
                <w:color w:val="000000"/>
                <w:kern w:val="21"/>
                <w:sz w:val="28"/>
                <w:szCs w:val="28"/>
                <w:lang w:bidi="ar-SA"/>
              </w:rPr>
            </w:pPr>
            <w:r>
              <w:rPr>
                <w:rFonts w:ascii="宋体" w:cs="Arial" w:hAnsi="宋体" w:hint="eastAsia"/>
                <w:bCs/>
                <w:color w:val="000000"/>
                <w:kern w:val="21"/>
                <w:sz w:val="32"/>
                <w:szCs w:val="32"/>
                <w:lang w:bidi="ar-SA"/>
              </w:rPr>
              <w:t>重庆市江津区渝华劳务服务有限公司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cs="Arial" w:hAnsi="宋体" w:hint="eastAsia"/>
                <w:bCs/>
                <w:color w:val="000000"/>
                <w:kern w:val="21"/>
                <w:sz w:val="28"/>
                <w:szCs w:val="28"/>
                <w:lang w:eastAsia="zh-CN" w:bidi="ar-SA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砌筑作业一级、</w:t>
            </w:r>
            <w:r>
              <w:rPr>
                <w:rFonts w:ascii="方正仿宋_GBK" w:eastAsia="方正仿宋_GBK"/>
                <w:sz w:val="32"/>
                <w:szCs w:val="32"/>
              </w:rPr>
              <w:t>石制作业不分等级、木工作业一级、水暖电安装作业不分等级、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抹灰作业不分等级、钢筋作业一级、</w:t>
            </w:r>
            <w:r>
              <w:rPr>
                <w:rFonts w:ascii="方正仿宋_GBK" w:eastAsia="方正仿宋_GBK"/>
                <w:sz w:val="32"/>
                <w:szCs w:val="32"/>
              </w:rPr>
              <w:t>焊接作业一级、油漆作业不分等级、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混凝土作业不分等级</w:t>
            </w:r>
            <w:r>
              <w:rPr>
                <w:rFonts w:ascii="方正仿宋_GBK" w:eastAsia="方正仿宋_GBK"/>
                <w:sz w:val="32"/>
                <w:szCs w:val="32"/>
              </w:rPr>
              <w:t>劳务分包</w:t>
            </w:r>
          </w:p>
        </w:tc>
        <w:tc>
          <w:tcPr>
            <w:tcW w:w="28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cs="Arial" w:hAnsi="宋体" w:hint="eastAsia"/>
                <w:bCs/>
                <w:color w:val="000000"/>
                <w:kern w:val="21"/>
                <w:sz w:val="28"/>
                <w:szCs w:val="28"/>
                <w:lang w:eastAsia="zh-CN" w:bidi="ar-SA"/>
              </w:rPr>
            </w:pPr>
            <w:r>
              <w:rPr>
                <w:rFonts w:ascii="方正仿宋_GBK" w:hint="eastAsia"/>
                <w:szCs w:val="32"/>
              </w:rPr>
              <w:t> C102</w:t>
            </w:r>
            <w:r>
              <w:rPr>
                <w:rFonts w:ascii="方正仿宋_GBK"/>
                <w:szCs w:val="32"/>
              </w:rPr>
              <w:t>4050038105</w:t>
            </w:r>
          </w:p>
        </w:tc>
      </w:tr>
    </w:tbl>
    <w:p>
      <w:pPr>
        <w:rPr>
          <w:rFonts w:ascii="宋体" w:hAnsi="宋体" w:hint="eastAsia"/>
          <w:szCs w:val="32"/>
        </w:rPr>
      </w:pPr>
    </w:p>
    <w:sectPr>
      <w:headerReference w:type="default" r:id="rId2"/>
      <w:footerReference w:type="default" r:id="rId3"/>
      <w:footerReference w:type="even" r:id="rId4"/>
      <w:pgSz w:w="11905" w:h="16838"/>
      <w:pgMar w:top="2098" w:right="1474" w:bottom="1984" w:left="1587" w:header="709" w:footer="1474" w:gutter="0"/>
      <w:docGrid w:linePitch="58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CC"/>
    <w:family w:val="auto"/>
    <w:pitch w:val="variable"/>
    <w:sig w:usb0="00000003" w:usb1="288F0000" w:usb2="00000006" w:usb3="00000000" w:csb0="00040001" w:csb1="00000000"/>
  </w:font>
  <w:font w:name="方正小标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86"/>
    <w:family w:val="roman"/>
    <w:pitch w:val="variable"/>
    <w:sig w:usb0="E0002EFF" w:usb1="C000785B" w:usb2="00000009" w:usb3="00000000" w:csb0="400001FF" w:csb1="FFFF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方正仿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2000019F" w:csb1="00000000"/>
  </w:font>
  <w:font w:name="Helvetica">
    <w:altName w:val="Arial"/>
    <w:panose1 w:val="020B0604020202020204"/>
    <w:charset w:val="00"/>
    <w:family w:val="swiss"/>
    <w:pitch w:val="variable"/>
    <w:sig w:usb0="00000000" w:usb1="00000000" w:usb2="00000009" w:usb3="00000000" w:csb0="000001FF" w:csb1="00000000"/>
  </w:font>
  <w:font w:name="方正小标宋简体">
    <w:altName w:val="方正舒体"/>
    <w:panose1 w:val="02000000000000000000"/>
    <w:charset w:val="86"/>
    <w:family w:val="auto"/>
    <w:pitch w:val="variable"/>
    <w:sig w:usb0="00000000" w:usb1="0000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20"/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298" distR="114298" simplePos="0" relativeHeight="10" behindDoc="0" locked="0" layoutInCell="1" hidden="0" allowOverlap="1">
              <wp:simplePos x="0" y="0"/>
              <wp:positionH relativeFrom="margin">
                <wp:posOffset>4901490</wp:posOffset>
              </wp:positionH>
              <wp:positionV relativeFrom="paragraph">
                <wp:posOffset>-74960</wp:posOffset>
              </wp:positionV>
              <wp:extent cx="634999" cy="229235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34999" cy="229235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20"/>
                            <w:tabs>
                              <w:tab w:val="center" w:pos="4153"/>
                              <w:tab w:val="right" w:pos="8306"/>
                            </w:tabs>
                            <w:wordWrap w:val="0"/>
                            <w:ind w:rightChars="50" w:right="160"/>
                            <w:jc w:val="right"/>
                          </w:pPr>
                          <w:r>
                            <w:rPr>
                              <w:rStyle w:val="29"/>
                              <w:rFonts w:eastAsia="宋体"/>
                              <w:sz w:val="28"/>
                            </w:rPr>
                            <w:t>―</w:t>
                          </w:r>
                          <w:r>
                            <w:rPr>
                              <w:rFonts w:eastAsia="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int="eastAsia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eastAsia="宋体" w:hint="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int="eastAsia"/>
                              <w:sz w:val="28"/>
                            </w:rPr>
                            <w:t>6</w:t>
                          </w:r>
                          <w:r>
                            <w:rPr>
                              <w:rFonts w:ascii="宋体" w:eastAsia="宋体" w:hint="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eastAsia="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29"/>
                              <w:rFonts w:eastAsia="宋体"/>
                              <w:sz w:val="28"/>
                            </w:rPr>
                            <w:t>―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3" o:spid="_x0000_s3" filled="f" stroked="f" style="position:absolute;margin-left:385.94415pt;margin-top:-5.902406pt;width:49.999985pt;height:18.05pt;z-index:10;mso-position-horizontal:absolute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20"/>
                      <w:tabs>
                        <w:tab w:val="center" w:pos="4153"/>
                        <w:tab w:val="right" w:pos="8306"/>
                      </w:tabs>
                      <w:wordWrap w:val="0"/>
                      <w:ind w:rightChars="50" w:right="160"/>
                      <w:jc w:val="right"/>
                    </w:pPr>
                    <w:r>
                      <w:rPr>
                        <w:rStyle w:val="29"/>
                        <w:rFonts w:eastAsia="宋体"/>
                        <w:sz w:val="28"/>
                      </w:rPr>
                      <w:t>―</w:t>
                    </w:r>
                    <w:r>
                      <w:rPr>
                        <w:rFonts w:eastAsia="宋体"/>
                        <w:sz w:val="28"/>
                      </w:rPr>
                      <w:t xml:space="preserve"> </w:t>
                    </w:r>
                    <w:r>
                      <w:rPr>
                        <w:rFonts w:ascii="宋体" w:eastAsia="宋体" w:hint="eastAsia"/>
                        <w:sz w:val="28"/>
                      </w:rPr>
                      <w:fldChar w:fldCharType="begin"/>
                    </w:r>
                    <w:r>
                      <w:rPr>
                        <w:rFonts w:ascii="宋体" w:eastAsia="宋体" w:hint="eastAsia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宋体" w:eastAsia="宋体" w:hint="eastAsia"/>
                        <w:sz w:val="28"/>
                      </w:rPr>
                      <w:fldChar w:fldCharType="separate"/>
                    </w:r>
                    <w:r>
                      <w:rPr>
                        <w:rFonts w:ascii="宋体" w:eastAsia="宋体" w:hint="eastAsia"/>
                        <w:sz w:val="28"/>
                      </w:rPr>
                      <w:t>6</w:t>
                    </w:r>
                    <w:r>
                      <w:rPr>
                        <w:rFonts w:ascii="宋体" w:eastAsia="宋体" w:hint="eastAsia"/>
                        <w:sz w:val="28"/>
                      </w:rPr>
                      <w:fldChar w:fldCharType="end"/>
                    </w:r>
                    <w:r>
                      <w:rPr>
                        <w:rFonts w:eastAsia="宋体"/>
                        <w:sz w:val="28"/>
                      </w:rPr>
                      <w:t xml:space="preserve"> </w:t>
                    </w:r>
                    <w:r>
                      <w:rPr>
                        <w:rStyle w:val="29"/>
                        <w:rFonts w:eastAsia="宋体"/>
                        <w:sz w:val="28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20"/>
      <w:keepNext w:val="0"/>
      <w:keepLines w:val="0"/>
      <w:pageBreakBefore w:val="0"/>
      <w:widowControl w:val="0"/>
      <w:tabs>
        <w:tab w:val="center" w:pos="4153"/>
        <w:tab w:val="right" w:pos="8306"/>
      </w:tabs>
      <w:kinsoku/>
      <w:wordWrap/>
      <w:overflowPunct/>
      <w:topLinePunct w:val="0"/>
      <w:bidi w:val="0"/>
      <w:adjustRightInd/>
      <w:snapToGrid w:val="0"/>
      <w:ind w:right="0" w:firstLineChars="50" w:firstLine="140"/>
      <w:textAlignment w:val="auto"/>
      <w:rPr>
        <w:rFonts w:ascii="宋体" w:eastAsia="宋体" w:hint="eastAsia"/>
        <w:color w:val="FFFFFF"/>
        <w:sz w:val="28"/>
      </w:rPr>
    </w:pPr>
    <w:r>
      <w:rPr>
        <w:rFonts w:ascii="宋体" w:eastAsia="宋体" w:hint="eastAsia"/>
        <w:sz w:val="28"/>
        <w:szCs w:val="28"/>
      </w:rPr>
      <w:t xml:space="preserve">— </w:t>
    </w:r>
    <w:r>
      <w:rPr>
        <w:rFonts w:ascii="宋体" w:eastAsia="宋体" w:hint="eastAsia"/>
        <w:sz w:val="28"/>
        <w:szCs w:val="28"/>
      </w:rPr>
      <w:fldChar w:fldCharType="begin"/>
    </w:r>
    <w:r>
      <w:rPr>
        <w:rFonts w:ascii="宋体" w:eastAsia="宋体" w:hint="eastAsia"/>
        <w:sz w:val="28"/>
        <w:szCs w:val="28"/>
      </w:rPr>
      <w:instrText>Page</w:instrText>
    </w:r>
    <w:r>
      <w:rPr>
        <w:rFonts w:ascii="宋体" w:eastAsia="宋体" w:hint="eastAsia"/>
        <w:sz w:val="28"/>
        <w:szCs w:val="28"/>
      </w:rPr>
      <w:fldChar w:fldCharType="separate"/>
    </w:r>
    <w:r>
      <w:rPr>
        <w:rFonts w:ascii="宋体" w:eastAsia="宋体" w:hint="eastAsia"/>
        <w:sz w:val="28"/>
        <w:szCs w:val="28"/>
      </w:rPr>
      <w:t>4</w:t>
    </w:r>
    <w:r>
      <w:rPr>
        <w:rFonts w:ascii="宋体" w:eastAsia="宋体" w:hint="eastAsia"/>
        <w:sz w:val="28"/>
        <w:szCs w:val="28"/>
      </w:rPr>
      <w:fldChar w:fldCharType="end"/>
    </w:r>
    <w:r>
      <w:rPr>
        <w:rFonts w:ascii="宋体" w:eastAsia="宋体" w:hint="eastAsia"/>
        <w:sz w:val="28"/>
        <w:szCs w:val="28"/>
      </w:rPr>
      <w:t xml:space="preserve"> —</w:t>
    </w: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21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 w:val="0"/>
  <w:bordersDoNotSurroundFooter w:val="0"/>
  <w:defaultTabStop w:val="425"/>
  <w:evenAndOddHeaders/>
  <w:drawingGridHorizontalSpacing w:val="320"/>
  <w:drawingGridVerticalSpacing w:val="1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autoRedefine/>
    <w:next w:val="15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styleId="1">
    <w:name w:val="heading 1"/>
    <w:basedOn w:val="0"/>
    <w:autoRedefine/>
    <w:next w:val="0"/>
    <w:pPr>
      <w:ind w:firstLine="0"/>
      <w:jc w:val="center"/>
      <w:outlineLvl w:val="0"/>
    </w:pPr>
    <w:rPr>
      <w:rFonts w:ascii="方正小标宋_GBK" w:eastAsia="方正小标宋_GBK" w:cs="Times New Roman"/>
      <w:sz w:val="44"/>
      <w:szCs w:val="44"/>
      <w:shd w:val="clear" w:color="auto" w:fill="FFFFFF"/>
      <w:lang w:bidi="ar-SA"/>
    </w:rPr>
  </w:style>
  <w:style w:type="paragraph" w:styleId="2">
    <w:name w:val="heading 2"/>
    <w:basedOn w:val="0"/>
    <w:autoRedefine/>
    <w:next w:val="0"/>
    <w:pPr>
      <w:outlineLvl w:val="1"/>
    </w:pPr>
    <w:rPr>
      <w:rFonts w:ascii="方正黑体_GBK" w:eastAsia="方正黑体_GBK"/>
    </w:rPr>
  </w:style>
  <w:style w:type="paragraph" w:styleId="5">
    <w:name w:val="heading 5"/>
    <w:basedOn w:val="0"/>
    <w:autoRedefine/>
    <w:next w:val="0"/>
    <w:pPr>
      <w:keepNext/>
      <w:keepLines/>
      <w:widowControl w:val="0"/>
      <w:adjustRightInd/>
      <w:snapToGrid/>
      <w:spacing w:after="0"/>
      <w:ind w:left="851" w:hanging="851"/>
      <w:jc w:val="both"/>
      <w:outlineLvl w:val="4"/>
    </w:pPr>
    <w:rPr>
      <w:rFonts w:ascii="Times New Roman" w:eastAsia="宋体" w:cs="Times New Roman" w:hAnsi="Times New Roman"/>
      <w:b/>
      <w:bCs/>
      <w:kern w:val="2"/>
      <w:sz w:val="21"/>
      <w:szCs w:val="28"/>
      <w:lang w:bidi="ar-SA"/>
    </w:rPr>
  </w:style>
  <w:style w:type="character" w:default="1" w:styleId="10">
    <w:name w:val="Default Paragraph Font"/>
    <w:autoRedefine/>
  </w:style>
  <w:style w:type="paragraph" w:styleId="15">
    <w:name w:val="index 5"/>
    <w:basedOn w:val="0"/>
    <w:autoRedefine/>
    <w:next w:val="0"/>
    <w:pPr>
      <w:ind w:left="1680"/>
    </w:pPr>
  </w:style>
  <w:style w:type="paragraph" w:styleId="16">
    <w:name w:val="table of authorities"/>
    <w:basedOn w:val="0"/>
    <w:autoRedefine/>
    <w:next w:val="0"/>
    <w:pPr>
      <w:widowControl w:val="0"/>
      <w:ind w:left="42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7">
    <w:name w:val="Normal Indent"/>
    <w:basedOn w:val="0"/>
    <w:autoRedefine/>
    <w:rPr>
      <w:rFonts w:ascii="Times New Roman" w:eastAsia="宋体" w:cs="Times New Roman" w:hAnsi="Times New Roman"/>
      <w:lang w:bidi="ar-SA"/>
    </w:rPr>
  </w:style>
  <w:style w:type="paragraph" w:styleId="18">
    <w:name w:val="Body Text"/>
    <w:basedOn w:val="0"/>
    <w:autoRedefine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styleId="19">
    <w:name w:val="Date"/>
    <w:basedOn w:val="0"/>
    <w:autoRedefine/>
    <w:next w:val="0"/>
    <w:pPr>
      <w:ind w:leftChars="2500" w:left="2500"/>
    </w:pPr>
    <w:rPr>
      <w:kern w:val="0"/>
      <w:sz w:val="20"/>
    </w:rPr>
  </w:style>
  <w:style w:type="paragraph" w:styleId="20">
    <w:name w:val="footer"/>
    <w:basedOn w:val="0"/>
    <w:autoRedefine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1">
    <w:name w:val="header"/>
    <w:basedOn w:val="0"/>
    <w:autoRedefine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2">
    <w:name w:val="toc 2"/>
    <w:autoRedefine/>
    <w:next w:val="0"/>
    <w:pPr>
      <w:widowControl w:val="0"/>
      <w:spacing w:line="240" w:lineRule="auto"/>
      <w:ind w:left="420"/>
      <w:jc w:val="both"/>
    </w:pPr>
    <w:rPr>
      <w:rFonts w:ascii="宋体" w:eastAsia="方正仿宋_GBK" w:cs="Times New Roman" w:hAnsi="宋体"/>
      <w:kern w:val="2"/>
      <w:sz w:val="32"/>
      <w:lang w:val="en-US" w:eastAsia="zh-CN" w:bidi="ar-SA"/>
    </w:rPr>
  </w:style>
  <w:style w:type="paragraph" w:styleId="23">
    <w:name w:val="Message Header"/>
    <w:basedOn w:val="0"/>
    <w:autoRedefine/>
    <w:next w:val="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00" w:hangingChars="500" w:hanging="500"/>
    </w:pPr>
    <w:rPr>
      <w:rFonts w:ascii="Cambria" w:eastAsia="宋体" w:cs="Times New Roman" w:hAnsi="Cambria"/>
      <w:sz w:val="24"/>
      <w:szCs w:val="24"/>
      <w:lang w:bidi="ar-SA"/>
    </w:rPr>
  </w:style>
  <w:style w:type="paragraph" w:styleId="24">
    <w:name w:val="Normal (Web)"/>
    <w:basedOn w:val="0"/>
    <w:autoRedefine/>
    <w:pPr>
      <w:widowControl w:val="0"/>
      <w:spacing w:before="100" w:beforeAutospacing="1" w:after="100" w:afterAutospacing="1"/>
      <w:ind w:left="0" w:right="0"/>
      <w:jc w:val="left"/>
    </w:pPr>
    <w:rPr>
      <w:rFonts w:ascii="Times New Roman" w:eastAsia="方正仿宋_GBK" w:cs="Times New Roman" w:hAnsi="Times New Roman"/>
      <w:kern w:val="0"/>
      <w:sz w:val="24"/>
      <w:lang w:val="en-US" w:eastAsia="zh-CN"/>
    </w:rPr>
  </w:style>
  <w:style w:type="paragraph" w:styleId="25">
    <w:name w:val="Body Text First Indent"/>
    <w:basedOn w:val="18"/>
    <w:autoRedefine/>
    <w:next w:val="0"/>
    <w:pPr>
      <w:ind w:firstLineChars="100" w:firstLine="100"/>
    </w:pPr>
    <w:rPr>
      <w:szCs w:val="24"/>
    </w:rPr>
  </w:style>
  <w:style w:type="paragraph" w:styleId="26">
    <w:name w:val="Body Text First Indent 2"/>
    <w:autoRedefine/>
    <w:next w:val="27"/>
    <w:pPr>
      <w:widowControl w:val="0"/>
      <w:spacing w:after="120" w:afterAutospacing="0"/>
      <w:ind w:left="420" w:firstLine="42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27">
    <w:name w:val="默认"/>
    <w:autoRedefine/>
    <w:next w:val="15"/>
    <w:rPr>
      <w:rFonts w:ascii="Helvetica" w:eastAsia="Helvetica" w:cs="Helvetica" w:hAnsi="Helvetica"/>
      <w:color w:val="000000"/>
      <w:sz w:val="22"/>
      <w:szCs w:val="22"/>
      <w:lang w:val="en-US" w:eastAsia="zh-CN" w:bidi="ar-SA"/>
    </w:rPr>
  </w:style>
  <w:style w:type="character" w:styleId="28">
    <w:name w:val="Strong"/>
    <w:basedOn w:val="10"/>
    <w:autoRedefine/>
    <w:rPr>
      <w:b/>
    </w:rPr>
  </w:style>
  <w:style w:type="character" w:styleId="29">
    <w:name w:val="page number"/>
    <w:basedOn w:val="10"/>
    <w:autoRedefine/>
  </w:style>
  <w:style w:type="character" w:styleId="30">
    <w:name w:val="Hyperlink"/>
    <w:basedOn w:val="10"/>
    <w:autoRedefine/>
    <w:rPr>
      <w:color w:val="0000FF"/>
      <w:u w:val="single"/>
    </w:rPr>
  </w:style>
  <w:style w:type="paragraph" w:customStyle="1" w:styleId="31">
    <w:name w:val="无间隔1"/>
    <w:autoRedefine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customStyle="1" w:styleId="32">
    <w:name w:val="Default"/>
    <w:autoRedefine/>
    <w:next w:val="0"/>
    <w:pPr>
      <w:widowControl w:val="0"/>
      <w:autoSpaceDE w:val="0"/>
      <w:autoSpaceDN w:val="0"/>
      <w:adjustRightInd w:val="0"/>
    </w:pPr>
    <w:rPr>
      <w:rFonts w:ascii="Times New Roman" w:eastAsia="宋体" w:cs="Arial" w:hAnsi="Times New Roman"/>
      <w:sz w:val="24"/>
      <w:szCs w:val="24"/>
      <w:lang w:val="en-US" w:eastAsia="zh-CN" w:bidi="ar-SA"/>
    </w:rPr>
  </w:style>
  <w:style w:type="character" w:customStyle="1" w:styleId="33">
    <w:name w:val="font191"/>
    <w:basedOn w:val="10"/>
    <w:autoRedefine/>
    <w:rPr>
      <w:rFonts w:ascii="Arial" w:cs="Arial" w:hAnsi="Arial"/>
      <w:color w:val="000000"/>
      <w:sz w:val="16"/>
      <w:szCs w:val="16"/>
      <w:u w:val="none"/>
      <w:lang w:bidi="ar-SA"/>
    </w:rPr>
  </w:style>
  <w:style w:type="character" w:customStyle="1" w:styleId="34">
    <w:name w:val="font51"/>
    <w:basedOn w:val="10"/>
    <w:autoRedefine/>
    <w:rPr>
      <w:rFonts w:ascii="方正小标宋简体" w:eastAsia="方正小标宋简体" w:cs="方正小标宋简体"/>
      <w:color w:val="000000"/>
      <w:sz w:val="28"/>
      <w:szCs w:val="28"/>
      <w:u w:val="none"/>
      <w:lang w:bidi="ar-SA"/>
    </w:rPr>
  </w:style>
  <w:style w:type="character" w:customStyle="1" w:styleId="35">
    <w:name w:val="font41"/>
    <w:basedOn w:val="10"/>
    <w:autoRedefine/>
    <w:rPr>
      <w:rFonts w:ascii="Wingdings" w:cs="Wingdings" w:hAnsi="Wingdings"/>
      <w:color w:val="000000"/>
      <w:sz w:val="28"/>
      <w:szCs w:val="28"/>
      <w:u w:val="none"/>
      <w:lang w:bidi="ar-SA"/>
    </w:rPr>
  </w:style>
  <w:style w:type="character" w:customStyle="1" w:styleId="36">
    <w:name w:val="font81"/>
    <w:basedOn w:val="10"/>
    <w:autoRedefine/>
    <w:rPr>
      <w:rFonts w:ascii="Wingdings" w:cs="Wingdings" w:hAnsi="Wingdings"/>
      <w:color w:val="000000"/>
      <w:sz w:val="20"/>
      <w:szCs w:val="20"/>
      <w:u w:val="none"/>
      <w:lang w:bidi="ar-SA"/>
    </w:rPr>
  </w:style>
  <w:style w:type="character" w:customStyle="1" w:styleId="37">
    <w:name w:val="font21"/>
    <w:basedOn w:val="10"/>
    <w:autoRedefine/>
    <w:rPr>
      <w:rFonts w:ascii="方正仿宋_GBK" w:eastAsia="方正仿宋_GBK" w:cs="方正仿宋_GBK"/>
      <w:color w:val="2A2A2A"/>
      <w:sz w:val="32"/>
      <w:szCs w:val="32"/>
      <w:u w:val="none"/>
    </w:rPr>
  </w:style>
  <w:style w:type="paragraph" w:customStyle="1" w:styleId="38">
    <w:name w:val="p17"/>
    <w:autoRedefine/>
    <w:next w:val="27"/>
    <w:pPr>
      <w:keepNext w:val="0"/>
      <w:keepLines w:val="0"/>
      <w:pageBreakBefore w:val="0"/>
      <w:widowControl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kinsoku/>
      <w:wordWrap/>
      <w:overflowPunct/>
      <w:topLinePunct w:val="0"/>
      <w:autoSpaceDE/>
      <w:autoSpaceDN/>
      <w:adjustRightInd/>
      <w:snapToGrid/>
      <w:spacing w:before="100" w:beforeAutospacing="0" w:after="100" w:afterAutospacing="0" w:line="240" w:lineRule="auto"/>
      <w:ind w:left="0" w:right="0" w:firstLine="0"/>
      <w:jc w:val="left"/>
      <w:textAlignment w:val="auto"/>
      <w:outlineLvl w:val="9"/>
    </w:pPr>
    <w:rPr>
      <w:rFonts w:ascii="宋体" w:eastAsia="宋体" w:cs="Times New Roman"/>
      <w:snapToGrid/>
      <w:color w:val="auto"/>
      <w:spacing w:val="0"/>
      <w:w w:val="100"/>
      <w:kern w:val="0"/>
      <w:position w:val="0"/>
      <w:sz w:val="24"/>
      <w:u w:val="none" w:color="auto"/>
      <w:vertAlign w:val="baseli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13</TotalTime>
  <Application>Yozo_Office</Application>
  <Pages>2</Pages>
  <Words>324</Words>
  <Characters>342</Characters>
  <Lines>43</Lines>
  <Paragraphs>17</Paragraphs>
  <CharactersWithSpaces>343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2</cp:revision>
  <cp:lastPrinted>2024-04-15T09:16:25Z</cp:lastPrinted>
  <dcterms:created xsi:type="dcterms:W3CDTF">2022-08-19T08:26:00Z</dcterms:created>
  <dcterms:modified xsi:type="dcterms:W3CDTF">2024-04-15T09:18:43Z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2052-12.1.0.16388</vt:lpwstr>
  </property>
  <property fmtid="{D5CDD505-2E9C-101B-9397-08002B2CF9AE}" pid="3" name="ICV">
    <vt:lpwstr>19761C0C82CE4AA6BBAF275272E66B7F_13</vt:lpwstr>
  </property>
</Properties>
</file>