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福建乾明建筑劳务有限公司</w:t>
      </w:r>
    </w:p>
    <w:p>
      <w:pPr>
        <w:spacing w:line="579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行政处罚信息公示</w:t>
      </w:r>
    </w:p>
    <w:p>
      <w:pPr>
        <w:spacing w:line="579" w:lineRule="exact"/>
        <w:rPr>
          <w:rFonts w:ascii="方正小标宋_GBK" w:eastAsia="方正小标宋_GBK" w:cs="方正小标宋_GBK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7"/>
        <w:gridCol w:w="4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520" w:type="dxa"/>
            <w:gridSpan w:val="2"/>
            <w:vAlign w:val="center"/>
          </w:tcPr>
          <w:p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方正小标宋_GBK" w:eastAsia="方正小标宋_GBK" w:cs="方正小标宋_GBK"/>
                <w:sz w:val="44"/>
                <w:szCs w:val="44"/>
              </w:rPr>
              <w:t>行政处罚信息公示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3637" w:type="dxa"/>
            <w:vAlign w:val="center"/>
          </w:tcPr>
          <w:p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方正小标宋_GBK" w:eastAsia="方正小标宋_GBK" w:cs="方正小标宋_GBK"/>
                <w:sz w:val="32"/>
                <w:szCs w:val="32"/>
              </w:rPr>
              <w:t>行政相对人名称</w:t>
            </w:r>
          </w:p>
        </w:tc>
        <w:tc>
          <w:tcPr>
            <w:tcW w:w="4883" w:type="dxa"/>
            <w:vAlign w:val="center"/>
          </w:tcPr>
          <w:p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福建乾明建筑劳务有限公司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3637" w:type="dxa"/>
            <w:vAlign w:val="center"/>
          </w:tcPr>
          <w:p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方正小标宋_GBK" w:eastAsia="方正小标宋_GBK" w:cs="方正小标宋_GBK"/>
                <w:sz w:val="32"/>
                <w:szCs w:val="32"/>
              </w:rPr>
              <w:t>行政处罚决定书文号</w:t>
            </w:r>
          </w:p>
        </w:tc>
        <w:tc>
          <w:tcPr>
            <w:tcW w:w="4883" w:type="dxa"/>
            <w:vAlign w:val="center"/>
          </w:tcPr>
          <w:p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(津)应急罚〔2023〕第5号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637" w:type="dxa"/>
            <w:vAlign w:val="center"/>
          </w:tcPr>
          <w:p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cs="方正小标宋_GBK"/>
                <w:sz w:val="32"/>
                <w:szCs w:val="32"/>
              </w:rPr>
              <w:t>处罚时间</w:t>
            </w:r>
          </w:p>
        </w:tc>
        <w:tc>
          <w:tcPr>
            <w:tcW w:w="4883" w:type="dxa"/>
            <w:vAlign w:val="center"/>
          </w:tcPr>
          <w:p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2023年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月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3637" w:type="dxa"/>
            <w:vAlign w:val="center"/>
          </w:tcPr>
          <w:p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方正小标宋_GBK" w:eastAsia="方正小标宋_GBK" w:cs="方正小标宋_GBK"/>
                <w:sz w:val="32"/>
                <w:szCs w:val="32"/>
              </w:rPr>
              <w:t>违法事实</w:t>
            </w:r>
          </w:p>
        </w:tc>
        <w:tc>
          <w:tcPr>
            <w:tcW w:w="4883" w:type="dxa"/>
            <w:vAlign w:val="center"/>
          </w:tcPr>
          <w:p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2023年9月9日上午9点45分许，重庆港江津港区兰家沱作业区一期改建工程码头平台、引桥施工项目，你公司从业人员刘克良冒险攀爬到第六结构段第三层27号靠船立柱柱顶上系挂吊钩到27号靠船立柱临江侧模板上的吊耳过程中，坠入长江。经长江航运公安局重庆分局刑侦支队尸体表检确认刘克良溺水死亡。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 w:val="32"/>
                <w:szCs w:val="32"/>
              </w:rPr>
              <w:t>福建乾明建筑劳务有限公司未严格落实企业安全生产主体责任：监督、教育从业人员按照使用规则佩戴、使用劳动防护用品不到位。其行为违反了《中华人民共和国安全生产法》第四十五条、《公路水运工程安全生产监督管理办法》第三十二条第二款之规定。福建乾明建筑劳务有限公司存在“（1）积极处理事故善后，没有造成不良社会影响的；（2）积极主动配合事故调查并及时推进事故隐患整改的；（3）事故违法行为主观恶性不大的；（4）在共同负有事故责任中责任较轻的”情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3637" w:type="dxa"/>
            <w:vAlign w:val="center"/>
          </w:tcPr>
          <w:p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方正小标宋_GBK" w:eastAsia="方正小标宋_GBK" w:cs="方正小标宋_GBK"/>
                <w:sz w:val="32"/>
                <w:szCs w:val="32"/>
              </w:rPr>
              <w:t>处罚依据</w:t>
            </w:r>
          </w:p>
        </w:tc>
        <w:tc>
          <w:tcPr>
            <w:tcW w:w="4883" w:type="dxa"/>
            <w:vAlign w:val="center"/>
          </w:tcPr>
          <w:p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《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中华人民共和国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安全生产法》第一百一十四条第一款第一项、《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中华人民共和国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安全生产法行政处罚法》第三十二条第五项、《重庆市安全生产行政处罚裁量基准》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3637" w:type="dxa"/>
            <w:vAlign w:val="center"/>
          </w:tcPr>
          <w:p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hint="eastAsia" w:ascii="方正小标宋_GBK" w:eastAsia="方正小标宋_GBK" w:cs="方正小标宋_GBK"/>
                <w:sz w:val="32"/>
                <w:szCs w:val="32"/>
              </w:rPr>
              <w:t>处罚结果</w:t>
            </w:r>
          </w:p>
        </w:tc>
        <w:tc>
          <w:tcPr>
            <w:tcW w:w="4883" w:type="dxa"/>
            <w:vAlign w:val="center"/>
          </w:tcPr>
          <w:p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处罚人民币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20000元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3637" w:type="dxa"/>
            <w:vAlign w:val="center"/>
          </w:tcPr>
          <w:p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cs="方正小标宋_GBK"/>
                <w:sz w:val="32"/>
                <w:szCs w:val="32"/>
              </w:rPr>
              <w:t>处罚机关</w:t>
            </w:r>
          </w:p>
        </w:tc>
        <w:tc>
          <w:tcPr>
            <w:tcW w:w="4883" w:type="dxa"/>
            <w:vAlign w:val="center"/>
          </w:tcPr>
          <w:p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重庆市江津区应急管理局</w:t>
            </w:r>
          </w:p>
        </w:tc>
      </w:tr>
    </w:tbl>
    <w:p>
      <w:pPr>
        <w:spacing w:line="579" w:lineRule="exact"/>
        <w:rPr>
          <w:rFonts w:ascii="方正小标宋_GBK" w:eastAsia="方正小标宋_GBK" w:cs="方正小标宋_GBK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2"/>
  </w:compat>
  <w:docVars>
    <w:docVar w:name="commondata" w:val="eyJoZGlkIjoiNjRmZmZjMzkzYzAyNjYyNGQ2Y2ZlM2MwMDAzNmJmNWUifQ=="/>
  </w:docVars>
  <w:rsids>
    <w:rsidRoot w:val="007473B8"/>
    <w:rsid w:val="00165E96"/>
    <w:rsid w:val="003741B9"/>
    <w:rsid w:val="007473B8"/>
    <w:rsid w:val="00AC6E3E"/>
    <w:rsid w:val="00B16FF9"/>
    <w:rsid w:val="00CF6C6D"/>
    <w:rsid w:val="1F283062"/>
    <w:rsid w:val="4D065AA7"/>
    <w:rsid w:val="57F59EF8"/>
    <w:rsid w:val="5BD93824"/>
    <w:rsid w:val="6AE437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2</TotalTime>
  <ScaleCrop>false</ScaleCrop>
  <LinksUpToDate>false</LinksUpToDate>
  <CharactersWithSpaces>232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2023-11-23T16:53:00Z</dcterms:created>
  <dc:creator>Administrator</dc:creator>
  <cp:lastModifiedBy>区应急局</cp:lastModifiedBy>
  <dcterms:modified xsi:type="dcterms:W3CDTF">2023-12-14T15:53:12Z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DAB233E04E224E7F8BFD0C002AE68AD6_13</vt:lpwstr>
  </property>
</Properties>
</file>