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880" w:firstLineChars="200"/>
        <w:jc w:val="center"/>
        <w:rPr>
          <w:rFonts w:ascii="宋体" w:hAnsi="宋体" w:eastAsia="方正小标宋_GBK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_GBK"/>
          <w:color w:val="000000"/>
          <w:sz w:val="44"/>
          <w:szCs w:val="44"/>
          <w:highlight w:val="none"/>
        </w:rPr>
        <w:t>医疗救助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</w:p>
    <w:p>
      <w:pPr>
        <w:spacing w:line="579" w:lineRule="exact"/>
        <w:ind w:firstLine="640" w:firstLineChars="200"/>
        <w:rPr>
          <w:rFonts w:ascii="宋体" w:hAnsi="宋体" w:eastAsia="方正黑体_GBK"/>
          <w:color w:val="000000"/>
          <w:szCs w:val="32"/>
          <w:highlight w:val="none"/>
        </w:rPr>
      </w:pPr>
      <w:r>
        <w:rPr>
          <w:rFonts w:hint="eastAsia" w:ascii="宋体" w:hAnsi="宋体" w:eastAsia="方正黑体_GBK"/>
          <w:color w:val="000000"/>
          <w:szCs w:val="32"/>
          <w:highlight w:val="none"/>
        </w:rPr>
        <w:t>一、城乡医疗救助对象范围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城乡低保户、特困供养人员、在乡优抚对象（不含1至6级残军）、孤儿、城乡重度1-2级残疾人员、家庭经济困难大学生等城乡困难群体。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医疗救助对象范围分类：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（1）重点救助对象：最低生活保障家庭成员、特困供养人员（含城市“三无”人员、农村五保对象、城乡孤儿和事实无人抚养困境儿童）。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（2）低收入救助对象：在乡重点优抚对象（不含1-6级残疾军人）、低收入城乡重度（1-2级）残疾人员、家庭经济困难在校大学生。</w:t>
      </w:r>
    </w:p>
    <w:p>
      <w:pPr>
        <w:spacing w:line="579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（3）因病致贫家庭重病患者。</w:t>
      </w:r>
    </w:p>
    <w:p>
      <w:pPr>
        <w:spacing w:line="579" w:lineRule="exact"/>
        <w:ind w:firstLine="640" w:firstLineChars="200"/>
        <w:rPr>
          <w:rFonts w:ascii="宋体" w:hAnsi="宋体" w:eastAsia="方正黑体_GBK"/>
          <w:color w:val="000000"/>
          <w:szCs w:val="32"/>
          <w:highlight w:val="none"/>
        </w:rPr>
      </w:pPr>
      <w:r>
        <w:rPr>
          <w:rFonts w:hint="eastAsia" w:ascii="宋体" w:hAnsi="宋体" w:eastAsia="方正黑体_GBK"/>
          <w:color w:val="000000"/>
          <w:szCs w:val="32"/>
          <w:highlight w:val="none"/>
        </w:rPr>
        <w:t>二、救助</w:t>
      </w:r>
      <w:r>
        <w:rPr>
          <w:rFonts w:ascii="宋体" w:hAnsi="宋体" w:eastAsia="方正黑体_GBK"/>
          <w:color w:val="000000"/>
          <w:szCs w:val="32"/>
          <w:highlight w:val="none"/>
        </w:rPr>
        <w:t>类型</w:t>
      </w:r>
      <w:r>
        <w:rPr>
          <w:rFonts w:hint="eastAsia" w:ascii="宋体" w:hAnsi="宋体" w:eastAsia="方正黑体_GBK"/>
          <w:color w:val="000000"/>
          <w:szCs w:val="32"/>
          <w:highlight w:val="none"/>
        </w:rPr>
        <w:t>及救助标准</w:t>
      </w:r>
    </w:p>
    <w:p>
      <w:pPr>
        <w:spacing w:line="540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城乡困难群众在全市医疗救助定点医疗机构医疗，其医疗费用经医疗保险报销后，属于医疗保险政策范围内的自付费用按比例给予救助，定点医疗机构“一站式”结算给予救助。按照市医保局重大疾病目录实施重大疾病救助，年救助封顶线10万元。</w:t>
      </w:r>
    </w:p>
    <w:p>
      <w:pPr>
        <w:spacing w:line="540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  <w:r>
        <w:rPr>
          <w:rFonts w:hint="eastAsia" w:ascii="宋体" w:hAnsi="宋体"/>
          <w:color w:val="000000"/>
          <w:szCs w:val="32"/>
          <w:highlight w:val="none"/>
        </w:rPr>
        <w:t>大额住院费用救助</w:t>
      </w:r>
      <w:r>
        <w:rPr>
          <w:rFonts w:ascii="宋体" w:hAnsi="宋体"/>
          <w:color w:val="000000"/>
          <w:szCs w:val="32"/>
          <w:highlight w:val="none"/>
        </w:rPr>
        <w:t>范围是</w:t>
      </w:r>
      <w:r>
        <w:rPr>
          <w:rFonts w:hint="eastAsia" w:ascii="宋体" w:hAnsi="宋体"/>
          <w:color w:val="000000"/>
          <w:szCs w:val="32"/>
          <w:highlight w:val="none"/>
        </w:rPr>
        <w:t>特殊病种以外的其他疾病，在二级及以上医疗机构一次住院治疗费用（医保政策范围内费用）超过3万元的，经医保报销后，属于医保政策范围内的自付费用按比例给予救助</w:t>
      </w:r>
      <w:r>
        <w:rPr>
          <w:rFonts w:ascii="宋体" w:hAnsi="宋体"/>
          <w:color w:val="000000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宋体" w:hAnsi="宋体"/>
          <w:color w:val="000000"/>
          <w:szCs w:val="32"/>
          <w:highlight w:val="none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Cs w:val="32"/>
          <w:highlight w:val="none"/>
        </w:rPr>
        <w:t>医疗救助标准表</w:t>
      </w:r>
    </w:p>
    <w:tbl>
      <w:tblPr>
        <w:tblStyle w:val="3"/>
        <w:tblpPr w:leftFromText="180" w:rightFromText="180" w:vertAnchor="text" w:horzAnchor="page" w:tblpX="573" w:tblpY="151"/>
        <w:tblOverlap w:val="never"/>
        <w:tblW w:w="11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690"/>
        <w:gridCol w:w="897"/>
        <w:gridCol w:w="613"/>
        <w:gridCol w:w="669"/>
        <w:gridCol w:w="889"/>
        <w:gridCol w:w="677"/>
        <w:gridCol w:w="889"/>
        <w:gridCol w:w="624"/>
        <w:gridCol w:w="916"/>
        <w:gridCol w:w="1062"/>
        <w:gridCol w:w="624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门诊救助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普通住院救助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大额住院救助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重大疾病救助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倾斜救助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封顶线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封顶线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封顶线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起救标准</w:t>
            </w:r>
            <w:r>
              <w:rPr>
                <w:rStyle w:val="6"/>
                <w:highlight w:val="none"/>
                <w:lang w:val="en-US" w:eastAsia="zh-CN" w:bidi="ar"/>
              </w:rPr>
              <w:t>（</w:t>
            </w:r>
            <w:r>
              <w:rPr>
                <w:rStyle w:val="7"/>
                <w:highlight w:val="none"/>
                <w:lang w:val="en-US" w:eastAsia="zh-CN" w:bidi="ar"/>
              </w:rPr>
              <w:t>单次就医政策范围内自付金额达到标准）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封顶线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一、二级医院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（单位:元/人·年）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（单位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:</w:t>
            </w:r>
            <w:r>
              <w:rPr>
                <w:rStyle w:val="7"/>
                <w:highlight w:val="none"/>
                <w:lang w:val="en-US" w:eastAsia="zh-CN" w:bidi="ar"/>
              </w:rPr>
              <w:t>元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人·年）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（单位:元/人·年）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（单位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:</w:t>
            </w:r>
            <w:r>
              <w:rPr>
                <w:rStyle w:val="7"/>
                <w:highlight w:val="none"/>
                <w:lang w:val="en-US" w:eastAsia="zh-CN" w:bidi="ar"/>
              </w:rPr>
              <w:t>元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人·年）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（单位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:</w:t>
            </w:r>
            <w:r>
              <w:rPr>
                <w:rStyle w:val="7"/>
                <w:highlight w:val="none"/>
                <w:lang w:val="en-US" w:eastAsia="zh-CN" w:bidi="ar"/>
              </w:rPr>
              <w:t>元</w:t>
            </w:r>
            <w:r>
              <w:rPr>
                <w:rStyle w:val="8"/>
                <w:rFonts w:hint="default"/>
                <w:highlight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人·年）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低保中重病重残对象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65%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其他城乡低保对象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城乡孤儿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事实无人抚养儿童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在乡重点优抚对象（不含1-6级残军）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城乡低收入重残人员（一、二级）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因病致贫家庭重病患者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返贫致贫人口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65%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低保边缘家庭成员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因病致贫重病患者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</w:tbl>
    <w:p>
      <w:pPr>
        <w:spacing w:line="520" w:lineRule="exact"/>
        <w:ind w:firstLine="640" w:firstLineChars="200"/>
        <w:textAlignment w:val="baseline"/>
        <w:rPr>
          <w:highlight w:val="none"/>
        </w:rPr>
      </w:pPr>
      <w:r>
        <w:rPr>
          <w:rFonts w:hint="eastAsia" w:ascii="宋体" w:hAnsi="宋体" w:cs="Segoe UI"/>
          <w:color w:val="000000"/>
          <w:kern w:val="0"/>
          <w:szCs w:val="32"/>
          <w:highlight w:val="none"/>
        </w:rPr>
        <w:t>咨询电话：023-47552015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E5111"/>
    <w:rsid w:val="2E7FA879"/>
    <w:rsid w:val="747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4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2024-01-29T18:03:00Z</dcterms:created>
  <dc:creator>医保局</dc:creator>
  <cp:lastModifiedBy>医保局</cp:lastModifiedBy>
  <dcterms:modified xsi:type="dcterms:W3CDTF">2024-01-29T18:04:19Z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