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hint="eastAsia" w:ascii="方正小标宋_GBK" w:eastAsia="方正小标宋_GBK"/>
          <w:color w:val="000000"/>
          <w:sz w:val="44"/>
          <w:szCs w:val="44"/>
          <w:highlight w:val="none"/>
          <w:lang w:eastAsia="zh-CN"/>
        </w:rPr>
      </w:pPr>
      <w:bookmarkStart w:id="0" w:name="_GoBack"/>
      <w:r>
        <w:rPr>
          <w:rFonts w:hint="eastAsia" w:ascii="方正小标宋_GBK" w:eastAsia="方正小标宋_GBK"/>
          <w:color w:val="000000"/>
          <w:sz w:val="44"/>
          <w:szCs w:val="44"/>
          <w:highlight w:val="none"/>
        </w:rPr>
        <w:t>医保卡及医保</w:t>
      </w:r>
      <w:r>
        <w:rPr>
          <w:rFonts w:hint="eastAsia" w:ascii="方正小标宋_GBK" w:eastAsia="方正小标宋_GBK"/>
          <w:color w:val="000000"/>
          <w:sz w:val="44"/>
          <w:szCs w:val="44"/>
          <w:highlight w:val="none"/>
          <w:lang w:eastAsia="zh-CN"/>
        </w:rPr>
        <w:t>码</w:t>
      </w:r>
    </w:p>
    <w:bookmarkEnd w:id="0"/>
    <w:p>
      <w:pPr>
        <w:spacing w:line="520" w:lineRule="exact"/>
        <w:ind w:firstLine="640" w:firstLineChars="200"/>
        <w:rPr>
          <w:rFonts w:ascii="方正黑体_GBK" w:eastAsia="方正黑体_GBK"/>
          <w:color w:val="000000"/>
          <w:szCs w:val="32"/>
          <w:highlight w:val="none"/>
        </w:rPr>
      </w:pPr>
    </w:p>
    <w:p>
      <w:pPr>
        <w:widowControl/>
        <w:spacing w:line="560" w:lineRule="exact"/>
        <w:ind w:firstLine="640" w:firstLineChars="200"/>
        <w:rPr>
          <w:rFonts w:hint="eastAsia" w:ascii="方正仿宋_GBK" w:eastAsia="方正黑体_GBK" w:cs="Arial"/>
          <w:color w:val="000000"/>
          <w:szCs w:val="32"/>
          <w:highlight w:val="none"/>
          <w:shd w:val="clear" w:color="auto" w:fill="FFFFFF"/>
          <w:lang w:eastAsia="zh-CN"/>
        </w:rPr>
      </w:pPr>
      <w:r>
        <w:rPr>
          <w:rFonts w:hint="eastAsia" w:ascii="方正黑体_GBK" w:eastAsia="方正黑体_GBK" w:cs="方正黑体_GBK"/>
          <w:color w:val="000000"/>
          <w:szCs w:val="32"/>
          <w:highlight w:val="none"/>
          <w:shd w:val="clear" w:color="auto" w:fill="FFFFFF"/>
        </w:rPr>
        <w:t>Ⅰ</w:t>
      </w:r>
      <w:r>
        <w:rPr>
          <w:rFonts w:hint="eastAsia" w:ascii="方正黑体_GBK" w:eastAsia="方正黑体_GBK" w:cs="方正黑体_GBK"/>
          <w:color w:val="000000"/>
          <w:szCs w:val="32"/>
          <w:highlight w:val="none"/>
          <w:shd w:val="clear" w:color="auto" w:fill="FFFFFF"/>
          <w:lang w:eastAsia="zh-CN"/>
        </w:rPr>
        <w:t>医保卡（</w:t>
      </w:r>
      <w:r>
        <w:rPr>
          <w:rFonts w:hint="eastAsia" w:ascii="方正黑体_GBK" w:eastAsia="方正黑体_GBK" w:cs="方正黑体_GBK"/>
          <w:color w:val="000000"/>
          <w:szCs w:val="32"/>
          <w:highlight w:val="none"/>
          <w:shd w:val="clear" w:color="auto" w:fill="FFFFFF"/>
        </w:rPr>
        <w:t>社会保障卡</w:t>
      </w:r>
      <w:r>
        <w:rPr>
          <w:rFonts w:hint="eastAsia" w:ascii="方正黑体_GBK" w:eastAsia="方正黑体_GBK" w:cs="方正黑体_GBK"/>
          <w:color w:val="000000"/>
          <w:szCs w:val="32"/>
          <w:highlight w:val="none"/>
          <w:shd w:val="clear" w:color="auto" w:fill="FFFFFF"/>
          <w:lang w:eastAsia="zh-CN"/>
        </w:rPr>
        <w:t>）</w:t>
      </w:r>
    </w:p>
    <w:p>
      <w:pPr>
        <w:widowControl/>
        <w:spacing w:line="560" w:lineRule="exact"/>
        <w:ind w:firstLine="640" w:firstLineChars="200"/>
        <w:rPr>
          <w:rFonts w:ascii="方正仿宋_GBK" w:cs="Arial"/>
          <w:color w:val="000000"/>
          <w:szCs w:val="32"/>
          <w:highlight w:val="none"/>
          <w:shd w:val="clear" w:color="auto" w:fill="FFFFFF"/>
        </w:rPr>
      </w:pPr>
      <w:r>
        <w:rPr>
          <w:rFonts w:hint="eastAsia" w:ascii="方正仿宋_GBK" w:cs="Arial"/>
          <w:color w:val="000000"/>
          <w:szCs w:val="32"/>
          <w:highlight w:val="none"/>
          <w:shd w:val="clear" w:color="auto" w:fill="FFFFFF"/>
        </w:rPr>
        <w:t>社会保障卡因为具有医保功能，故人们通常称之为“医保卡”。在国家医疗保障局成立之前，社会保险涵盖了医疗保险，国家医疗保障局成立后，为不增加参保人员的额外负担，继续延用社保卡作为参保人日常就医购药的凭证。社保卡是医疗保险个人账户的载体，用于记录参保人员基本信息：个人缴纳的基本医疗保险费、按照规定比例划入的由用人单位缴纳的基本医疗保险费、其他资金、利息。它是参保人员进行基本医疗消费的非金融专用卡。</w:t>
      </w:r>
    </w:p>
    <w:p>
      <w:pPr>
        <w:widowControl/>
        <w:spacing w:line="560" w:lineRule="exact"/>
        <w:ind w:firstLine="640" w:firstLineChars="200"/>
        <w:rPr>
          <w:rFonts w:hint="eastAsia" w:ascii="方正黑体_GBK" w:eastAsia="方正黑体_GBK" w:cs="方正黑体_GBK"/>
          <w:color w:val="000000"/>
          <w:szCs w:val="32"/>
          <w:highlight w:val="none"/>
          <w:shd w:val="clear" w:color="auto" w:fill="FFFFFF"/>
          <w:lang w:eastAsia="zh-CN"/>
        </w:rPr>
      </w:pPr>
      <w:r>
        <w:rPr>
          <w:rFonts w:hint="eastAsia" w:ascii="方正黑体_GBK" w:eastAsia="方正黑体_GBK" w:cs="方正黑体_GBK"/>
          <w:color w:val="000000"/>
          <w:szCs w:val="32"/>
          <w:highlight w:val="none"/>
          <w:shd w:val="clear" w:color="auto" w:fill="FFFFFF"/>
        </w:rPr>
        <w:t>Ⅱ医保</w:t>
      </w:r>
      <w:r>
        <w:rPr>
          <w:rFonts w:hint="eastAsia" w:ascii="方正黑体_GBK" w:eastAsia="方正黑体_GBK" w:cs="方正黑体_GBK"/>
          <w:color w:val="000000"/>
          <w:szCs w:val="32"/>
          <w:highlight w:val="none"/>
          <w:shd w:val="clear" w:color="auto" w:fill="FFFFFF"/>
          <w:lang w:eastAsia="zh-CN"/>
        </w:rPr>
        <w:t>码（医保电子凭证）</w:t>
      </w:r>
    </w:p>
    <w:p>
      <w:pPr>
        <w:widowControl/>
        <w:spacing w:line="560" w:lineRule="exact"/>
        <w:ind w:firstLine="640" w:firstLineChars="200"/>
        <w:rPr>
          <w:rFonts w:ascii="方正仿宋_GBK"/>
          <w:color w:val="000000"/>
          <w:szCs w:val="32"/>
          <w:highlight w:val="none"/>
        </w:rPr>
      </w:pPr>
      <w:r>
        <w:rPr>
          <w:rFonts w:hint="eastAsia" w:ascii="方正仿宋_GBK" w:cs="Arial"/>
          <w:color w:val="000000"/>
          <w:szCs w:val="32"/>
          <w:highlight w:val="none"/>
          <w:shd w:val="clear" w:color="auto" w:fill="FFFFFF"/>
          <w:lang w:eastAsia="zh-CN"/>
        </w:rPr>
        <w:t>医保码</w:t>
      </w:r>
      <w:r>
        <w:rPr>
          <w:rFonts w:hint="eastAsia" w:ascii="方正仿宋_GBK" w:cs="Arial"/>
          <w:color w:val="000000"/>
          <w:szCs w:val="32"/>
          <w:highlight w:val="none"/>
          <w:shd w:val="clear" w:color="auto" w:fill="FFFFFF"/>
        </w:rPr>
        <w:t>是由国家医保信息服务平台统一生产，是基于医保基础信息库为全体参保人员生成的医保身份识别电子介质。</w:t>
      </w:r>
    </w:p>
    <w:p>
      <w:pPr>
        <w:widowControl/>
        <w:spacing w:line="560" w:lineRule="exact"/>
        <w:ind w:firstLine="640" w:firstLineChars="200"/>
        <w:rPr>
          <w:rFonts w:ascii="方正黑体_GBK" w:eastAsia="方正黑体_GBK" w:cs="Arial"/>
          <w:color w:val="000000"/>
          <w:szCs w:val="32"/>
          <w:highlight w:val="none"/>
          <w:shd w:val="clear" w:color="auto" w:fill="FFFFFF"/>
        </w:rPr>
      </w:pPr>
      <w:r>
        <w:rPr>
          <w:rFonts w:hint="eastAsia" w:ascii="方正黑体_GBK" w:eastAsia="方正黑体_GBK" w:cs="Arial"/>
          <w:color w:val="000000"/>
          <w:szCs w:val="32"/>
          <w:highlight w:val="none"/>
          <w:shd w:val="clear" w:color="auto" w:fill="FFFFFF"/>
        </w:rPr>
        <w:t>一、安全性能</w:t>
      </w:r>
    </w:p>
    <w:p>
      <w:pPr>
        <w:widowControl/>
        <w:spacing w:line="520" w:lineRule="exact"/>
        <w:ind w:firstLine="640" w:firstLineChars="200"/>
        <w:rPr>
          <w:rFonts w:ascii="方正仿宋_GBK" w:cs="Arial"/>
          <w:color w:val="000000"/>
          <w:szCs w:val="32"/>
          <w:highlight w:val="none"/>
          <w:shd w:val="clear" w:color="auto" w:fill="FFFFFF"/>
        </w:rPr>
      </w:pPr>
      <w:r>
        <w:rPr>
          <w:rFonts w:hint="eastAsia" w:ascii="方正仿宋_GBK" w:cs="Arial"/>
          <w:color w:val="000000"/>
          <w:szCs w:val="32"/>
          <w:highlight w:val="none"/>
          <w:shd w:val="clear" w:color="auto" w:fill="FFFFFF"/>
        </w:rPr>
        <w:t>医保</w:t>
      </w:r>
      <w:r>
        <w:rPr>
          <w:rFonts w:hint="eastAsia" w:ascii="方正仿宋_GBK" w:cs="Arial"/>
          <w:color w:val="000000"/>
          <w:szCs w:val="32"/>
          <w:highlight w:val="none"/>
          <w:shd w:val="clear" w:color="auto" w:fill="FFFFFF"/>
          <w:lang w:eastAsia="zh-CN"/>
        </w:rPr>
        <w:t>码</w:t>
      </w:r>
      <w:r>
        <w:rPr>
          <w:rFonts w:hint="eastAsia" w:ascii="方正仿宋_GBK" w:cs="Arial"/>
          <w:color w:val="000000"/>
          <w:szCs w:val="32"/>
          <w:highlight w:val="none"/>
          <w:shd w:val="clear" w:color="auto" w:fill="FFFFFF"/>
        </w:rPr>
        <w:t>通过实名和实人认证，采用国产加密算法，数据加密传输，配合动态二维码和刷脸等生物特征识别技术，完全能够确保个人信息和医保基金使用安全。目前，各级政府正大力推广应用，安全保障100%，可放心激活使用医保</w:t>
      </w:r>
      <w:r>
        <w:rPr>
          <w:rFonts w:hint="eastAsia" w:ascii="方正仿宋_GBK" w:cs="Arial"/>
          <w:color w:val="000000"/>
          <w:szCs w:val="32"/>
          <w:highlight w:val="none"/>
          <w:shd w:val="clear" w:color="auto" w:fill="FFFFFF"/>
          <w:lang w:eastAsia="zh-CN"/>
        </w:rPr>
        <w:t>码</w:t>
      </w:r>
      <w:r>
        <w:rPr>
          <w:rFonts w:hint="eastAsia" w:ascii="方正仿宋_GBK" w:cs="Arial"/>
          <w:color w:val="000000"/>
          <w:szCs w:val="32"/>
          <w:highlight w:val="none"/>
          <w:shd w:val="clear" w:color="auto" w:fill="FFFFFF"/>
        </w:rPr>
        <w:t>。</w:t>
      </w:r>
    </w:p>
    <w:p>
      <w:pPr>
        <w:widowControl/>
        <w:spacing w:line="520" w:lineRule="exact"/>
        <w:ind w:firstLine="640" w:firstLineChars="200"/>
        <w:rPr>
          <w:rFonts w:ascii="方正黑体_GBK" w:eastAsia="方正黑体_GBK" w:cs="Arial"/>
          <w:color w:val="000000"/>
          <w:szCs w:val="32"/>
          <w:highlight w:val="none"/>
          <w:shd w:val="clear" w:color="auto" w:fill="FFFFFF"/>
        </w:rPr>
      </w:pPr>
      <w:r>
        <w:rPr>
          <w:rFonts w:hint="eastAsia" w:ascii="方正黑体_GBK" w:eastAsia="方正黑体_GBK" w:cs="Arial"/>
          <w:color w:val="000000"/>
          <w:szCs w:val="32"/>
          <w:highlight w:val="none"/>
          <w:shd w:val="clear" w:color="auto" w:fill="FFFFFF"/>
        </w:rPr>
        <w:t>二、支持功能</w:t>
      </w:r>
    </w:p>
    <w:p>
      <w:pPr>
        <w:widowControl/>
        <w:spacing w:line="520" w:lineRule="exact"/>
        <w:ind w:firstLine="640" w:firstLineChars="200"/>
        <w:rPr>
          <w:rFonts w:ascii="方正仿宋_GBK" w:cs="Arial"/>
          <w:color w:val="000000"/>
          <w:szCs w:val="32"/>
          <w:highlight w:val="none"/>
          <w:shd w:val="clear" w:color="auto" w:fill="FFFFFF"/>
        </w:rPr>
      </w:pPr>
      <w:r>
        <w:rPr>
          <w:rFonts w:hint="eastAsia" w:ascii="方正仿宋_GBK" w:cs="Arial"/>
          <w:color w:val="000000"/>
          <w:szCs w:val="32"/>
          <w:highlight w:val="none"/>
          <w:shd w:val="clear" w:color="auto" w:fill="FFFFFF"/>
        </w:rPr>
        <w:t>目前，医保</w:t>
      </w:r>
      <w:r>
        <w:rPr>
          <w:rFonts w:hint="eastAsia" w:ascii="方正仿宋_GBK" w:cs="Arial"/>
          <w:color w:val="000000"/>
          <w:szCs w:val="32"/>
          <w:highlight w:val="none"/>
          <w:shd w:val="clear" w:color="auto" w:fill="FFFFFF"/>
          <w:lang w:eastAsia="zh-CN"/>
        </w:rPr>
        <w:t>码</w:t>
      </w:r>
      <w:r>
        <w:rPr>
          <w:rFonts w:hint="eastAsia" w:ascii="方正仿宋_GBK" w:cs="Arial"/>
          <w:color w:val="000000"/>
          <w:szCs w:val="32"/>
          <w:highlight w:val="none"/>
          <w:shd w:val="clear" w:color="auto" w:fill="FFFFFF"/>
        </w:rPr>
        <w:t>具有线下就医、药店购药、医保查询、跨省异地就医备案、个人所得税扣除查询、亲情账户绑定等功能：</w:t>
      </w:r>
    </w:p>
    <w:p>
      <w:pPr>
        <w:widowControl/>
        <w:spacing w:line="520" w:lineRule="exact"/>
        <w:ind w:firstLine="640" w:firstLineChars="200"/>
        <w:rPr>
          <w:rFonts w:ascii="方正仿宋_GBK"/>
          <w:color w:val="000000"/>
          <w:szCs w:val="32"/>
          <w:highlight w:val="none"/>
        </w:rPr>
      </w:pPr>
      <w:r>
        <w:rPr>
          <w:rFonts w:hint="eastAsia" w:ascii="方正楷体_GBK" w:eastAsia="方正楷体_GBK" w:cs="方正楷体_GBK"/>
          <w:color w:val="000000"/>
          <w:szCs w:val="32"/>
          <w:highlight w:val="none"/>
        </w:rPr>
        <w:t>（一）线下就医。</w:t>
      </w:r>
      <w:r>
        <w:rPr>
          <w:rFonts w:hint="eastAsia" w:ascii="方正仿宋_GBK"/>
          <w:color w:val="000000"/>
          <w:szCs w:val="32"/>
          <w:highlight w:val="none"/>
        </w:rPr>
        <w:t>参保人在医院可使用</w:t>
      </w:r>
      <w:r>
        <w:rPr>
          <w:rFonts w:hint="eastAsia" w:ascii="方正仿宋_GBK"/>
          <w:color w:val="000000"/>
          <w:szCs w:val="32"/>
          <w:highlight w:val="none"/>
          <w:lang w:eastAsia="zh-CN"/>
        </w:rPr>
        <w:t>医保码</w:t>
      </w:r>
      <w:r>
        <w:rPr>
          <w:rFonts w:hint="eastAsia" w:ascii="方正仿宋_GBK"/>
          <w:color w:val="000000"/>
          <w:szCs w:val="32"/>
          <w:highlight w:val="none"/>
        </w:rPr>
        <w:t>的二维码在医院挂号窗口（或医院自助机）进行扫码挂号并支付；在就诊过程中，医生通过终端设备读取参保人</w:t>
      </w:r>
      <w:r>
        <w:rPr>
          <w:rFonts w:hint="eastAsia" w:ascii="方正仿宋_GBK"/>
          <w:color w:val="000000"/>
          <w:szCs w:val="32"/>
          <w:highlight w:val="none"/>
          <w:lang w:eastAsia="zh-CN"/>
        </w:rPr>
        <w:t>医保码</w:t>
      </w:r>
      <w:r>
        <w:rPr>
          <w:rFonts w:hint="eastAsia" w:ascii="方正仿宋_GBK"/>
          <w:color w:val="000000"/>
          <w:szCs w:val="32"/>
          <w:highlight w:val="none"/>
        </w:rPr>
        <w:t>，完成身份核验；医生开具处方后，参保人在缴费窗口（或医院自助机）出示</w:t>
      </w:r>
      <w:r>
        <w:rPr>
          <w:rFonts w:hint="eastAsia" w:ascii="方正仿宋_GBK"/>
          <w:color w:val="000000"/>
          <w:szCs w:val="32"/>
          <w:highlight w:val="none"/>
          <w:lang w:eastAsia="zh-CN"/>
        </w:rPr>
        <w:t>医保码</w:t>
      </w:r>
      <w:r>
        <w:rPr>
          <w:rFonts w:hint="eastAsia" w:ascii="方正仿宋_GBK"/>
          <w:color w:val="000000"/>
          <w:szCs w:val="32"/>
          <w:highlight w:val="none"/>
        </w:rPr>
        <w:t>，完成门诊或住院费用的医保基金结算；参保人最后通过</w:t>
      </w:r>
      <w:r>
        <w:rPr>
          <w:rFonts w:hint="eastAsia" w:ascii="方正仿宋_GBK"/>
          <w:color w:val="000000"/>
          <w:szCs w:val="32"/>
          <w:highlight w:val="none"/>
          <w:lang w:eastAsia="zh-CN"/>
        </w:rPr>
        <w:t>医保码</w:t>
      </w:r>
      <w:r>
        <w:rPr>
          <w:rFonts w:hint="eastAsia" w:ascii="方正仿宋_GBK"/>
          <w:color w:val="000000"/>
          <w:szCs w:val="32"/>
          <w:highlight w:val="none"/>
        </w:rPr>
        <w:t>的身份核验功能实现在窗口（或自助机）取药、取报告。</w:t>
      </w:r>
    </w:p>
    <w:p>
      <w:pPr>
        <w:widowControl/>
        <w:spacing w:line="520" w:lineRule="exact"/>
        <w:ind w:firstLine="640" w:firstLineChars="200"/>
        <w:rPr>
          <w:rFonts w:ascii="方正仿宋_GBK"/>
          <w:color w:val="000000"/>
          <w:szCs w:val="32"/>
          <w:highlight w:val="none"/>
        </w:rPr>
      </w:pPr>
      <w:r>
        <w:rPr>
          <w:rFonts w:hint="eastAsia" w:ascii="方正楷体_GBK" w:eastAsia="方正楷体_GBK" w:cs="方正楷体_GBK"/>
          <w:color w:val="000000"/>
          <w:szCs w:val="32"/>
          <w:highlight w:val="none"/>
        </w:rPr>
        <w:t>（二）药店购药。</w:t>
      </w:r>
      <w:r>
        <w:rPr>
          <w:rFonts w:hint="eastAsia" w:ascii="方正仿宋_GBK"/>
          <w:color w:val="000000"/>
          <w:szCs w:val="32"/>
          <w:highlight w:val="none"/>
        </w:rPr>
        <w:t>在定点药店购药时，药店收银员根据需求录入药品明细，参保人出示</w:t>
      </w:r>
      <w:r>
        <w:rPr>
          <w:rFonts w:hint="eastAsia" w:ascii="方正仿宋_GBK"/>
          <w:color w:val="000000"/>
          <w:szCs w:val="32"/>
          <w:highlight w:val="none"/>
          <w:lang w:eastAsia="zh-CN"/>
        </w:rPr>
        <w:t>医保码</w:t>
      </w:r>
      <w:r>
        <w:rPr>
          <w:rFonts w:hint="eastAsia" w:ascii="方正仿宋_GBK"/>
          <w:color w:val="000000"/>
          <w:szCs w:val="32"/>
          <w:highlight w:val="none"/>
        </w:rPr>
        <w:t>，药店收银员使用终端设备读取</w:t>
      </w:r>
      <w:r>
        <w:rPr>
          <w:rFonts w:hint="eastAsia" w:ascii="方正仿宋_GBK"/>
          <w:color w:val="000000"/>
          <w:szCs w:val="32"/>
          <w:highlight w:val="none"/>
          <w:lang w:eastAsia="zh-CN"/>
        </w:rPr>
        <w:t>医保码</w:t>
      </w:r>
      <w:r>
        <w:rPr>
          <w:rFonts w:hint="eastAsia" w:ascii="方正仿宋_GBK"/>
          <w:color w:val="000000"/>
          <w:szCs w:val="32"/>
          <w:highlight w:val="none"/>
        </w:rPr>
        <w:t>信息，完成药品费用的医保支付。</w:t>
      </w:r>
    </w:p>
    <w:p>
      <w:pPr>
        <w:widowControl/>
        <w:spacing w:line="520" w:lineRule="exact"/>
        <w:ind w:firstLine="640" w:firstLineChars="200"/>
        <w:rPr>
          <w:rFonts w:ascii="方正仿宋_GBK"/>
          <w:color w:val="000000"/>
          <w:szCs w:val="32"/>
          <w:highlight w:val="none"/>
        </w:rPr>
      </w:pPr>
      <w:r>
        <w:rPr>
          <w:rFonts w:hint="eastAsia" w:ascii="方正楷体_GBK" w:eastAsia="方正楷体_GBK" w:cs="方正楷体_GBK"/>
          <w:color w:val="000000"/>
          <w:szCs w:val="32"/>
          <w:highlight w:val="none"/>
        </w:rPr>
        <w:t>（三）医保查询。</w:t>
      </w:r>
      <w:r>
        <w:rPr>
          <w:rFonts w:hint="eastAsia" w:ascii="方正仿宋_GBK"/>
          <w:color w:val="000000"/>
          <w:szCs w:val="32"/>
          <w:highlight w:val="none"/>
        </w:rPr>
        <w:t>参保人申领</w:t>
      </w:r>
      <w:r>
        <w:rPr>
          <w:rFonts w:hint="eastAsia" w:ascii="方正仿宋_GBK"/>
          <w:color w:val="000000"/>
          <w:szCs w:val="32"/>
          <w:highlight w:val="none"/>
          <w:lang w:eastAsia="zh-CN"/>
        </w:rPr>
        <w:t>医保码</w:t>
      </w:r>
      <w:r>
        <w:rPr>
          <w:rFonts w:hint="eastAsia" w:ascii="方正仿宋_GBK"/>
          <w:color w:val="000000"/>
          <w:szCs w:val="32"/>
          <w:highlight w:val="none"/>
        </w:rPr>
        <w:t>后在移动端应用上可直接查询本人的参保信息、医保账户、缴费记录、结算记录等信息。</w:t>
      </w:r>
    </w:p>
    <w:p>
      <w:pPr>
        <w:widowControl/>
        <w:spacing w:line="520" w:lineRule="exact"/>
        <w:ind w:firstLine="480" w:firstLineChars="150"/>
        <w:rPr>
          <w:rFonts w:ascii="方正仿宋_GBK"/>
          <w:color w:val="000000"/>
          <w:szCs w:val="32"/>
          <w:highlight w:val="none"/>
        </w:rPr>
      </w:pPr>
      <w:r>
        <w:rPr>
          <w:rFonts w:hint="eastAsia" w:ascii="方正楷体_GBK" w:eastAsia="方正楷体_GBK" w:cs="方正楷体_GBK"/>
          <w:color w:val="000000"/>
          <w:szCs w:val="32"/>
          <w:highlight w:val="none"/>
        </w:rPr>
        <w:t>（四）异地就医备案。</w:t>
      </w:r>
      <w:r>
        <w:rPr>
          <w:rFonts w:hint="eastAsia" w:ascii="方正仿宋_GBK"/>
          <w:color w:val="000000"/>
          <w:szCs w:val="32"/>
          <w:highlight w:val="none"/>
        </w:rPr>
        <w:t>参保人通过移动端进行人员身份核验，进入异地备案页面，输入相关信息后系统自动验证，符合条件的完成备案手续，可在异地直接联网结算。</w:t>
      </w:r>
    </w:p>
    <w:p>
      <w:pPr>
        <w:widowControl/>
        <w:spacing w:line="520" w:lineRule="exact"/>
        <w:ind w:firstLine="480" w:firstLineChars="150"/>
        <w:rPr>
          <w:rFonts w:hint="eastAsia" w:ascii="方正仿宋_GBK"/>
          <w:color w:val="000000"/>
          <w:szCs w:val="32"/>
          <w:highlight w:val="none"/>
        </w:rPr>
      </w:pPr>
      <w:r>
        <w:rPr>
          <w:rFonts w:hint="eastAsia" w:ascii="方正楷体_GBK" w:eastAsia="方正楷体_GBK" w:cs="方正楷体_GBK"/>
          <w:color w:val="000000"/>
          <w:szCs w:val="32"/>
          <w:highlight w:val="none"/>
        </w:rPr>
        <w:t>（五）电子特病证展示。</w:t>
      </w:r>
      <w:r>
        <w:rPr>
          <w:rFonts w:hint="eastAsia" w:ascii="方正仿宋_GBK"/>
          <w:color w:val="000000"/>
          <w:szCs w:val="32"/>
          <w:highlight w:val="none"/>
        </w:rPr>
        <w:t>参保人在慢特病就诊时，登录移动端后，通过医保微信公众号（或其他渠道）出示电子特病证，便于医生开方，替代实体特病证。</w:t>
      </w:r>
    </w:p>
    <w:p>
      <w:pPr>
        <w:widowControl/>
        <w:spacing w:line="520" w:lineRule="exact"/>
        <w:ind w:firstLine="640" w:firstLineChars="200"/>
        <w:rPr>
          <w:rFonts w:ascii="方正仿宋_GBK"/>
          <w:color w:val="000000"/>
          <w:szCs w:val="32"/>
          <w:highlight w:val="none"/>
        </w:rPr>
      </w:pPr>
      <w:r>
        <w:rPr>
          <w:rFonts w:hint="eastAsia" w:ascii="方正仿宋_GBK"/>
          <w:color w:val="000000"/>
          <w:szCs w:val="32"/>
          <w:highlight w:val="none"/>
        </w:rPr>
        <w:t>国家医保局还将计划逐步开通医保定点医疗机构网上预约挂号、移动支付／混合支付、刷脸就医、参保关系转移等多项功能。</w:t>
      </w:r>
      <w:r>
        <w:rPr>
          <w:rFonts w:hint="eastAsia" w:ascii="方正仿宋_GBK"/>
          <w:color w:val="000000"/>
          <w:szCs w:val="32"/>
          <w:highlight w:val="none"/>
          <w:lang w:eastAsia="zh-CN"/>
        </w:rPr>
        <w:t>医保码</w:t>
      </w:r>
      <w:r>
        <w:rPr>
          <w:rFonts w:hint="eastAsia" w:ascii="方正仿宋_GBK"/>
          <w:color w:val="000000"/>
          <w:szCs w:val="32"/>
          <w:highlight w:val="none"/>
        </w:rPr>
        <w:t>标准全国统一，跨区域互认，参保人可以通过</w:t>
      </w:r>
      <w:r>
        <w:rPr>
          <w:rFonts w:hint="eastAsia" w:ascii="方正仿宋_GBK"/>
          <w:color w:val="000000"/>
          <w:szCs w:val="32"/>
          <w:highlight w:val="none"/>
          <w:lang w:eastAsia="zh-CN"/>
        </w:rPr>
        <w:t>医保码</w:t>
      </w:r>
      <w:r>
        <w:rPr>
          <w:rFonts w:hint="eastAsia" w:ascii="方正仿宋_GBK"/>
          <w:color w:val="000000"/>
          <w:szCs w:val="32"/>
          <w:highlight w:val="none"/>
        </w:rPr>
        <w:t>在全国范围内办理有关医保业务，实现“一码在手，健康无忧”。未来，</w:t>
      </w:r>
      <w:r>
        <w:rPr>
          <w:rFonts w:hint="eastAsia" w:ascii="方正仿宋_GBK"/>
          <w:color w:val="000000"/>
          <w:szCs w:val="32"/>
          <w:highlight w:val="none"/>
          <w:lang w:eastAsia="zh-CN"/>
        </w:rPr>
        <w:t>医保码</w:t>
      </w:r>
      <w:r>
        <w:rPr>
          <w:rFonts w:hint="eastAsia" w:ascii="方正仿宋_GBK"/>
          <w:color w:val="000000"/>
          <w:szCs w:val="32"/>
          <w:highlight w:val="none"/>
        </w:rPr>
        <w:t>将应用于所有医保业务场景，值得无限期待……</w:t>
      </w:r>
    </w:p>
    <w:p>
      <w:pPr>
        <w:spacing w:line="520" w:lineRule="exact"/>
        <w:ind w:firstLine="640" w:firstLineChars="200"/>
        <w:rPr>
          <w:rFonts w:ascii="宋体" w:hAnsi="宋体" w:eastAsia="方正黑体_GBK"/>
          <w:color w:val="000000"/>
          <w:szCs w:val="32"/>
          <w:highlight w:val="none"/>
        </w:rPr>
      </w:pPr>
      <w:r>
        <w:rPr>
          <w:rFonts w:hint="eastAsia" w:ascii="宋体" w:hAnsi="宋体" w:eastAsia="方正黑体_GBK"/>
          <w:color w:val="000000"/>
          <w:szCs w:val="32"/>
          <w:highlight w:val="none"/>
        </w:rPr>
        <w:t>三、场景介绍</w:t>
      </w:r>
    </w:p>
    <w:p>
      <w:pPr>
        <w:widowControl/>
        <w:spacing w:line="520" w:lineRule="exact"/>
        <w:ind w:firstLine="640" w:firstLineChars="200"/>
        <w:rPr>
          <w:rFonts w:ascii="方正仿宋_GBK"/>
          <w:color w:val="000000"/>
          <w:szCs w:val="32"/>
          <w:highlight w:val="none"/>
        </w:rPr>
      </w:pPr>
      <w:r>
        <w:rPr>
          <w:rFonts w:hint="eastAsia" w:ascii="方正仿宋_GBK"/>
          <w:color w:val="000000"/>
          <w:szCs w:val="32"/>
          <w:highlight w:val="none"/>
          <w:lang w:eastAsia="zh-CN"/>
        </w:rPr>
        <w:t>医保码</w:t>
      </w:r>
      <w:r>
        <w:rPr>
          <w:rFonts w:hint="eastAsia" w:ascii="方正仿宋_GBK"/>
          <w:color w:val="000000"/>
          <w:szCs w:val="32"/>
          <w:highlight w:val="none"/>
        </w:rPr>
        <w:t>已支持全国范围（除香港、澳门、台湾）的各省（市）激活。并在大部分城市开通医保挂号、医保购药等业务功能。</w:t>
      </w:r>
    </w:p>
    <w:p>
      <w:pPr>
        <w:widowControl/>
        <w:spacing w:line="520" w:lineRule="exact"/>
        <w:ind w:firstLine="640" w:firstLineChars="200"/>
        <w:rPr>
          <w:rFonts w:ascii="方正仿宋_GBK"/>
          <w:color w:val="000000"/>
          <w:szCs w:val="32"/>
          <w:highlight w:val="none"/>
        </w:rPr>
      </w:pPr>
      <w:r>
        <w:rPr>
          <w:rFonts w:hint="eastAsia" w:ascii="方正仿宋_GBK"/>
          <w:color w:val="000000"/>
          <w:szCs w:val="32"/>
          <w:highlight w:val="none"/>
        </w:rPr>
        <w:t>参保人手持</w:t>
      </w:r>
      <w:r>
        <w:rPr>
          <w:rFonts w:hint="eastAsia" w:ascii="方正仿宋_GBK"/>
          <w:color w:val="000000"/>
          <w:szCs w:val="32"/>
          <w:highlight w:val="none"/>
          <w:lang w:eastAsia="zh-CN"/>
        </w:rPr>
        <w:t>医保码</w:t>
      </w:r>
      <w:r>
        <w:rPr>
          <w:rFonts w:hint="eastAsia" w:ascii="方正仿宋_GBK"/>
          <w:color w:val="000000"/>
          <w:szCs w:val="32"/>
          <w:highlight w:val="none"/>
        </w:rPr>
        <w:t>，前往当地已开通</w:t>
      </w:r>
      <w:r>
        <w:rPr>
          <w:rFonts w:hint="eastAsia" w:ascii="方正仿宋_GBK"/>
          <w:color w:val="000000"/>
          <w:szCs w:val="32"/>
          <w:highlight w:val="none"/>
          <w:lang w:eastAsia="zh-CN"/>
        </w:rPr>
        <w:t>医保码</w:t>
      </w:r>
      <w:r>
        <w:rPr>
          <w:rFonts w:hint="eastAsia" w:ascii="方正仿宋_GBK"/>
          <w:color w:val="000000"/>
          <w:szCs w:val="32"/>
          <w:highlight w:val="none"/>
        </w:rPr>
        <w:t>能力的医院、药店，出示</w:t>
      </w:r>
      <w:r>
        <w:rPr>
          <w:rFonts w:hint="eastAsia" w:ascii="方正仿宋_GBK"/>
          <w:color w:val="000000"/>
          <w:szCs w:val="32"/>
          <w:highlight w:val="none"/>
          <w:lang w:eastAsia="zh-CN"/>
        </w:rPr>
        <w:t>医保码</w:t>
      </w:r>
      <w:r>
        <w:rPr>
          <w:rFonts w:hint="eastAsia" w:ascii="方正仿宋_GBK"/>
          <w:color w:val="000000"/>
          <w:szCs w:val="32"/>
          <w:highlight w:val="none"/>
        </w:rPr>
        <w:t>，即可进行线下就医、线下购药服务。</w:t>
      </w:r>
    </w:p>
    <w:p>
      <w:pPr>
        <w:spacing w:line="520" w:lineRule="exact"/>
        <w:ind w:firstLine="640" w:firstLineChars="200"/>
        <w:rPr>
          <w:rFonts w:ascii="宋体" w:hAnsi="宋体" w:eastAsia="方正黑体_GBK"/>
          <w:color w:val="000000"/>
          <w:szCs w:val="32"/>
          <w:highlight w:val="none"/>
        </w:rPr>
      </w:pPr>
      <w:r>
        <w:rPr>
          <w:rFonts w:hint="eastAsia" w:ascii="宋体" w:hAnsi="宋体" w:eastAsia="方正黑体_GBK"/>
          <w:color w:val="000000"/>
          <w:szCs w:val="32"/>
          <w:highlight w:val="none"/>
        </w:rPr>
        <w:t>四、申领</w:t>
      </w:r>
      <w:r>
        <w:rPr>
          <w:rFonts w:ascii="宋体" w:hAnsi="宋体" w:eastAsia="方正黑体_GBK"/>
          <w:color w:val="000000"/>
          <w:szCs w:val="32"/>
          <w:highlight w:val="none"/>
        </w:rPr>
        <w:t>途径</w:t>
      </w:r>
    </w:p>
    <w:p>
      <w:pPr>
        <w:spacing w:line="520" w:lineRule="exact"/>
        <w:ind w:firstLine="640" w:firstLineChars="200"/>
        <w:rPr>
          <w:rFonts w:ascii="宋体" w:hAnsi="宋体"/>
          <w:color w:val="000000"/>
          <w:szCs w:val="32"/>
          <w:highlight w:val="none"/>
        </w:rPr>
      </w:pPr>
      <w:r>
        <w:rPr>
          <w:rFonts w:hint="eastAsia" w:ascii="宋体" w:hAnsi="宋体"/>
          <w:color w:val="000000"/>
          <w:szCs w:val="32"/>
          <w:highlight w:val="none"/>
          <w:lang w:eastAsia="zh-CN"/>
        </w:rPr>
        <w:t>医保码</w:t>
      </w:r>
      <w:r>
        <w:rPr>
          <w:rFonts w:hint="eastAsia" w:ascii="宋体" w:hAnsi="宋体"/>
          <w:color w:val="000000"/>
          <w:szCs w:val="32"/>
          <w:highlight w:val="none"/>
        </w:rPr>
        <w:t>可以通过国家医保服务平台APP、微信、支付宝三个入口扫码激活。</w:t>
      </w:r>
    </w:p>
    <w:p>
      <w:pPr>
        <w:rPr>
          <w:rFonts w:ascii="宋体" w:hAnsi="宋体"/>
          <w:color w:val="000000"/>
          <w:highlight w:val="none"/>
        </w:rPr>
      </w:pPr>
      <w:r>
        <w:rPr>
          <w:rFonts w:ascii="宋体" w:hAnsi="宋体"/>
          <w:color w:val="000000"/>
          <w:highlight w:val="none"/>
        </w:rPr>
        <w:drawing>
          <wp:inline distT="0" distB="0" distL="0" distR="0">
            <wp:extent cx="5076825" cy="1316990"/>
            <wp:effectExtent l="0" t="0" r="9525" b="16510"/>
            <wp:docPr id="17" name="图片 17" descr="67520402616468757961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6752040261646875796124"/>
                    <pic:cNvPicPr>
                      <a:picLocks noChangeAspect="true"/>
                    </pic:cNvPicPr>
                  </pic:nvPicPr>
                  <pic:blipFill>
                    <a:blip r:embed="rId4"/>
                    <a:stretch>
                      <a:fillRect/>
                    </a:stretch>
                  </pic:blipFill>
                  <pic:spPr>
                    <a:xfrm>
                      <a:off x="0" y="0"/>
                      <a:ext cx="5076825" cy="1316990"/>
                    </a:xfrm>
                    <a:prstGeom prst="rect">
                      <a:avLst/>
                    </a:prstGeom>
                    <a:noFill/>
                    <a:ln w="9525" cap="flat" cmpd="sng">
                      <a:noFill/>
                      <a:prstDash val="solid"/>
                      <a:miter/>
                    </a:ln>
                  </pic:spPr>
                </pic:pic>
              </a:graphicData>
            </a:graphic>
          </wp:inline>
        </w:drawing>
      </w:r>
    </w:p>
    <w:p>
      <w:pPr>
        <w:spacing w:line="579" w:lineRule="exact"/>
        <w:ind w:firstLine="640" w:firstLineChars="200"/>
        <w:rPr>
          <w:rFonts w:ascii="宋体" w:hAnsi="宋体"/>
          <w:color w:val="000000"/>
          <w:szCs w:val="32"/>
          <w:highlight w:val="none"/>
        </w:rPr>
      </w:pPr>
    </w:p>
    <w:p>
      <w:pPr>
        <w:rPr>
          <w:color w:val="000000"/>
          <w:highlight w:val="none"/>
        </w:rPr>
      </w:pPr>
      <w:r>
        <w:rPr>
          <w:rFonts w:hint="eastAsia"/>
          <w:color w:val="000000"/>
          <w:highlight w:val="none"/>
        </w:rPr>
        <w:t xml:space="preserve">    咨询电话：023-47557312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DFF0F6"/>
    <w:rsid w:val="DEDFF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2024-01-30T14:16:00Z</dcterms:created>
  <dc:creator>医保局</dc:creator>
  <cp:lastModifiedBy>医保局</cp:lastModifiedBy>
  <dcterms:modified xsi:type="dcterms:W3CDTF">2024-01-30T14:18:50Z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