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B5FEE">
      <w:pPr>
        <w:keepNext w:val="0"/>
        <w:keepLines w:val="0"/>
        <w:pageBreakBefore w:val="0"/>
        <w:kinsoku/>
        <w:wordWrap/>
        <w:overflowPunct/>
        <w:topLinePunct w:val="0"/>
        <w:autoSpaceDN/>
        <w:bidi w:val="0"/>
        <w:snapToGrid/>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重庆市江津区四屏镇卫生院</w:t>
      </w:r>
    </w:p>
    <w:p w14:paraId="11FB858A">
      <w:pPr>
        <w:keepNext w:val="0"/>
        <w:keepLines w:val="0"/>
        <w:pageBreakBefore w:val="0"/>
        <w:kinsoku/>
        <w:wordWrap/>
        <w:overflowPunct/>
        <w:topLinePunct w:val="0"/>
        <w:autoSpaceDN/>
        <w:bidi w:val="0"/>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4年度决算公开</w:t>
      </w:r>
      <w:r>
        <w:rPr>
          <w:rFonts w:hint="eastAsia" w:ascii="方正小标宋_GBK" w:hAnsi="方正小标宋_GBK" w:eastAsia="方正小标宋_GBK" w:cs="方正小标宋_GBK"/>
          <w:sz w:val="44"/>
          <w:szCs w:val="44"/>
        </w:rPr>
        <w:t>说明</w:t>
      </w:r>
    </w:p>
    <w:p w14:paraId="429F2A07">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14:paraId="7E4A500D">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14:paraId="69D7459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14:paraId="50A25D29">
      <w:pPr>
        <w:ind w:firstLine="640" w:firstLineChars="200"/>
        <w:jc w:val="left"/>
        <w:rPr>
          <w:rFonts w:hint="eastAsia" w:ascii="宋体" w:hAnsi="宋体" w:eastAsia="方正仿宋_GBK" w:cs="方正仿宋_GBK"/>
          <w:kern w:val="0"/>
          <w:sz w:val="32"/>
          <w:szCs w:val="32"/>
          <w:lang w:val="en-US" w:eastAsia="zh-CN"/>
        </w:rPr>
      </w:pPr>
      <w:r>
        <w:rPr>
          <w:rFonts w:hint="eastAsia" w:ascii="宋体" w:hAnsi="宋体" w:eastAsia="方正仿宋_GBK" w:cs="方正仿宋_GBK"/>
          <w:sz w:val="32"/>
        </w:rPr>
        <w:t>我院是一所集预防、保健、医疗为一体的乡镇卫生院。</w:t>
      </w:r>
    </w:p>
    <w:p w14:paraId="76BC1FD2">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14:paraId="6DC66CEA">
      <w:pPr>
        <w:ind w:firstLine="640" w:firstLineChars="200"/>
        <w:jc w:val="left"/>
        <w:rPr>
          <w:rFonts w:hint="eastAsia" w:ascii="宋体" w:hAnsi="宋体" w:eastAsia="方正仿宋_GBK" w:cs="方正仿宋_GBK"/>
          <w:sz w:val="32"/>
          <w:lang w:eastAsia="zh-CN"/>
        </w:rPr>
      </w:pPr>
      <w:r>
        <w:rPr>
          <w:rFonts w:hint="eastAsia" w:ascii="宋体" w:hAnsi="宋体" w:eastAsia="方正仿宋_GBK" w:cs="方正仿宋_GBK"/>
          <w:sz w:val="32"/>
          <w:lang w:val="en-US" w:eastAsia="zh-CN"/>
        </w:rPr>
        <w:t>本院设有内科、外科、儿科、康复理疗科、预防保健、全科医疗、医学检验、医学影像、药房等临床医技科室，拥有</w:t>
      </w:r>
      <w:r>
        <w:rPr>
          <w:rFonts w:hint="eastAsia" w:ascii="方正仿宋_GBK" w:hAnsi="方正仿宋_GBK" w:eastAsia="方正仿宋_GBK" w:cs="方正仿宋_GBK"/>
          <w:sz w:val="32"/>
          <w:lang w:val="en-US" w:eastAsia="zh-CN"/>
        </w:rPr>
        <w:t>DR</w:t>
      </w:r>
      <w:r>
        <w:rPr>
          <w:rFonts w:hint="eastAsia" w:ascii="宋体" w:hAnsi="宋体" w:eastAsia="方正仿宋_GBK" w:cs="方正仿宋_GBK"/>
          <w:sz w:val="32"/>
          <w:lang w:val="en-US" w:eastAsia="zh-CN"/>
        </w:rPr>
        <w:t>、彩超、</w:t>
      </w:r>
      <w:r>
        <w:rPr>
          <w:rFonts w:hint="eastAsia" w:ascii="方正仿宋_GBK" w:hAnsi="方正仿宋_GBK" w:eastAsia="方正仿宋_GBK" w:cs="方正仿宋_GBK"/>
          <w:sz w:val="32"/>
          <w:lang w:val="en-US" w:eastAsia="zh-CN"/>
        </w:rPr>
        <w:t>TCD</w:t>
      </w:r>
      <w:r>
        <w:rPr>
          <w:rFonts w:hint="eastAsia" w:ascii="宋体" w:hAnsi="宋体" w:eastAsia="方正仿宋_GBK" w:cs="方正仿宋_GBK"/>
          <w:sz w:val="32"/>
          <w:lang w:val="en-US" w:eastAsia="zh-CN"/>
        </w:rPr>
        <w:t>等医疗设施设备，开放床位</w:t>
      </w:r>
      <w:r>
        <w:rPr>
          <w:rFonts w:hint="eastAsia" w:ascii="方正仿宋_GBK" w:hAnsi="方正仿宋_GBK" w:eastAsia="方正仿宋_GBK" w:cs="方正仿宋_GBK"/>
          <w:sz w:val="32"/>
          <w:lang w:val="en-US" w:eastAsia="zh-CN"/>
        </w:rPr>
        <w:t>26</w:t>
      </w:r>
      <w:r>
        <w:rPr>
          <w:rFonts w:hint="eastAsia" w:ascii="宋体" w:hAnsi="宋体" w:eastAsia="方正仿宋_GBK" w:cs="方正仿宋_GBK"/>
          <w:sz w:val="32"/>
          <w:lang w:val="en-US" w:eastAsia="zh-CN"/>
        </w:rPr>
        <w:t>张，能熟练开展基层常见病多发病的诊治。</w:t>
      </w:r>
      <w:r>
        <w:rPr>
          <w:rFonts w:hint="eastAsia" w:ascii="宋体" w:hAnsi="宋体" w:eastAsia="方正仿宋_GBK" w:cs="方正仿宋_GBK"/>
          <w:sz w:val="32"/>
        </w:rPr>
        <w:t>负责提供疾病预防控制、妇幼保健、康复、基本医疗、突发事件的救护、健康教育、社区卫生为主要内容的综合性服务为一体的财政</w:t>
      </w:r>
      <w:r>
        <w:rPr>
          <w:rFonts w:hint="eastAsia" w:ascii="宋体" w:hAnsi="宋体" w:eastAsia="方正仿宋_GBK" w:cs="方正仿宋_GBK"/>
          <w:sz w:val="32"/>
          <w:lang w:eastAsia="zh-CN"/>
        </w:rPr>
        <w:t>全</w:t>
      </w:r>
      <w:r>
        <w:rPr>
          <w:rFonts w:hint="eastAsia" w:ascii="宋体" w:hAnsi="宋体" w:eastAsia="方正仿宋_GBK" w:cs="方正仿宋_GBK"/>
          <w:sz w:val="32"/>
        </w:rPr>
        <w:t>额拨款乡镇卫生院。</w:t>
      </w:r>
    </w:p>
    <w:p w14:paraId="69E813CF">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14:paraId="2AE39A29">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2246C886">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方正仿宋_GBK" w:hAnsi="方正仿宋_GBK" w:eastAsia="方正仿宋_GBK" w:cs="方正仿宋_GBK"/>
          <w:b w:val="0"/>
          <w:bCs w:val="0"/>
          <w:sz w:val="32"/>
          <w:szCs w:val="32"/>
          <w:lang w:val="en-US" w:eastAsia="zh-CN"/>
        </w:rPr>
        <w:t>2024年度收入总计717.48万元，支出总计716.32万元。收支较上年减少19.7万元，减少1.36%，</w:t>
      </w:r>
      <w:r>
        <w:rPr>
          <w:rFonts w:hint="eastAsia" w:ascii="宋体" w:hAnsi="宋体" w:eastAsia="方正仿宋_GBK" w:cs="方正仿宋_GBK"/>
          <w:b w:val="0"/>
          <w:bCs w:val="0"/>
          <w:sz w:val="32"/>
          <w:szCs w:val="32"/>
          <w:lang w:val="en-US" w:eastAsia="zh-CN"/>
        </w:rPr>
        <w:t>主要原因为和去年相比人员减少，因此人员经费减少，人员支出减少。</w:t>
      </w:r>
    </w:p>
    <w:p w14:paraId="4084ECE6">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方正仿宋_GBK" w:hAnsi="方正仿宋_GBK" w:eastAsia="方正仿宋_GBK" w:cs="方正仿宋_GBK"/>
          <w:b w:val="0"/>
          <w:bCs w:val="0"/>
          <w:sz w:val="32"/>
          <w:szCs w:val="32"/>
          <w:lang w:val="en-US" w:eastAsia="zh-CN"/>
        </w:rPr>
        <w:t>2024年度本年收入合计717.48万元，较上年减少14.07万元，减少1.92%，主要原因为基本公共卫生项目服务经费增加。其中：财政拨款收入439.31万元，占比61.23%；事业收入251.27万元，占比35.02%；其他收入26.9万元，占比3.75%。</w:t>
      </w:r>
      <w:r>
        <w:rPr>
          <w:rFonts w:hint="eastAsia"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10.01</w:t>
      </w:r>
      <w:r>
        <w:rPr>
          <w:rFonts w:hint="eastAsia" w:ascii="方正仿宋_GBK" w:hAnsi="方正仿宋_GBK" w:eastAsia="方正仿宋_GBK" w:cs="方正仿宋_GBK"/>
          <w:sz w:val="32"/>
          <w:szCs w:val="32"/>
          <w:shd w:val="clear" w:color="auto" w:fill="FFFFFF"/>
        </w:rPr>
        <w:t>万元。</w:t>
      </w:r>
    </w:p>
    <w:p w14:paraId="52231F99">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方正仿宋_GBK" w:hAnsi="方正仿宋_GBK" w:eastAsia="方正仿宋_GBK" w:cs="方正仿宋_GBK"/>
          <w:b w:val="0"/>
          <w:bCs w:val="0"/>
          <w:sz w:val="32"/>
          <w:szCs w:val="32"/>
          <w:lang w:val="en-US" w:eastAsia="zh-CN"/>
        </w:rPr>
        <w:t>2024年度本年支出合计716.32万元，</w:t>
      </w:r>
      <w:r>
        <w:rPr>
          <w:rFonts w:hint="eastAsia" w:ascii="方正仿宋_GBK" w:hAnsi="方正仿宋_GBK" w:eastAsia="方正仿宋_GBK" w:cs="方正仿宋_GBK"/>
          <w:sz w:val="32"/>
        </w:rPr>
        <w:t>较</w:t>
      </w:r>
      <w:r>
        <w:rPr>
          <w:rFonts w:hint="eastAsia" w:ascii="方正仿宋_GBK" w:hAnsi="方正仿宋_GBK" w:eastAsia="方正仿宋_GBK" w:cs="方正仿宋_GBK"/>
          <w:sz w:val="32"/>
          <w:lang w:val="en-US" w:eastAsia="zh-CN"/>
        </w:rPr>
        <w:t>上年减少5.63</w:t>
      </w:r>
      <w:r>
        <w:rPr>
          <w:rFonts w:hint="eastAsia" w:ascii="方正仿宋_GBK" w:hAnsi="方正仿宋_GBK" w:eastAsia="方正仿宋_GBK" w:cs="方正仿宋_GBK"/>
          <w:sz w:val="32"/>
        </w:rPr>
        <w:t>万元，</w:t>
      </w:r>
      <w:r>
        <w:rPr>
          <w:rFonts w:hint="eastAsia" w:ascii="方正仿宋_GBK" w:hAnsi="方正仿宋_GBK" w:eastAsia="方正仿宋_GBK" w:cs="方正仿宋_GBK"/>
          <w:sz w:val="32"/>
          <w:lang w:eastAsia="zh-CN"/>
        </w:rPr>
        <w:t>减少</w:t>
      </w:r>
      <w:r>
        <w:rPr>
          <w:rFonts w:hint="eastAsia" w:ascii="方正仿宋_GBK" w:hAnsi="方正仿宋_GBK" w:eastAsia="方正仿宋_GBK" w:cs="方正仿宋_GBK"/>
          <w:sz w:val="32"/>
          <w:lang w:val="en-US" w:eastAsia="zh-CN"/>
        </w:rPr>
        <w:t>0.78</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sz w:val="32"/>
        </w:rPr>
        <w:t>主要</w:t>
      </w:r>
      <w:r>
        <w:rPr>
          <w:rFonts w:hint="eastAsia" w:ascii="方正仿宋_GBK" w:hAnsi="方正仿宋_GBK" w:eastAsia="方正仿宋_GBK" w:cs="方正仿宋_GBK"/>
          <w:sz w:val="32"/>
          <w:lang w:val="en-US" w:eastAsia="zh-CN"/>
        </w:rPr>
        <w:t>原因为</w:t>
      </w:r>
      <w:r>
        <w:rPr>
          <w:rFonts w:hint="eastAsia" w:ascii="方正仿宋_GBK" w:hAnsi="方正仿宋_GBK" w:eastAsia="方正仿宋_GBK" w:cs="方正仿宋_GBK"/>
          <w:b w:val="0"/>
          <w:bCs w:val="0"/>
          <w:sz w:val="32"/>
          <w:szCs w:val="32"/>
          <w:lang w:val="en-US" w:eastAsia="zh-CN"/>
        </w:rPr>
        <w:t>和去年相比人员减少，因此人员支出减少。其中：基本支出581.43万元，占比81.17%；项目支出134.89万元，占比18.83%。</w:t>
      </w:r>
    </w:p>
    <w:p w14:paraId="1681DBEC">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方正仿宋_GBK" w:hAnsi="方正仿宋_GBK" w:eastAsia="方正仿宋_GBK" w:cs="方正仿宋_GBK"/>
          <w:b w:val="0"/>
          <w:bCs w:val="0"/>
          <w:sz w:val="32"/>
          <w:szCs w:val="32"/>
          <w:lang w:val="en-US" w:eastAsia="zh-CN"/>
        </w:rPr>
        <w:t>2024年度年末结转和结余11.16万元，与2023年度相比增加1.15万元，增长11.49％，主要原因是本年度非同级财政拨款增加</w:t>
      </w:r>
      <w:r>
        <w:rPr>
          <w:rFonts w:hint="eastAsia" w:ascii="方正仿宋_GBK" w:hAnsi="方正仿宋_GBK" w:eastAsia="方正仿宋_GBK" w:cs="方正仿宋_GBK"/>
          <w:kern w:val="0"/>
          <w:sz w:val="32"/>
          <w:szCs w:val="32"/>
          <w:lang w:val="en-US" w:eastAsia="zh-CN"/>
        </w:rPr>
        <w:t>。</w:t>
      </w:r>
    </w:p>
    <w:p w14:paraId="2386229A">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24B8B51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2024年度财政拨款收入总计439.31万元，支出总计439.31万元。</w:t>
      </w:r>
      <w:r>
        <w:rPr>
          <w:rFonts w:hint="eastAsia" w:ascii="方正仿宋_GBK" w:hAnsi="方正仿宋_GBK" w:eastAsia="方正仿宋_GBK" w:cs="方正仿宋_GBK"/>
          <w:sz w:val="32"/>
        </w:rPr>
        <w:t>收支较上年</w:t>
      </w:r>
      <w:r>
        <w:rPr>
          <w:rFonts w:hint="eastAsia" w:ascii="方正仿宋_GBK" w:hAnsi="方正仿宋_GBK" w:eastAsia="方正仿宋_GBK" w:cs="方正仿宋_GBK"/>
          <w:sz w:val="32"/>
          <w:lang w:eastAsia="zh-CN"/>
        </w:rPr>
        <w:t>减少</w:t>
      </w:r>
      <w:r>
        <w:rPr>
          <w:rFonts w:hint="eastAsia" w:ascii="方正仿宋_GBK" w:hAnsi="方正仿宋_GBK" w:eastAsia="方正仿宋_GBK" w:cs="方正仿宋_GBK"/>
          <w:sz w:val="32"/>
          <w:lang w:val="en-US" w:eastAsia="zh-CN"/>
        </w:rPr>
        <w:t>24.28</w:t>
      </w:r>
      <w:r>
        <w:rPr>
          <w:rFonts w:hint="eastAsia" w:ascii="方正仿宋_GBK" w:hAnsi="方正仿宋_GBK" w:eastAsia="方正仿宋_GBK" w:cs="方正仿宋_GBK"/>
          <w:sz w:val="32"/>
        </w:rPr>
        <w:t>万元</w:t>
      </w:r>
      <w:r>
        <w:rPr>
          <w:rFonts w:hint="eastAsia" w:ascii="方正仿宋_GBK" w:hAnsi="方正仿宋_GBK" w:eastAsia="方正仿宋_GBK" w:cs="方正仿宋_GBK"/>
          <w:sz w:val="32"/>
          <w:lang w:eastAsia="zh-CN"/>
        </w:rPr>
        <w:t>，减少</w:t>
      </w:r>
      <w:r>
        <w:rPr>
          <w:rFonts w:hint="eastAsia" w:ascii="方正仿宋_GBK" w:hAnsi="方正仿宋_GBK" w:eastAsia="方正仿宋_GBK" w:cs="方正仿宋_GBK"/>
          <w:sz w:val="32"/>
          <w:lang w:val="en-US" w:eastAsia="zh-CN"/>
        </w:rPr>
        <w:t>5.24%，</w:t>
      </w:r>
      <w:r>
        <w:rPr>
          <w:rFonts w:hint="eastAsia" w:ascii="方正仿宋_GBK" w:hAnsi="方正仿宋_GBK" w:eastAsia="方正仿宋_GBK" w:cs="方正仿宋_GBK"/>
          <w:sz w:val="32"/>
        </w:rPr>
        <w:t>主要原因</w:t>
      </w:r>
      <w:r>
        <w:rPr>
          <w:rFonts w:hint="eastAsia" w:ascii="方正仿宋_GBK" w:hAnsi="方正仿宋_GBK" w:eastAsia="方正仿宋_GBK" w:cs="方正仿宋_GBK"/>
          <w:sz w:val="32"/>
          <w:lang w:val="en-US" w:eastAsia="zh-CN"/>
        </w:rPr>
        <w:t>为人员经费减少，公用经费减少。</w:t>
      </w:r>
    </w:p>
    <w:p w14:paraId="7D8FCEAF">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14:paraId="0371126B">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方正仿宋_GBK" w:hAnsi="方正仿宋_GBK" w:eastAsia="方正仿宋_GBK" w:cs="方正仿宋_GBK"/>
          <w:color w:val="auto"/>
          <w:sz w:val="32"/>
        </w:rPr>
        <w:t>202</w:t>
      </w:r>
      <w:r>
        <w:rPr>
          <w:rFonts w:hint="eastAsia" w:ascii="方正仿宋_GBK" w:hAnsi="方正仿宋_GBK" w:eastAsia="方正仿宋_GBK" w:cs="方正仿宋_GBK"/>
          <w:color w:val="auto"/>
          <w:sz w:val="32"/>
          <w:lang w:val="en-US" w:eastAsia="zh-CN"/>
        </w:rPr>
        <w:t>4</w:t>
      </w:r>
      <w:r>
        <w:rPr>
          <w:rFonts w:hint="eastAsia" w:ascii="方正仿宋_GBK" w:hAnsi="方正仿宋_GBK" w:eastAsia="方正仿宋_GBK" w:cs="方正仿宋_GBK"/>
          <w:color w:val="auto"/>
          <w:sz w:val="32"/>
        </w:rPr>
        <w:t>年度一般公共预算财政拨款收入</w:t>
      </w:r>
      <w:r>
        <w:rPr>
          <w:rFonts w:hint="eastAsia" w:ascii="方正仿宋_GBK" w:hAnsi="方正仿宋_GBK" w:eastAsia="方正仿宋_GBK" w:cs="方正仿宋_GBK"/>
          <w:color w:val="auto"/>
          <w:sz w:val="32"/>
          <w:lang w:val="en-US" w:eastAsia="zh-CN"/>
        </w:rPr>
        <w:t>439.31</w:t>
      </w:r>
      <w:r>
        <w:rPr>
          <w:rFonts w:hint="eastAsia" w:ascii="方正仿宋_GBK" w:hAnsi="方正仿宋_GBK" w:eastAsia="方正仿宋_GBK" w:cs="方正仿宋_GBK"/>
          <w:color w:val="auto"/>
          <w:sz w:val="32"/>
        </w:rPr>
        <w:t>万元，较上年</w:t>
      </w:r>
      <w:r>
        <w:rPr>
          <w:rFonts w:hint="eastAsia" w:ascii="方正仿宋_GBK" w:hAnsi="方正仿宋_GBK" w:eastAsia="方正仿宋_GBK" w:cs="方正仿宋_GBK"/>
          <w:color w:val="auto"/>
          <w:sz w:val="32"/>
          <w:lang w:val="en-US" w:eastAsia="zh-CN"/>
        </w:rPr>
        <w:t>决算数减少24.28</w:t>
      </w:r>
      <w:r>
        <w:rPr>
          <w:rFonts w:hint="eastAsia" w:ascii="方正仿宋_GBK" w:hAnsi="方正仿宋_GBK" w:eastAsia="方正仿宋_GBK" w:cs="方正仿宋_GBK"/>
          <w:color w:val="auto"/>
          <w:sz w:val="32"/>
        </w:rPr>
        <w:t>万元，</w:t>
      </w:r>
      <w:r>
        <w:rPr>
          <w:rFonts w:hint="eastAsia" w:ascii="方正仿宋_GBK" w:hAnsi="方正仿宋_GBK" w:eastAsia="方正仿宋_GBK" w:cs="方正仿宋_GBK"/>
          <w:color w:val="auto"/>
          <w:sz w:val="32"/>
          <w:lang w:eastAsia="zh-CN"/>
        </w:rPr>
        <w:t>减少</w:t>
      </w:r>
      <w:r>
        <w:rPr>
          <w:rFonts w:hint="eastAsia" w:ascii="方正仿宋_GBK" w:hAnsi="方正仿宋_GBK" w:eastAsia="方正仿宋_GBK" w:cs="方正仿宋_GBK"/>
          <w:color w:val="auto"/>
          <w:sz w:val="32"/>
          <w:lang w:val="en-US" w:eastAsia="zh-CN"/>
        </w:rPr>
        <w:t>5.24</w:t>
      </w:r>
      <w:r>
        <w:rPr>
          <w:rFonts w:hint="eastAsia" w:ascii="方正仿宋_GBK" w:hAnsi="方正仿宋_GBK" w:eastAsia="方正仿宋_GBK" w:cs="方正仿宋_GBK"/>
          <w:color w:val="auto"/>
          <w:sz w:val="32"/>
        </w:rPr>
        <w:t>%</w:t>
      </w:r>
      <w:r>
        <w:rPr>
          <w:rFonts w:hint="eastAsia" w:ascii="方正仿宋_GBK" w:hAnsi="方正仿宋_GBK" w:eastAsia="方正仿宋_GBK" w:cs="方正仿宋_GBK"/>
          <w:color w:val="auto"/>
          <w:sz w:val="32"/>
          <w:lang w:eastAsia="zh-CN"/>
        </w:rPr>
        <w:t>，</w:t>
      </w:r>
      <w:r>
        <w:rPr>
          <w:rFonts w:hint="eastAsia" w:ascii="方正仿宋_GBK" w:hAnsi="方正仿宋_GBK" w:eastAsia="方正仿宋_GBK" w:cs="方正仿宋_GBK"/>
          <w:color w:val="auto"/>
          <w:sz w:val="32"/>
        </w:rPr>
        <w:t>主要原因</w:t>
      </w:r>
      <w:r>
        <w:rPr>
          <w:rFonts w:hint="eastAsia" w:ascii="方正仿宋_GBK" w:hAnsi="方正仿宋_GBK" w:eastAsia="方正仿宋_GBK" w:cs="方正仿宋_GBK"/>
          <w:color w:val="auto"/>
          <w:sz w:val="32"/>
          <w:lang w:val="en-US" w:eastAsia="zh-CN"/>
        </w:rPr>
        <w:t>为</w:t>
      </w:r>
      <w:r>
        <w:rPr>
          <w:rFonts w:hint="eastAsia" w:ascii="方正仿宋_GBK" w:hAnsi="方正仿宋_GBK" w:eastAsia="方正仿宋_GBK" w:cs="方正仿宋_GBK"/>
          <w:sz w:val="32"/>
          <w:lang w:val="en-US" w:eastAsia="zh-CN"/>
        </w:rPr>
        <w:t>人员经费减少，公用经费减少</w:t>
      </w:r>
      <w:r>
        <w:rPr>
          <w:rFonts w:hint="eastAsia" w:ascii="方正仿宋_GBK" w:hAnsi="方正仿宋_GBK" w:eastAsia="方正仿宋_GBK" w:cs="方正仿宋_GBK"/>
          <w:color w:val="auto"/>
          <w:sz w:val="32"/>
          <w:lang w:val="en-US" w:eastAsia="zh-CN"/>
        </w:rPr>
        <w:t>。较年初预算数增加99.72万元，增长22.70%，主要原因是</w:t>
      </w:r>
      <w:r>
        <w:rPr>
          <w:rFonts w:hint="eastAsia" w:ascii="方正仿宋_GBK" w:hAnsi="方正仿宋_GBK" w:eastAsia="方正仿宋_GBK" w:cs="方正仿宋_GBK"/>
          <w:b w:val="0"/>
          <w:bCs w:val="0"/>
          <w:sz w:val="32"/>
          <w:szCs w:val="32"/>
          <w:lang w:val="en-US" w:eastAsia="zh-CN"/>
        </w:rPr>
        <w:t>基本公共卫生项目服务经费增加</w:t>
      </w:r>
      <w:r>
        <w:rPr>
          <w:rFonts w:hint="eastAsia" w:ascii="方正仿宋_GBK" w:hAnsi="方正仿宋_GBK" w:eastAsia="方正仿宋_GBK" w:cs="方正仿宋_GBK"/>
          <w:color w:val="auto"/>
          <w:sz w:val="32"/>
          <w:lang w:val="en-US" w:eastAsia="zh-CN"/>
        </w:rPr>
        <w:t>。</w:t>
      </w:r>
      <w:r>
        <w:rPr>
          <w:rFonts w:hint="eastAsia"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w:t>
      </w:r>
    </w:p>
    <w:p w14:paraId="497443D1">
      <w:pPr>
        <w:keepNext w:val="0"/>
        <w:keepLines w:val="0"/>
        <w:pageBreakBefore w:val="0"/>
        <w:numPr>
          <w:ilvl w:val="0"/>
          <w:numId w:val="5"/>
        </w:numPr>
        <w:kinsoku/>
        <w:wordWrap/>
        <w:overflowPunct/>
        <w:topLinePunct w:val="0"/>
        <w:autoSpaceDN/>
        <w:bidi w:val="0"/>
        <w:snapToGrid/>
        <w:spacing w:line="579" w:lineRule="exact"/>
        <w:ind w:left="-13" w:leftChars="0" w:firstLine="643" w:firstLineChars="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方正仿宋_GBK" w:hAnsi="方正仿宋_GBK" w:eastAsia="方正仿宋_GBK" w:cs="方正仿宋_GBK"/>
          <w:color w:val="auto"/>
          <w:sz w:val="32"/>
          <w:lang w:val="en-US" w:eastAsia="zh-CN"/>
        </w:rPr>
        <w:t>2024年度一般公共预算财政拨款支出439.31万元，</w:t>
      </w:r>
      <w:r>
        <w:rPr>
          <w:rFonts w:hint="eastAsia" w:ascii="方正仿宋_GBK" w:hAnsi="方正仿宋_GBK" w:eastAsia="方正仿宋_GBK" w:cs="方正仿宋_GBK"/>
          <w:color w:val="auto"/>
          <w:sz w:val="32"/>
        </w:rPr>
        <w:t>较上年决算数</w:t>
      </w:r>
      <w:r>
        <w:rPr>
          <w:rFonts w:hint="eastAsia" w:ascii="方正仿宋_GBK" w:hAnsi="方正仿宋_GBK" w:eastAsia="方正仿宋_GBK" w:cs="方正仿宋_GBK"/>
          <w:color w:val="auto"/>
          <w:sz w:val="32"/>
          <w:lang w:eastAsia="zh-CN"/>
        </w:rPr>
        <w:t>减少</w:t>
      </w:r>
      <w:r>
        <w:rPr>
          <w:rFonts w:hint="eastAsia" w:ascii="方正仿宋_GBK" w:hAnsi="方正仿宋_GBK" w:eastAsia="方正仿宋_GBK" w:cs="方正仿宋_GBK"/>
          <w:color w:val="auto"/>
          <w:sz w:val="32"/>
          <w:lang w:val="en-US" w:eastAsia="zh-CN"/>
        </w:rPr>
        <w:t>24.28</w:t>
      </w:r>
      <w:r>
        <w:rPr>
          <w:rFonts w:hint="eastAsia" w:ascii="方正仿宋_GBK" w:hAnsi="方正仿宋_GBK" w:eastAsia="方正仿宋_GBK" w:cs="方正仿宋_GBK"/>
          <w:color w:val="auto"/>
          <w:sz w:val="32"/>
        </w:rPr>
        <w:t>万元，</w:t>
      </w:r>
      <w:r>
        <w:rPr>
          <w:rFonts w:hint="eastAsia" w:ascii="方正仿宋_GBK" w:hAnsi="方正仿宋_GBK" w:eastAsia="方正仿宋_GBK" w:cs="方正仿宋_GBK"/>
          <w:color w:val="auto"/>
          <w:sz w:val="32"/>
          <w:lang w:eastAsia="zh-CN"/>
        </w:rPr>
        <w:t>减少</w:t>
      </w:r>
      <w:r>
        <w:rPr>
          <w:rFonts w:hint="eastAsia" w:ascii="方正仿宋_GBK" w:hAnsi="方正仿宋_GBK" w:eastAsia="方正仿宋_GBK" w:cs="方正仿宋_GBK"/>
          <w:color w:val="auto"/>
          <w:sz w:val="32"/>
          <w:lang w:val="en-US" w:eastAsia="zh-CN"/>
        </w:rPr>
        <w:t>5.24</w:t>
      </w:r>
      <w:r>
        <w:rPr>
          <w:rFonts w:hint="eastAsia" w:ascii="方正仿宋_GBK" w:hAnsi="方正仿宋_GBK" w:eastAsia="方正仿宋_GBK" w:cs="方正仿宋_GBK"/>
          <w:color w:val="auto"/>
          <w:sz w:val="32"/>
        </w:rPr>
        <w:t>%</w:t>
      </w:r>
      <w:r>
        <w:rPr>
          <w:rFonts w:hint="eastAsia" w:ascii="方正仿宋_GBK" w:hAnsi="方正仿宋_GBK" w:eastAsia="方正仿宋_GBK" w:cs="方正仿宋_GBK"/>
          <w:color w:val="auto"/>
          <w:sz w:val="32"/>
          <w:lang w:eastAsia="zh-CN"/>
        </w:rPr>
        <w:t>，</w:t>
      </w:r>
      <w:r>
        <w:rPr>
          <w:rFonts w:hint="eastAsia" w:ascii="方正仿宋_GBK" w:hAnsi="方正仿宋_GBK" w:eastAsia="方正仿宋_GBK" w:cs="方正仿宋_GBK"/>
          <w:color w:val="auto"/>
          <w:sz w:val="32"/>
        </w:rPr>
        <w:t>主要原因是</w:t>
      </w:r>
      <w:r>
        <w:rPr>
          <w:rFonts w:hint="eastAsia" w:ascii="方正仿宋_GBK" w:hAnsi="方正仿宋_GBK" w:eastAsia="方正仿宋_GBK" w:cs="方正仿宋_GBK"/>
          <w:color w:val="auto"/>
          <w:sz w:val="32"/>
          <w:lang w:eastAsia="zh-CN"/>
        </w:rPr>
        <w:t>人员支出减少</w:t>
      </w:r>
      <w:r>
        <w:rPr>
          <w:rFonts w:hint="eastAsia" w:ascii="方正仿宋_GBK" w:hAnsi="方正仿宋_GBK" w:eastAsia="方正仿宋_GBK" w:cs="方正仿宋_GBK"/>
          <w:color w:val="auto"/>
          <w:sz w:val="32"/>
          <w:lang w:val="en-US" w:eastAsia="zh-CN"/>
        </w:rPr>
        <w:t>。较年初预算数增加99.72万元，增长22.70%，主要原因是</w:t>
      </w:r>
      <w:r>
        <w:rPr>
          <w:rFonts w:hint="eastAsia" w:ascii="方正仿宋_GBK" w:hAnsi="方正仿宋_GBK" w:eastAsia="方正仿宋_GBK" w:cs="方正仿宋_GBK"/>
          <w:b w:val="0"/>
          <w:bCs w:val="0"/>
          <w:sz w:val="32"/>
          <w:szCs w:val="32"/>
          <w:lang w:val="en-US" w:eastAsia="zh-CN"/>
        </w:rPr>
        <w:t>基本公共卫生项目服务经费增加</w:t>
      </w:r>
      <w:r>
        <w:rPr>
          <w:rFonts w:hint="eastAsia" w:ascii="方正仿宋_GBK" w:hAnsi="方正仿宋_GBK" w:eastAsia="方正仿宋_GBK" w:cs="方正仿宋_GBK"/>
          <w:color w:val="auto"/>
          <w:sz w:val="32"/>
          <w:lang w:val="en-US" w:eastAsia="zh-CN"/>
        </w:rPr>
        <w:t>。</w:t>
      </w:r>
    </w:p>
    <w:p w14:paraId="4E97622E">
      <w:pPr>
        <w:keepNext w:val="0"/>
        <w:keepLines w:val="0"/>
        <w:pageBreakBefore w:val="0"/>
        <w:numPr>
          <w:ilvl w:val="0"/>
          <w:numId w:val="5"/>
        </w:numPr>
        <w:kinsoku/>
        <w:wordWrap/>
        <w:overflowPunct/>
        <w:topLinePunct w:val="0"/>
        <w:autoSpaceDN/>
        <w:bidi w:val="0"/>
        <w:snapToGrid/>
        <w:spacing w:line="579" w:lineRule="exact"/>
        <w:ind w:left="-13" w:leftChars="0" w:firstLine="643" w:firstLineChars="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eastAsia="zh-CN"/>
        </w:rPr>
        <w:t>无增减</w:t>
      </w:r>
      <w:r>
        <w:rPr>
          <w:rFonts w:hint="eastAsia" w:ascii="方正仿宋_GBK" w:hAnsi="方正仿宋_GBK" w:eastAsia="方正仿宋_GBK" w:cs="方正仿宋_GBK"/>
          <w:sz w:val="32"/>
          <w:szCs w:val="32"/>
          <w:shd w:val="clear" w:color="auto" w:fill="FFFFFF"/>
          <w:lang w:val="en-US" w:eastAsia="zh-CN"/>
        </w:rPr>
        <w:t>。</w:t>
      </w:r>
    </w:p>
    <w:p w14:paraId="4DCE29C8">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13" w:leftChars="0" w:firstLine="643" w:firstLineChars="0"/>
        <w:jc w:val="both"/>
        <w:textAlignment w:val="auto"/>
        <w:rPr>
          <w:rFonts w:hint="eastAsia" w:ascii="方正仿宋_GBK" w:hAnsi="方正仿宋_GBK"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方正仿宋_GBK" w:hAnsi="方正仿宋_GBK" w:eastAsia="方正仿宋_GBK" w:cs="方正仿宋_GBK"/>
          <w:color w:val="auto"/>
          <w:sz w:val="32"/>
          <w:lang w:val="en-US" w:eastAsia="zh-CN"/>
        </w:rPr>
        <w:t>本部门2024年度一般公共预算财政拨款支出主要用于以下几个方面：</w:t>
      </w:r>
    </w:p>
    <w:p w14:paraId="58179F1D">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color w:val="auto"/>
          <w:sz w:val="32"/>
          <w:lang w:val="en-US" w:eastAsia="zh-CN"/>
        </w:rPr>
        <w:t>社会保障和就业支出42.75万元，占比9.73%。较年初预算数增加11.52万元，增长26.95%，主要原因是调增新进人员经费。</w:t>
      </w:r>
    </w:p>
    <w:p w14:paraId="190C25DC">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color w:val="auto"/>
          <w:sz w:val="32"/>
          <w:lang w:val="en-US" w:eastAsia="zh-CN"/>
        </w:rPr>
        <w:t>卫生健康支出383.45万元，占比87.28%。较年初预算数减少40.03万元，减少9.45%，主要原因是人员减少，支出减少。</w:t>
      </w:r>
    </w:p>
    <w:p w14:paraId="116DB65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（3）</w:t>
      </w:r>
      <w:r>
        <w:rPr>
          <w:rFonts w:hint="eastAsia" w:ascii="方正仿宋_GBK" w:hAnsi="方正仿宋_GBK" w:eastAsia="方正仿宋_GBK" w:cs="方正仿宋_GBK"/>
          <w:color w:val="auto"/>
          <w:sz w:val="32"/>
          <w:lang w:val="en-US" w:eastAsia="zh-CN"/>
        </w:rPr>
        <w:t>住房保障支出13.11万元，占比2.99%。较年初预算数增加0万元。</w:t>
      </w:r>
    </w:p>
    <w:p w14:paraId="6795630F">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14:paraId="3FA95C5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color w:val="auto"/>
          <w:sz w:val="32"/>
          <w:lang w:val="en-US" w:eastAsia="zh-CN"/>
        </w:rPr>
        <w:t>2024年度一般公共预算财政拨款基本支出439.31万元。其中：人员经费282.56万元，主要用于支付人员工资及社保，较上年决算数减少17.64万元，减少5.88%，主要原因是人员减少，人员经费减少。公用经费47.6万元，主要用于医院水电费办公费等基本支出，较上年决算数减少15.17万元，减少24.17%，主要原因是预算数减少，多用单位经费自支。</w:t>
      </w:r>
    </w:p>
    <w:p w14:paraId="54DA55AE">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68BD60D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14:paraId="2C9B0E82">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273E1BE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14:paraId="04C1DB57">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14:paraId="18123D9F">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Fonts w:hint="eastAsia" w:eastAsia="方正仿宋_GBK" w:cs="方正仿宋_GBK"/>
          <w:color w:val="auto"/>
          <w:sz w:val="32"/>
          <w:lang w:val="en-US" w:eastAsia="zh-CN"/>
        </w:rPr>
      </w:pPr>
      <w:r>
        <w:rPr>
          <w:rFonts w:hint="eastAsia" w:ascii="方正仿宋_GBK" w:hAnsi="方正仿宋_GBK" w:eastAsia="方正仿宋_GBK" w:cs="方正仿宋_GBK"/>
          <w:color w:val="auto"/>
          <w:sz w:val="32"/>
          <w:lang w:val="en-US" w:eastAsia="zh-CN"/>
        </w:rPr>
        <w:t>重庆市江津区四屏镇卫生院2024年度无“三公”经费支</w:t>
      </w:r>
      <w:r>
        <w:rPr>
          <w:rFonts w:hint="eastAsia" w:eastAsia="方正仿宋_GBK" w:cs="方正仿宋_GBK"/>
          <w:color w:val="auto"/>
          <w:sz w:val="32"/>
          <w:lang w:val="en-US" w:eastAsia="zh-CN"/>
        </w:rPr>
        <w:t>出。</w:t>
      </w:r>
    </w:p>
    <w:p w14:paraId="0F55ABB3">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14:paraId="18B6155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12601BE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default" w:ascii="宋体" w:hAnsi="宋体" w:eastAsia="方正仿宋_GBK" w:cs="方正仿宋_GBK"/>
          <w:color w:val="auto"/>
          <w:kern w:val="0"/>
          <w:sz w:val="32"/>
          <w:szCs w:val="24"/>
          <w:lang w:val="en-US" w:eastAsia="zh-CN" w:bidi="ar"/>
        </w:rPr>
      </w:pPr>
      <w:r>
        <w:rPr>
          <w:rFonts w:hint="eastAsia" w:ascii="宋体" w:hAnsi="宋体" w:eastAsia="方正仿宋_GBK" w:cs="方正仿宋_GBK"/>
          <w:color w:val="auto"/>
          <w:kern w:val="0"/>
          <w:sz w:val="32"/>
          <w:szCs w:val="24"/>
          <w:lang w:val="en-US" w:eastAsia="zh-CN" w:bidi="ar"/>
        </w:rPr>
        <w:t>重庆市江津区四屏镇卫生院本年度无会议费、培训费支出。</w:t>
      </w:r>
    </w:p>
    <w:p w14:paraId="16F286D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14:paraId="12B1923A">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宋体" w:hAnsi="宋体" w:eastAsia="方正仿宋_GBK" w:cs="方正仿宋_GBK"/>
          <w:color w:val="auto"/>
          <w:kern w:val="0"/>
          <w:sz w:val="32"/>
          <w:szCs w:val="24"/>
          <w:lang w:val="en-US" w:eastAsia="zh-CN" w:bidi="ar"/>
        </w:rPr>
      </w:pPr>
      <w:r>
        <w:rPr>
          <w:rFonts w:hint="eastAsia" w:ascii="宋体" w:hAnsi="宋体" w:eastAsia="方正仿宋_GBK" w:cs="方正仿宋_GBK"/>
          <w:color w:val="auto"/>
          <w:kern w:val="0"/>
          <w:sz w:val="32"/>
          <w:szCs w:val="24"/>
          <w:lang w:val="en-US" w:eastAsia="zh-CN" w:bidi="ar"/>
        </w:rPr>
        <w:t>按照部门决算列报口径，我单位不在机关运行经费统计范围之内。</w:t>
      </w:r>
    </w:p>
    <w:p w14:paraId="6816329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14:paraId="5B637BA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宋体" w:hAnsi="宋体" w:eastAsia="方正仿宋_GBK" w:cs="方正仿宋_GBK"/>
          <w:kern w:val="0"/>
          <w:sz w:val="32"/>
          <w:szCs w:val="32"/>
        </w:rPr>
        <w:t>截</w:t>
      </w:r>
      <w:r>
        <w:rPr>
          <w:rFonts w:hint="eastAsia" w:ascii="方正仿宋_GBK" w:hAnsi="方正仿宋_GBK" w:eastAsia="方正仿宋_GBK" w:cs="方正仿宋_GBK"/>
          <w:kern w:val="0"/>
          <w:sz w:val="32"/>
          <w:szCs w:val="32"/>
        </w:rPr>
        <w:t>至202</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年12月31日，本部门共有车辆</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辆。其中：副部（省）级及以上领导用车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辆，主要</w:t>
      </w:r>
      <w:r>
        <w:rPr>
          <w:rFonts w:hint="eastAsia" w:ascii="方正仿宋_GBK" w:hAnsi="方正仿宋_GBK" w:eastAsia="方正仿宋_GBK" w:cs="方正仿宋_GBK"/>
          <w:kern w:val="0"/>
          <w:sz w:val="32"/>
          <w:szCs w:val="32"/>
          <w:lang w:val="en-US" w:eastAsia="zh-CN"/>
        </w:rPr>
        <w:t>负责人</w:t>
      </w:r>
      <w:r>
        <w:rPr>
          <w:rFonts w:hint="eastAsia" w:ascii="方正仿宋_GBK" w:hAnsi="方正仿宋_GBK" w:eastAsia="方正仿宋_GBK" w:cs="方正仿宋_GBK"/>
          <w:kern w:val="0"/>
          <w:sz w:val="32"/>
          <w:szCs w:val="32"/>
        </w:rPr>
        <w:t>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辆，机要通信用车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辆，应急保障用车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辆，执法执勤用车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辆，特种专业技术用车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辆，离退休干部</w:t>
      </w:r>
      <w:r>
        <w:rPr>
          <w:rFonts w:hint="eastAsia" w:ascii="方正仿宋_GBK" w:hAnsi="方正仿宋_GBK" w:eastAsia="方正仿宋_GBK" w:cs="方正仿宋_GBK"/>
          <w:kern w:val="0"/>
          <w:sz w:val="32"/>
          <w:szCs w:val="32"/>
          <w:lang w:val="en-US" w:eastAsia="zh-CN"/>
        </w:rPr>
        <w:t>服务</w:t>
      </w:r>
      <w:r>
        <w:rPr>
          <w:rFonts w:hint="eastAsia" w:ascii="方正仿宋_GBK" w:hAnsi="方正仿宋_GBK" w:eastAsia="方正仿宋_GBK" w:cs="方正仿宋_GBK"/>
          <w:kern w:val="0"/>
          <w:sz w:val="32"/>
          <w:szCs w:val="32"/>
        </w:rPr>
        <w:t>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辆，其他用车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辆。单价100万元（含）以上设备</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不含车辆</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台（套）。</w:t>
      </w:r>
    </w:p>
    <w:p w14:paraId="524EAA3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14:paraId="06C7FE8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kern w:val="0"/>
          <w:sz w:val="32"/>
          <w:szCs w:val="32"/>
        </w:rPr>
        <w:t>202</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年度本部门政府采购支出总额</w:t>
      </w:r>
      <w:r>
        <w:rPr>
          <w:rFonts w:hint="eastAsia" w:ascii="方正仿宋_GBK" w:hAnsi="方正仿宋_GBK" w:eastAsia="方正仿宋_GBK" w:cs="方正仿宋_GBK"/>
          <w:kern w:val="0"/>
          <w:sz w:val="32"/>
          <w:szCs w:val="32"/>
          <w:lang w:val="en-US" w:eastAsia="zh-CN"/>
        </w:rPr>
        <w:t>4.87</w:t>
      </w:r>
      <w:r>
        <w:rPr>
          <w:rFonts w:hint="eastAsia" w:ascii="方正仿宋_GBK" w:hAnsi="方正仿宋_GBK" w:eastAsia="方正仿宋_GBK" w:cs="方正仿宋_GBK"/>
          <w:kern w:val="0"/>
          <w:sz w:val="32"/>
          <w:szCs w:val="32"/>
        </w:rPr>
        <w:t>万元，其中：政府采购货物支出</w:t>
      </w:r>
      <w:r>
        <w:rPr>
          <w:rFonts w:hint="eastAsia" w:ascii="方正仿宋_GBK" w:hAnsi="方正仿宋_GBK" w:eastAsia="方正仿宋_GBK" w:cs="方正仿宋_GBK"/>
          <w:kern w:val="0"/>
          <w:sz w:val="32"/>
          <w:szCs w:val="32"/>
          <w:lang w:val="en-US" w:eastAsia="zh-CN"/>
        </w:rPr>
        <w:t>4.87</w:t>
      </w:r>
      <w:r>
        <w:rPr>
          <w:rFonts w:hint="eastAsia" w:ascii="方正仿宋_GBK" w:hAnsi="方正仿宋_GBK" w:eastAsia="方正仿宋_GBK" w:cs="方正仿宋_GBK"/>
          <w:kern w:val="0"/>
          <w:sz w:val="32"/>
          <w:szCs w:val="32"/>
        </w:rPr>
        <w:t>元、政府采购工程支出</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万元、政府采购服务支出</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万元。授予中小企业合同金额</w:t>
      </w:r>
      <w:r>
        <w:rPr>
          <w:rFonts w:hint="eastAsia" w:ascii="方正仿宋_GBK" w:hAnsi="方正仿宋_GBK" w:eastAsia="方正仿宋_GBK" w:cs="方正仿宋_GBK"/>
          <w:kern w:val="0"/>
          <w:sz w:val="32"/>
          <w:szCs w:val="32"/>
          <w:lang w:val="en-US" w:eastAsia="zh-CN"/>
        </w:rPr>
        <w:t>4.87</w:t>
      </w:r>
      <w:r>
        <w:rPr>
          <w:rFonts w:hint="eastAsia" w:ascii="方正仿宋_GBK" w:hAnsi="方正仿宋_GBK" w:eastAsia="方正仿宋_GBK" w:cs="方正仿宋_GBK"/>
          <w:kern w:val="0"/>
          <w:sz w:val="32"/>
          <w:szCs w:val="32"/>
        </w:rPr>
        <w:t>万元，占政府采购支出总额的</w:t>
      </w:r>
      <w:r>
        <w:rPr>
          <w:rFonts w:hint="eastAsia" w:ascii="方正仿宋_GBK" w:hAnsi="方正仿宋_GBK" w:eastAsia="方正仿宋_GBK" w:cs="方正仿宋_GBK"/>
          <w:kern w:val="0"/>
          <w:sz w:val="32"/>
          <w:szCs w:val="32"/>
          <w:lang w:val="en-US" w:eastAsia="zh-CN"/>
        </w:rPr>
        <w:t>100</w:t>
      </w:r>
      <w:r>
        <w:rPr>
          <w:rFonts w:hint="eastAsia" w:ascii="方正仿宋_GBK" w:hAnsi="方正仿宋_GBK" w:eastAsia="方正仿宋_GBK" w:cs="方正仿宋_GBK"/>
          <w:kern w:val="0"/>
          <w:sz w:val="32"/>
          <w:szCs w:val="32"/>
        </w:rPr>
        <w:t>%，其中：授予小微企业合同金额</w:t>
      </w:r>
      <w:r>
        <w:rPr>
          <w:rFonts w:hint="eastAsia" w:ascii="方正仿宋_GBK" w:hAnsi="方正仿宋_GBK" w:eastAsia="方正仿宋_GBK" w:cs="方正仿宋_GBK"/>
          <w:kern w:val="0"/>
          <w:sz w:val="32"/>
          <w:szCs w:val="32"/>
          <w:lang w:val="en-US" w:eastAsia="zh-CN"/>
        </w:rPr>
        <w:t>4.87</w:t>
      </w:r>
      <w:r>
        <w:rPr>
          <w:rFonts w:hint="eastAsia" w:ascii="方正仿宋_GBK" w:hAnsi="方正仿宋_GBK" w:eastAsia="方正仿宋_GBK" w:cs="方正仿宋_GBK"/>
          <w:kern w:val="0"/>
          <w:sz w:val="32"/>
          <w:szCs w:val="32"/>
        </w:rPr>
        <w:t>万元，占政府采购支出总额的</w:t>
      </w:r>
      <w:r>
        <w:rPr>
          <w:rFonts w:hint="eastAsia" w:ascii="方正仿宋_GBK" w:hAnsi="方正仿宋_GBK" w:eastAsia="方正仿宋_GBK" w:cs="方正仿宋_GBK"/>
          <w:kern w:val="0"/>
          <w:sz w:val="32"/>
          <w:szCs w:val="32"/>
          <w:lang w:val="en-US" w:eastAsia="zh-CN"/>
        </w:rPr>
        <w:t>100</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color w:val="auto"/>
          <w:sz w:val="32"/>
          <w:lang w:val="en-US" w:eastAsia="zh-CN"/>
        </w:rPr>
        <w:t>主要用于采购办公设备。</w:t>
      </w:r>
    </w:p>
    <w:p w14:paraId="799E1BF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14:paraId="7AC68014">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14:paraId="6426C9D0">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14:paraId="1F350054">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部门应根据实际情况对专业名词进行解释，不得遗漏。</w:t>
      </w:r>
      <w:r>
        <w:rPr>
          <w:rFonts w:hint="eastAsia" w:ascii="宋体" w:hAnsi="宋体" w:eastAsia="方正仿宋_GBK" w:cs="方正仿宋_GBK"/>
          <w:sz w:val="32"/>
          <w:szCs w:val="32"/>
          <w:lang w:val="en-US" w:eastAsia="zh-CN"/>
        </w:rPr>
        <w:t>示例：</w:t>
      </w:r>
    </w:p>
    <w:p w14:paraId="278603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0A6EA34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3ADEE85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事业收入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916C62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事业收入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经营收入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其他收入”等不足以安排当年支出的情况下，使用以前年度积累的非财政拨款结余弥补本年度收支缺口的资金。</w:t>
      </w:r>
      <w:r>
        <w:rPr>
          <w:rFonts w:hint="eastAsia" w:ascii="宋体" w:hAnsi="宋体" w:eastAsia="方正仿宋_GBK" w:cs="方正仿宋_GBK"/>
          <w:sz w:val="32"/>
          <w:szCs w:val="32"/>
          <w:lang w:val="en-US" w:eastAsia="zh-CN"/>
        </w:rPr>
        <w:t xml:space="preserve"> </w:t>
      </w:r>
    </w:p>
    <w:p w14:paraId="61F677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028C09E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2F5AEA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69E0F81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B9D281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67323C3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w:t>
      </w:r>
      <w:bookmarkStart w:id="0" w:name="_GoBack"/>
      <w:r>
        <w:rPr>
          <w:rFonts w:hint="eastAsia" w:ascii="宋体" w:hAnsi="宋体" w:eastAsia="方正仿宋_GBK" w:cs="方正仿宋_GBK"/>
          <w:sz w:val="32"/>
          <w:szCs w:val="32"/>
        </w:rPr>
        <w:t>指用</w:t>
      </w:r>
      <w:bookmarkEnd w:id="0"/>
      <w:r>
        <w:rPr>
          <w:rFonts w:hint="eastAsia" w:ascii="宋体" w:hAnsi="宋体" w:eastAsia="方正仿宋_GBK" w:cs="方正仿宋_GBK"/>
          <w:sz w:val="32"/>
          <w:szCs w:val="32"/>
        </w:rPr>
        <w:t>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CB5B0C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6CD6FB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7D08D12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14:paraId="563DA01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2E4B9E32">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6F40744B">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675133C1">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369F89C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联系人：凌嘉蔓</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w:t>
      </w:r>
      <w:r>
        <w:rPr>
          <w:rFonts w:hint="eastAsia" w:ascii="方正仿宋_GBK" w:hAnsi="方正仿宋_GBK" w:eastAsia="方正仿宋_GBK" w:cs="方正仿宋_GBK"/>
          <w:sz w:val="32"/>
          <w:szCs w:val="32"/>
          <w:lang w:val="en-US" w:eastAsia="zh-CN"/>
        </w:rPr>
        <w:t>18223101212</w:t>
      </w:r>
    </w:p>
    <w:sectPr>
      <w:footerReference r:id="rId3" w:type="default"/>
      <w:footerReference r:id="rId4" w:type="even"/>
      <w:pgSz w:w="11906" w:h="16838"/>
      <w:pgMar w:top="2098" w:right="1474" w:bottom="198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1D7E">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47ED">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pPr>
        <w:ind w:left="-13"/>
      </w:pPr>
    </w:lvl>
  </w:abstractNum>
  <w:abstractNum w:abstractNumId="3">
    <w:nsid w:val="FC092FFC"/>
    <w:multiLevelType w:val="singleLevel"/>
    <w:tmpl w:val="FC092FFC"/>
    <w:lvl w:ilvl="0" w:tentative="0">
      <w:start w:val="1"/>
      <w:numFmt w:val="decimal"/>
      <w:suff w:val="nothing"/>
      <w:lvlText w:val="（%1）"/>
      <w:lvlJc w:val="left"/>
      <w:rPr>
        <w:rFonts w:hint="default" w:ascii="方正仿宋_GBK" w:hAnsi="方正仿宋_GBK" w:eastAsia="方正仿宋_GBK" w:cs="方正仿宋_GBK"/>
      </w:rPr>
    </w:lvl>
  </w:abstractNum>
  <w:abstractNum w:abstractNumId="4">
    <w:nsid w:val="170F8B3D"/>
    <w:multiLevelType w:val="singleLevel"/>
    <w:tmpl w:val="170F8B3D"/>
    <w:lvl w:ilvl="0" w:tentative="0">
      <w:start w:val="1"/>
      <w:numFmt w:val="decimal"/>
      <w:suff w:val="space"/>
      <w:lvlText w:val="%1."/>
      <w:lvlJc w:val="left"/>
    </w:lvl>
  </w:abstractNum>
  <w:abstractNum w:abstractNumId="5">
    <w:nsid w:val="6BB1AE55"/>
    <w:multiLevelType w:val="singleLevel"/>
    <w:tmpl w:val="6BB1AE55"/>
    <w:lvl w:ilvl="0" w:tentative="0">
      <w:start w:val="1"/>
      <w:numFmt w:val="chineseCounting"/>
      <w:suff w:val="nothing"/>
      <w:lvlText w:val="（%1）"/>
      <w:lvlJc w:val="left"/>
      <w:rPr>
        <w:rFonts w:hint="eastAsia"/>
      </w:rPr>
    </w:lvl>
  </w:abstractNum>
  <w:abstractNum w:abstractNumId="6">
    <w:nsid w:val="7FC6D37E"/>
    <w:multiLevelType w:val="singleLevel"/>
    <w:tmpl w:val="7FC6D37E"/>
    <w:lvl w:ilvl="0" w:tentative="0">
      <w:start w:val="2"/>
      <w:numFmt w:val="chineseCounting"/>
      <w:suff w:val="nothing"/>
      <w:lvlText w:val="（%1）"/>
      <w:lvlJc w:val="left"/>
      <w:rPr>
        <w:rFonts w:hint="eastAsia"/>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7F8C8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BB36C2"/>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1FFED26E"/>
    <w:rsid w:val="200551AB"/>
    <w:rsid w:val="205932DE"/>
    <w:rsid w:val="20A03801"/>
    <w:rsid w:val="20BC5FF2"/>
    <w:rsid w:val="20CD5D25"/>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367636"/>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CF42FD4"/>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5F991DAB"/>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7060C6"/>
    <w:rsid w:val="6C60029B"/>
    <w:rsid w:val="6C927168"/>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16C16C"/>
    <w:rsid w:val="7C240326"/>
    <w:rsid w:val="7C5365EF"/>
    <w:rsid w:val="7C5F4A2B"/>
    <w:rsid w:val="7C6E6F9B"/>
    <w:rsid w:val="7C724B1A"/>
    <w:rsid w:val="7CFEA362"/>
    <w:rsid w:val="7DDB79A8"/>
    <w:rsid w:val="7DE6477E"/>
    <w:rsid w:val="7E17286F"/>
    <w:rsid w:val="7E265B35"/>
    <w:rsid w:val="7E395726"/>
    <w:rsid w:val="7E54076D"/>
    <w:rsid w:val="7E836D97"/>
    <w:rsid w:val="7E8E73EF"/>
    <w:rsid w:val="7EF23A73"/>
    <w:rsid w:val="7F523D4E"/>
    <w:rsid w:val="7F7D4793"/>
    <w:rsid w:val="B7BB7A9A"/>
    <w:rsid w:val="E52F3ECC"/>
    <w:rsid w:val="EA89DE14"/>
    <w:rsid w:val="F3DA9FD3"/>
    <w:rsid w:val="F3FD6B2F"/>
    <w:rsid w:val="F47F9AB8"/>
    <w:rsid w:val="F7FF110C"/>
    <w:rsid w:val="F9F77217"/>
    <w:rsid w:val="FFFF4F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3125</Words>
  <Characters>3454</Characters>
  <Lines>16</Lines>
  <Paragraphs>4</Paragraphs>
  <TotalTime>56</TotalTime>
  <ScaleCrop>false</ScaleCrop>
  <LinksUpToDate>false</LinksUpToDate>
  <CharactersWithSpaces>3459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2021-07-07T06:32:00Z</dcterms:created>
  <dc:creator>微软用户</dc:creator>
  <cp:lastModifiedBy>舒启茂</cp:lastModifiedBy>
  <cp:lastPrinted>2023-08-11T01:16:00Z</cp:lastPrinted>
  <dcterms:modified xsi:type="dcterms:W3CDTF">2025-08-18T08:57:15Z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eyJoZGlkIjoiYmNiYjZiMDc4OTYzMDRlZDBjMjNiMmY5Y2MzYzJhZmYiLCJ1c2VySWQiOiIxNjgxMjY4MjQxIn0=</vt:lpwstr>
  </property>
</Properties>
</file>