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重庆市江津区</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文化和旅游</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委员会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关于行政执法主体、人员、权限、依据、程序、救济</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渠道等信息的公示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i w:val="0"/>
          <w:iCs w:val="0"/>
          <w:caps w:val="0"/>
          <w:color w:val="auto"/>
          <w:spacing w:val="0"/>
          <w:sz w:val="31"/>
          <w:szCs w:val="31"/>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color w:val="auto"/>
          <w:sz w:val="31"/>
          <w:szCs w:val="31"/>
        </w:rPr>
      </w:pPr>
      <w:r>
        <w:rPr>
          <w:rFonts w:hint="eastAsia" w:ascii="方正黑体_GBK" w:hAnsi="方正黑体_GBK" w:eastAsia="方正黑体_GBK" w:cs="方正黑体_GBK"/>
          <w:i w:val="0"/>
          <w:iCs w:val="0"/>
          <w:caps w:val="0"/>
          <w:color w:val="auto"/>
          <w:spacing w:val="0"/>
          <w:sz w:val="31"/>
          <w:szCs w:val="31"/>
          <w:shd w:val="clear" w:fill="FFFFFF"/>
        </w:rPr>
        <w:t>一、执法机关名称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重庆市江津区</w:t>
      </w:r>
      <w:r>
        <w:rPr>
          <w:rFonts w:hint="eastAsia" w:ascii="方正仿宋_GBK" w:hAnsi="方正仿宋_GBK" w:eastAsia="方正仿宋_GBK" w:cs="方正仿宋_GBK"/>
          <w:i w:val="0"/>
          <w:iCs w:val="0"/>
          <w:caps w:val="0"/>
          <w:color w:val="auto"/>
          <w:spacing w:val="0"/>
          <w:sz w:val="31"/>
          <w:szCs w:val="31"/>
          <w:shd w:val="clear" w:fill="FFFFFF"/>
          <w:lang w:eastAsia="zh-CN"/>
        </w:rPr>
        <w:t>文化和旅游发展</w:t>
      </w:r>
      <w:r>
        <w:rPr>
          <w:rFonts w:hint="eastAsia" w:ascii="方正仿宋_GBK" w:hAnsi="方正仿宋_GBK" w:eastAsia="方正仿宋_GBK" w:cs="方正仿宋_GBK"/>
          <w:i w:val="0"/>
          <w:iCs w:val="0"/>
          <w:caps w:val="0"/>
          <w:color w:val="auto"/>
          <w:spacing w:val="0"/>
          <w:sz w:val="31"/>
          <w:szCs w:val="31"/>
          <w:shd w:val="clear" w:fill="FFFFFF"/>
        </w:rPr>
        <w:t>委员会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二、执法机构名称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重庆市江津区</w:t>
      </w:r>
      <w:r>
        <w:rPr>
          <w:rFonts w:hint="eastAsia" w:ascii="方正仿宋_GBK" w:hAnsi="方正仿宋_GBK" w:eastAsia="方正仿宋_GBK" w:cs="方正仿宋_GBK"/>
          <w:i w:val="0"/>
          <w:iCs w:val="0"/>
          <w:caps w:val="0"/>
          <w:color w:val="auto"/>
          <w:spacing w:val="0"/>
          <w:sz w:val="31"/>
          <w:szCs w:val="31"/>
          <w:shd w:val="clear" w:fill="FFFFFF"/>
          <w:lang w:eastAsia="zh-CN"/>
        </w:rPr>
        <w:t>文化市场</w:t>
      </w:r>
      <w:r>
        <w:rPr>
          <w:rFonts w:hint="eastAsia" w:ascii="方正仿宋_GBK" w:hAnsi="方正仿宋_GBK" w:eastAsia="方正仿宋_GBK" w:cs="方正仿宋_GBK"/>
          <w:i w:val="0"/>
          <w:iCs w:val="0"/>
          <w:caps w:val="0"/>
          <w:color w:val="auto"/>
          <w:spacing w:val="0"/>
          <w:sz w:val="31"/>
          <w:szCs w:val="31"/>
          <w:shd w:val="clear" w:fill="FFFFFF"/>
        </w:rPr>
        <w:t>综合行政执法支队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三、执法人员信息 </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93"/>
        <w:gridCol w:w="1132"/>
        <w:gridCol w:w="880"/>
        <w:gridCol w:w="2054"/>
        <w:gridCol w:w="1217"/>
        <w:gridCol w:w="2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48" w:hRule="atLeast"/>
        </w:trPr>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序号</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姓名</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性别</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执法类别</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执法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区域</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b/>
                <w:bCs/>
                <w:color w:val="auto"/>
                <w:sz w:val="31"/>
                <w:szCs w:val="31"/>
              </w:rPr>
            </w:pPr>
            <w:r>
              <w:rPr>
                <w:rFonts w:hint="eastAsia" w:ascii="方正仿宋_GBK" w:hAnsi="方正仿宋_GBK" w:eastAsia="方正仿宋_GBK" w:cs="方正仿宋_GBK"/>
                <w:b/>
                <w:bCs/>
                <w:color w:val="auto"/>
                <w:sz w:val="31"/>
                <w:szCs w:val="31"/>
              </w:rPr>
              <w:t>执法证号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1</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刁</w:t>
            </w:r>
            <w:r>
              <w:rPr>
                <w:rFonts w:hint="eastAsia" w:ascii="方正仿宋_GBK" w:hAnsi="方正仿宋_GBK" w:eastAsia="方正仿宋_GBK" w:cs="方正仿宋_GBK"/>
                <w:color w:val="auto"/>
                <w:sz w:val="31"/>
                <w:szCs w:val="31"/>
                <w:lang w:val="en-US" w:eastAsia="zh-CN"/>
              </w:rPr>
              <w:t>孝</w:t>
            </w:r>
            <w:r>
              <w:rPr>
                <w:rFonts w:hint="eastAsia" w:ascii="方正仿宋_GBK" w:hAnsi="方正仿宋_GBK" w:eastAsia="方正仿宋_GBK" w:cs="方正仿宋_GBK"/>
                <w:color w:val="auto"/>
                <w:sz w:val="31"/>
                <w:szCs w:val="31"/>
                <w:lang w:eastAsia="zh-CN"/>
              </w:rPr>
              <w:t>辉</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男</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2</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刘建军</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男</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val="en-US" w:eastAsia="zh-CN"/>
              </w:rPr>
              <w:t>22001621021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3</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黄俊</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男</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4</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柏亦辛</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女</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5</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刘练明</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男</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6</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吴娟</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女</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7</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王焱</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男</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8</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汪松</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男</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93"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color w:val="auto"/>
                <w:sz w:val="31"/>
                <w:szCs w:val="31"/>
              </w:rPr>
              <w:t>9</w:t>
            </w:r>
          </w:p>
        </w:tc>
        <w:tc>
          <w:tcPr>
            <w:tcW w:w="113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lang w:eastAsia="zh-CN"/>
              </w:rPr>
              <w:t>蒋渝梅</w:t>
            </w:r>
          </w:p>
        </w:tc>
        <w:tc>
          <w:tcPr>
            <w:tcW w:w="8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女</w:t>
            </w:r>
          </w:p>
        </w:tc>
        <w:tc>
          <w:tcPr>
            <w:tcW w:w="2054"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eastAsia="zh-CN"/>
              </w:rPr>
              <w:t>文旅</w:t>
            </w:r>
            <w:r>
              <w:rPr>
                <w:rFonts w:hint="eastAsia" w:ascii="方正仿宋_GBK" w:hAnsi="方正仿宋_GBK" w:eastAsia="方正仿宋_GBK" w:cs="方正仿宋_GBK"/>
                <w:color w:val="auto"/>
                <w:sz w:val="31"/>
                <w:szCs w:val="31"/>
              </w:rPr>
              <w:t>综合执法</w:t>
            </w:r>
          </w:p>
        </w:tc>
        <w:tc>
          <w:tcPr>
            <w:tcW w:w="1217"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rPr>
                <w:rFonts w:hint="eastAsia" w:ascii="方正仿宋_GBK" w:hAnsi="方正仿宋_GBK" w:eastAsia="方正仿宋_GBK" w:cs="方正仿宋_GBK"/>
                <w:color w:val="auto"/>
                <w:kern w:val="0"/>
                <w:sz w:val="31"/>
                <w:szCs w:val="31"/>
                <w:lang w:val="en-US" w:eastAsia="zh-CN" w:bidi="ar"/>
              </w:rPr>
            </w:pPr>
            <w:r>
              <w:rPr>
                <w:rFonts w:hint="eastAsia" w:ascii="方正仿宋_GBK" w:hAnsi="方正仿宋_GBK" w:eastAsia="方正仿宋_GBK" w:cs="方正仿宋_GBK"/>
                <w:color w:val="auto"/>
                <w:sz w:val="31"/>
                <w:szCs w:val="31"/>
              </w:rPr>
              <w:t>江津区</w:t>
            </w:r>
          </w:p>
        </w:tc>
        <w:tc>
          <w:tcPr>
            <w:tcW w:w="238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bottom"/>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leftChars="0" w:right="0" w:rightChars="0" w:firstLine="420" w:firstLineChars="0"/>
              <w:jc w:val="left"/>
              <w:textAlignment w:val="auto"/>
              <w:rPr>
                <w:rFonts w:hint="default" w:ascii="方正仿宋_GBK" w:hAnsi="方正仿宋_GBK" w:eastAsia="方正仿宋_GBK" w:cs="方正仿宋_GBK"/>
                <w:color w:val="auto"/>
                <w:kern w:val="2"/>
                <w:sz w:val="31"/>
                <w:szCs w:val="31"/>
                <w:lang w:val="en-US" w:eastAsia="zh-CN" w:bidi="ar-SA"/>
              </w:rPr>
            </w:pPr>
            <w:r>
              <w:rPr>
                <w:rFonts w:hint="eastAsia" w:ascii="方正仿宋_GBK" w:hAnsi="方正仿宋_GBK" w:eastAsia="方正仿宋_GBK" w:cs="方正仿宋_GBK"/>
                <w:color w:val="auto"/>
                <w:sz w:val="31"/>
                <w:szCs w:val="31"/>
                <w:lang w:val="en-US" w:eastAsia="zh-CN"/>
              </w:rPr>
              <w:t>22001621035</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四、行政执法权限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执行国家、重庆市涉</w:t>
      </w:r>
      <w:r>
        <w:rPr>
          <w:rFonts w:hint="eastAsia" w:ascii="方正仿宋_GBK" w:hAnsi="方正仿宋_GBK" w:eastAsia="方正仿宋_GBK" w:cs="方正仿宋_GBK"/>
          <w:i w:val="0"/>
          <w:iCs w:val="0"/>
          <w:caps w:val="0"/>
          <w:color w:val="auto"/>
          <w:spacing w:val="0"/>
          <w:sz w:val="31"/>
          <w:szCs w:val="31"/>
          <w:shd w:val="clear" w:fill="FFFFFF"/>
          <w:lang w:eastAsia="zh-CN"/>
        </w:rPr>
        <w:t>文化旅游</w:t>
      </w:r>
      <w:r>
        <w:rPr>
          <w:rFonts w:hint="eastAsia" w:ascii="方正仿宋_GBK" w:hAnsi="方正仿宋_GBK" w:eastAsia="方正仿宋_GBK" w:cs="方正仿宋_GBK"/>
          <w:i w:val="0"/>
          <w:iCs w:val="0"/>
          <w:caps w:val="0"/>
          <w:color w:val="auto"/>
          <w:spacing w:val="0"/>
          <w:sz w:val="31"/>
          <w:szCs w:val="31"/>
          <w:shd w:val="clear" w:fill="FFFFFF"/>
        </w:rPr>
        <w:t>领域的法律法规和政策，集中行使区级</w:t>
      </w:r>
      <w:r>
        <w:rPr>
          <w:rFonts w:hint="eastAsia" w:ascii="方正仿宋_GBK" w:hAnsi="方正仿宋_GBK" w:eastAsia="方正仿宋_GBK" w:cs="方正仿宋_GBK"/>
          <w:i w:val="0"/>
          <w:iCs w:val="0"/>
          <w:caps w:val="0"/>
          <w:color w:val="auto"/>
          <w:spacing w:val="0"/>
          <w:sz w:val="31"/>
          <w:szCs w:val="31"/>
          <w:shd w:val="clear" w:fill="FFFFFF"/>
          <w:lang w:eastAsia="zh-CN"/>
        </w:rPr>
        <w:t>文化、文物、出版、广播电视、电影、旅游</w:t>
      </w:r>
      <w:r>
        <w:rPr>
          <w:rFonts w:hint="eastAsia" w:ascii="方正仿宋_GBK" w:hAnsi="方正仿宋_GBK" w:eastAsia="方正仿宋_GBK" w:cs="方正仿宋_GBK"/>
          <w:i w:val="0"/>
          <w:iCs w:val="0"/>
          <w:caps w:val="0"/>
          <w:color w:val="auto"/>
          <w:spacing w:val="0"/>
          <w:sz w:val="31"/>
          <w:szCs w:val="31"/>
          <w:shd w:val="clear" w:fill="FFFFFF"/>
        </w:rPr>
        <w:t>等行政处罚权及与之有关的行政检查、行政强制权等执法职能。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五、行政执法依据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依据《中华人民共和国行政处罚法》《中华人民共和国行政强制法》《中华人民共和国</w:t>
      </w:r>
      <w:r>
        <w:rPr>
          <w:rFonts w:hint="eastAsia" w:ascii="方正仿宋_GBK" w:hAnsi="方正仿宋_GBK" w:eastAsia="方正仿宋_GBK" w:cs="方正仿宋_GBK"/>
          <w:i w:val="0"/>
          <w:iCs w:val="0"/>
          <w:caps w:val="0"/>
          <w:color w:val="auto"/>
          <w:spacing w:val="0"/>
          <w:sz w:val="31"/>
          <w:szCs w:val="31"/>
          <w:shd w:val="clear" w:fill="FFFFFF"/>
          <w:lang w:eastAsia="zh-CN"/>
        </w:rPr>
        <w:t>未成年人保护法</w:t>
      </w:r>
      <w:r>
        <w:rPr>
          <w:rFonts w:hint="eastAsia" w:ascii="方正仿宋_GBK" w:hAnsi="方正仿宋_GBK" w:eastAsia="方正仿宋_GBK" w:cs="方正仿宋_GBK"/>
          <w:i w:val="0"/>
          <w:iCs w:val="0"/>
          <w:caps w:val="0"/>
          <w:color w:val="auto"/>
          <w:spacing w:val="0"/>
          <w:sz w:val="31"/>
          <w:szCs w:val="31"/>
          <w:shd w:val="clear" w:fill="FFFFFF"/>
        </w:rPr>
        <w:t>》《中华人民共和国</w:t>
      </w:r>
      <w:r>
        <w:rPr>
          <w:rFonts w:hint="eastAsia" w:ascii="方正仿宋_GBK" w:hAnsi="方正仿宋_GBK" w:eastAsia="方正仿宋_GBK" w:cs="方正仿宋_GBK"/>
          <w:i w:val="0"/>
          <w:iCs w:val="0"/>
          <w:caps w:val="0"/>
          <w:color w:val="auto"/>
          <w:spacing w:val="0"/>
          <w:sz w:val="31"/>
          <w:szCs w:val="31"/>
          <w:shd w:val="clear" w:fill="FFFFFF"/>
          <w:lang w:eastAsia="zh-CN"/>
        </w:rPr>
        <w:t>著作权法》《娱乐场所管理条例</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《营业性演出管理条例》《互联网文化管理暂行规定》《互联网上网服务营业场所管理条例》《艺术品经营管理办法》</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出版管理条例</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印刷业管理条例</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电影产业促进</w:t>
      </w:r>
      <w:r>
        <w:rPr>
          <w:rFonts w:hint="eastAsia" w:ascii="方正仿宋_GBK" w:hAnsi="方正仿宋_GBK" w:eastAsia="方正仿宋_GBK" w:cs="方正仿宋_GBK"/>
          <w:i w:val="0"/>
          <w:iCs w:val="0"/>
          <w:caps w:val="0"/>
          <w:color w:val="auto"/>
          <w:spacing w:val="0"/>
          <w:sz w:val="31"/>
          <w:szCs w:val="31"/>
          <w:shd w:val="clear" w:fill="FFFFFF"/>
        </w:rPr>
        <w:t>法》《</w:t>
      </w:r>
      <w:r>
        <w:rPr>
          <w:rFonts w:hint="eastAsia" w:ascii="方正仿宋_GBK" w:hAnsi="方正仿宋_GBK" w:eastAsia="方正仿宋_GBK" w:cs="方正仿宋_GBK"/>
          <w:i w:val="0"/>
          <w:iCs w:val="0"/>
          <w:caps w:val="0"/>
          <w:color w:val="auto"/>
          <w:spacing w:val="0"/>
          <w:sz w:val="31"/>
          <w:szCs w:val="31"/>
          <w:shd w:val="clear" w:fill="FFFFFF"/>
          <w:lang w:eastAsia="zh-CN"/>
        </w:rPr>
        <w:t>广播电视管理条例</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中华人民共和国文物保护法</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中华人民共和国文物保护法</w:t>
      </w:r>
      <w:r>
        <w:rPr>
          <w:rFonts w:hint="eastAsia" w:ascii="方正仿宋_GBK" w:hAnsi="方正仿宋_GBK" w:eastAsia="方正仿宋_GBK" w:cs="方正仿宋_GBK"/>
          <w:i w:val="0"/>
          <w:iCs w:val="0"/>
          <w:caps w:val="0"/>
          <w:color w:val="auto"/>
          <w:spacing w:val="0"/>
          <w:sz w:val="31"/>
          <w:szCs w:val="31"/>
          <w:shd w:val="clear" w:fill="FFFFFF"/>
        </w:rPr>
        <w:t>》《</w:t>
      </w:r>
      <w:r>
        <w:rPr>
          <w:rFonts w:hint="eastAsia" w:ascii="方正仿宋_GBK" w:hAnsi="方正仿宋_GBK" w:eastAsia="方正仿宋_GBK" w:cs="方正仿宋_GBK"/>
          <w:i w:val="0"/>
          <w:iCs w:val="0"/>
          <w:caps w:val="0"/>
          <w:color w:val="auto"/>
          <w:spacing w:val="0"/>
          <w:sz w:val="31"/>
          <w:szCs w:val="31"/>
          <w:shd w:val="clear" w:fill="FFFFFF"/>
          <w:lang w:eastAsia="zh-CN"/>
        </w:rPr>
        <w:t>中华人民共和国安全生产法</w:t>
      </w:r>
      <w:r>
        <w:rPr>
          <w:rFonts w:hint="eastAsia" w:ascii="方正仿宋_GBK" w:hAnsi="方正仿宋_GBK" w:eastAsia="方正仿宋_GBK" w:cs="方正仿宋_GBK"/>
          <w:i w:val="0"/>
          <w:iCs w:val="0"/>
          <w:caps w:val="0"/>
          <w:color w:val="auto"/>
          <w:spacing w:val="0"/>
          <w:sz w:val="31"/>
          <w:szCs w:val="31"/>
          <w:shd w:val="clear" w:fill="FFFFFF"/>
        </w:rPr>
        <w:t>》等法律法规，对本辖区内相关管理相对人进行监督检查，对违法违规行为依法查处。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六、行政执法程序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以《中华人民共和国行政处罚法》《</w:t>
      </w:r>
      <w:r>
        <w:rPr>
          <w:rFonts w:hint="eastAsia" w:ascii="方正仿宋_GBK" w:hAnsi="方正仿宋_GBK" w:eastAsia="方正仿宋_GBK" w:cs="方正仿宋_GBK"/>
          <w:i w:val="0"/>
          <w:iCs w:val="0"/>
          <w:caps w:val="0"/>
          <w:color w:val="auto"/>
          <w:spacing w:val="0"/>
          <w:sz w:val="31"/>
          <w:szCs w:val="31"/>
          <w:shd w:val="clear" w:fill="FFFFFF"/>
          <w:lang w:eastAsia="zh-CN"/>
        </w:rPr>
        <w:t>文化市场综合行政执法管理办法</w:t>
      </w:r>
      <w:r>
        <w:rPr>
          <w:rFonts w:hint="eastAsia" w:ascii="方正仿宋_GBK" w:hAnsi="方正仿宋_GBK" w:eastAsia="方正仿宋_GBK" w:cs="方正仿宋_GBK"/>
          <w:i w:val="0"/>
          <w:iCs w:val="0"/>
          <w:caps w:val="0"/>
          <w:color w:val="auto"/>
          <w:spacing w:val="0"/>
          <w:sz w:val="31"/>
          <w:szCs w:val="31"/>
          <w:shd w:val="clear" w:fill="FFFFFF"/>
        </w:rPr>
        <w:t>》及有关法律、行政法规和部门规章的规定, 按规定开展执法工作，应当遵循以下原则。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（一）以法律、法规、规章为依据 ;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（二）以事实为基础, 处罚内容与违法行为的事实、性质、情节以及社会危害程度相当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（三）公正、公开、及时实施 ;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（四）保障公民、法人或其他组织的合法权益 ;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（五）坚持处罚与教育相结合。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七、救济途径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（一）当事人对本机关实施的行政执法行为，依法享有向本机关陈述和申辩的权利。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（二）当事人在本机关作出具体行政执法决定之前, 依法符合听证条件的, 当事人有权要求听证。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（三）当事人对本机关的具体行政行为不服的，可以自收到该具体行政行为的处罚决定书之日起六十日内向重庆市江津区人民政府申请行政复议，或者自收到该具体行政行为的处罚决定书之日起六个月内</w:t>
      </w:r>
      <w:r>
        <w:rPr>
          <w:rFonts w:hint="eastAsia" w:ascii="方正仿宋_GBK" w:hAnsi="方正仿宋_GBK" w:eastAsia="方正仿宋_GBK" w:cs="方正仿宋_GBK"/>
          <w:i w:val="0"/>
          <w:iCs w:val="0"/>
          <w:caps w:val="0"/>
          <w:color w:val="auto"/>
          <w:spacing w:val="0"/>
          <w:sz w:val="31"/>
          <w:szCs w:val="31"/>
          <w:shd w:val="clear" w:fill="FFFFFF"/>
          <w:lang w:eastAsia="zh-CN"/>
        </w:rPr>
        <w:t>向</w:t>
      </w:r>
      <w:r>
        <w:rPr>
          <w:rFonts w:hint="eastAsia" w:ascii="方正仿宋_GBK" w:hAnsi="方正仿宋_GBK" w:eastAsia="方正仿宋_GBK" w:cs="方正仿宋_GBK"/>
          <w:i w:val="0"/>
          <w:iCs w:val="0"/>
          <w:caps w:val="0"/>
          <w:color w:val="auto"/>
          <w:spacing w:val="0"/>
          <w:sz w:val="31"/>
          <w:szCs w:val="31"/>
          <w:shd w:val="clear" w:fill="FFFFFF"/>
        </w:rPr>
        <w:t>重庆市江津区人民法院提起行政诉讼，法律法规规章文件另有规定的除外。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（四）当事人因本机关违法给予行政处罚受到损害的，有权依法提出赔偿要求。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八、执法机关地址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i w:val="0"/>
          <w:iCs w:val="0"/>
          <w:caps w:val="0"/>
          <w:color w:val="auto"/>
          <w:spacing w:val="0"/>
          <w:sz w:val="31"/>
          <w:szCs w:val="31"/>
          <w:shd w:val="clear" w:fill="FFFFFF"/>
        </w:rPr>
        <w:t>重庆市江津区</w:t>
      </w:r>
      <w:r>
        <w:rPr>
          <w:rFonts w:hint="eastAsia" w:ascii="方正仿宋_GBK" w:hAnsi="方正仿宋_GBK" w:eastAsia="方正仿宋_GBK" w:cs="方正仿宋_GBK"/>
          <w:i w:val="0"/>
          <w:iCs w:val="0"/>
          <w:caps w:val="0"/>
          <w:color w:val="auto"/>
          <w:spacing w:val="0"/>
          <w:sz w:val="31"/>
          <w:szCs w:val="31"/>
          <w:shd w:val="clear" w:fill="FFFFFF"/>
          <w:lang w:eastAsia="zh-CN"/>
        </w:rPr>
        <w:t>圣泉</w:t>
      </w:r>
      <w:r>
        <w:rPr>
          <w:rFonts w:hint="eastAsia" w:ascii="方正仿宋_GBK" w:hAnsi="方正仿宋_GBK" w:eastAsia="方正仿宋_GBK" w:cs="方正仿宋_GBK"/>
          <w:i w:val="0"/>
          <w:iCs w:val="0"/>
          <w:caps w:val="0"/>
          <w:color w:val="auto"/>
          <w:spacing w:val="0"/>
          <w:sz w:val="31"/>
          <w:szCs w:val="31"/>
          <w:shd w:val="clear" w:fill="FFFFFF"/>
        </w:rPr>
        <w:t>街道</w:t>
      </w:r>
      <w:r>
        <w:rPr>
          <w:rFonts w:hint="eastAsia" w:ascii="方正仿宋_GBK" w:hAnsi="方正仿宋_GBK" w:eastAsia="方正仿宋_GBK" w:cs="方正仿宋_GBK"/>
          <w:i w:val="0"/>
          <w:iCs w:val="0"/>
          <w:caps w:val="0"/>
          <w:color w:val="auto"/>
          <w:spacing w:val="0"/>
          <w:sz w:val="31"/>
          <w:szCs w:val="31"/>
          <w:shd w:val="clear" w:fill="FFFFFF"/>
          <w:lang w:eastAsia="zh-CN"/>
        </w:rPr>
        <w:t>清栖路</w:t>
      </w:r>
      <w:r>
        <w:rPr>
          <w:rFonts w:hint="eastAsia" w:ascii="方正仿宋_GBK" w:hAnsi="方正仿宋_GBK" w:eastAsia="方正仿宋_GBK" w:cs="方正仿宋_GBK"/>
          <w:i w:val="0"/>
          <w:iCs w:val="0"/>
          <w:caps w:val="0"/>
          <w:color w:val="auto"/>
          <w:spacing w:val="0"/>
          <w:sz w:val="31"/>
          <w:szCs w:val="31"/>
          <w:shd w:val="clear" w:fill="FFFFFF"/>
          <w:lang w:val="en-US" w:eastAsia="zh-CN"/>
        </w:rPr>
        <w:t>599号5楼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九、执法机构地址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i w:val="0"/>
          <w:iCs w:val="0"/>
          <w:caps w:val="0"/>
          <w:color w:val="auto"/>
          <w:spacing w:val="0"/>
          <w:sz w:val="31"/>
          <w:szCs w:val="31"/>
          <w:shd w:val="clear" w:fill="FFFFFF"/>
        </w:rPr>
        <w:t>重庆市江津区</w:t>
      </w:r>
      <w:r>
        <w:rPr>
          <w:rFonts w:hint="eastAsia" w:ascii="方正仿宋_GBK" w:hAnsi="方正仿宋_GBK" w:eastAsia="方正仿宋_GBK" w:cs="方正仿宋_GBK"/>
          <w:i w:val="0"/>
          <w:iCs w:val="0"/>
          <w:caps w:val="0"/>
          <w:color w:val="auto"/>
          <w:spacing w:val="0"/>
          <w:sz w:val="31"/>
          <w:szCs w:val="31"/>
          <w:shd w:val="clear" w:fill="FFFFFF"/>
          <w:lang w:eastAsia="zh-CN"/>
        </w:rPr>
        <w:t>圣泉</w:t>
      </w:r>
      <w:r>
        <w:rPr>
          <w:rFonts w:hint="eastAsia" w:ascii="方正仿宋_GBK" w:hAnsi="方正仿宋_GBK" w:eastAsia="方正仿宋_GBK" w:cs="方正仿宋_GBK"/>
          <w:i w:val="0"/>
          <w:iCs w:val="0"/>
          <w:caps w:val="0"/>
          <w:color w:val="auto"/>
          <w:spacing w:val="0"/>
          <w:sz w:val="31"/>
          <w:szCs w:val="31"/>
          <w:shd w:val="clear" w:fill="FFFFFF"/>
        </w:rPr>
        <w:t>街道</w:t>
      </w:r>
      <w:r>
        <w:rPr>
          <w:rFonts w:hint="eastAsia" w:ascii="方正仿宋_GBK" w:hAnsi="方正仿宋_GBK" w:eastAsia="方正仿宋_GBK" w:cs="方正仿宋_GBK"/>
          <w:i w:val="0"/>
          <w:iCs w:val="0"/>
          <w:caps w:val="0"/>
          <w:color w:val="auto"/>
          <w:spacing w:val="0"/>
          <w:sz w:val="31"/>
          <w:szCs w:val="31"/>
          <w:shd w:val="clear" w:fill="FFFFFF"/>
          <w:lang w:eastAsia="zh-CN"/>
        </w:rPr>
        <w:t>清栖路</w:t>
      </w:r>
      <w:r>
        <w:rPr>
          <w:rFonts w:hint="eastAsia" w:ascii="方正仿宋_GBK" w:hAnsi="方正仿宋_GBK" w:eastAsia="方正仿宋_GBK" w:cs="方正仿宋_GBK"/>
          <w:i w:val="0"/>
          <w:iCs w:val="0"/>
          <w:caps w:val="0"/>
          <w:color w:val="auto"/>
          <w:spacing w:val="0"/>
          <w:sz w:val="31"/>
          <w:szCs w:val="31"/>
          <w:shd w:val="clear" w:fill="FFFFFF"/>
          <w:lang w:val="en-US" w:eastAsia="zh-CN"/>
        </w:rPr>
        <w:t>599号4楼</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黑体_GBK" w:hAnsi="方正黑体_GBK" w:eastAsia="方正黑体_GBK" w:cs="方正黑体_GBK"/>
          <w:i w:val="0"/>
          <w:iCs w:val="0"/>
          <w:caps w:val="0"/>
          <w:color w:val="auto"/>
          <w:spacing w:val="0"/>
          <w:sz w:val="31"/>
          <w:szCs w:val="31"/>
          <w:shd w:val="clear" w:fill="FFFFFF"/>
        </w:rPr>
      </w:pPr>
      <w:r>
        <w:rPr>
          <w:rFonts w:hint="eastAsia" w:ascii="方正黑体_GBK" w:hAnsi="方正黑体_GBK" w:eastAsia="方正黑体_GBK" w:cs="方正黑体_GBK"/>
          <w:i w:val="0"/>
          <w:iCs w:val="0"/>
          <w:caps w:val="0"/>
          <w:color w:val="auto"/>
          <w:spacing w:val="0"/>
          <w:sz w:val="31"/>
          <w:szCs w:val="31"/>
          <w:shd w:val="clear" w:fill="FFFFFF"/>
        </w:rPr>
        <w:t>十、投诉举报电话</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i w:val="0"/>
          <w:iCs w:val="0"/>
          <w:caps w:val="0"/>
          <w:color w:val="auto"/>
          <w:spacing w:val="0"/>
          <w:sz w:val="31"/>
          <w:szCs w:val="31"/>
          <w:shd w:val="clear" w:fill="FFFFFF"/>
          <w:lang w:val="en-US" w:eastAsia="zh-CN"/>
        </w:rPr>
      </w:pPr>
      <w:r>
        <w:rPr>
          <w:rFonts w:hint="eastAsia" w:ascii="方正仿宋_GBK" w:hAnsi="方正仿宋_GBK" w:eastAsia="方正仿宋_GBK" w:cs="方正仿宋_GBK"/>
          <w:i w:val="0"/>
          <w:iCs w:val="0"/>
          <w:caps w:val="0"/>
          <w:color w:val="auto"/>
          <w:spacing w:val="0"/>
          <w:sz w:val="31"/>
          <w:szCs w:val="31"/>
          <w:shd w:val="clear" w:fill="FFFFFF"/>
        </w:rPr>
        <w:t>023-475</w:t>
      </w:r>
      <w:r>
        <w:rPr>
          <w:rFonts w:hint="eastAsia" w:ascii="方正仿宋_GBK" w:hAnsi="方正仿宋_GBK" w:eastAsia="方正仿宋_GBK" w:cs="方正仿宋_GBK"/>
          <w:i w:val="0"/>
          <w:iCs w:val="0"/>
          <w:caps w:val="0"/>
          <w:color w:val="auto"/>
          <w:spacing w:val="0"/>
          <w:sz w:val="31"/>
          <w:szCs w:val="31"/>
          <w:shd w:val="clear" w:fill="FFFFFF"/>
          <w:lang w:val="en-US" w:eastAsia="zh-CN"/>
        </w:rPr>
        <w:t>21329</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i w:val="0"/>
          <w:iCs w:val="0"/>
          <w:caps w:val="0"/>
          <w:color w:val="auto"/>
          <w:spacing w:val="0"/>
          <w:sz w:val="31"/>
          <w:szCs w:val="31"/>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i w:val="0"/>
          <w:iCs w:val="0"/>
          <w:caps w:val="0"/>
          <w:color w:val="auto"/>
          <w:spacing w:val="0"/>
          <w:sz w:val="31"/>
          <w:szCs w:val="31"/>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方正仿宋_GBK" w:hAnsi="方正仿宋_GBK" w:eastAsia="方正仿宋_GBK" w:cs="方正仿宋_GBK"/>
          <w:i w:val="0"/>
          <w:iCs w:val="0"/>
          <w:caps w:val="0"/>
          <w:color w:val="auto"/>
          <w:spacing w:val="0"/>
          <w:sz w:val="31"/>
          <w:szCs w:val="31"/>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方正仿宋_GBK" w:hAnsi="方正仿宋_GBK" w:eastAsia="方正仿宋_GBK" w:cs="方正仿宋_GBK"/>
          <w:color w:val="auto"/>
          <w:sz w:val="31"/>
          <w:szCs w:val="31"/>
        </w:rPr>
      </w:pPr>
      <w:r>
        <w:rPr>
          <w:rFonts w:hint="eastAsia" w:ascii="方正仿宋_GBK" w:hAnsi="方正仿宋_GBK" w:eastAsia="方正仿宋_GBK" w:cs="方正仿宋_GBK"/>
          <w:i w:val="0"/>
          <w:iCs w:val="0"/>
          <w:caps w:val="0"/>
          <w:color w:val="auto"/>
          <w:spacing w:val="0"/>
          <w:sz w:val="31"/>
          <w:szCs w:val="31"/>
          <w:shd w:val="clear" w:fill="FFFFFF"/>
        </w:rPr>
        <w:t>重庆市江津区</w:t>
      </w:r>
      <w:r>
        <w:rPr>
          <w:rFonts w:hint="eastAsia" w:ascii="方正仿宋_GBK" w:hAnsi="方正仿宋_GBK" w:eastAsia="方正仿宋_GBK" w:cs="方正仿宋_GBK"/>
          <w:i w:val="0"/>
          <w:iCs w:val="0"/>
          <w:caps w:val="0"/>
          <w:color w:val="auto"/>
          <w:spacing w:val="0"/>
          <w:sz w:val="31"/>
          <w:szCs w:val="31"/>
          <w:shd w:val="clear" w:fill="FFFFFF"/>
          <w:lang w:eastAsia="zh-CN"/>
        </w:rPr>
        <w:t>文化和旅游发展</w:t>
      </w:r>
      <w:r>
        <w:rPr>
          <w:rFonts w:hint="eastAsia" w:ascii="方正仿宋_GBK" w:hAnsi="方正仿宋_GBK" w:eastAsia="方正仿宋_GBK" w:cs="方正仿宋_GBK"/>
          <w:i w:val="0"/>
          <w:iCs w:val="0"/>
          <w:caps w:val="0"/>
          <w:color w:val="auto"/>
          <w:spacing w:val="0"/>
          <w:sz w:val="31"/>
          <w:szCs w:val="31"/>
          <w:shd w:val="clear" w:fill="FFFFFF"/>
        </w:rPr>
        <w:t>委员会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_GBK" w:hAnsi="方正仿宋_GBK" w:eastAsia="方正仿宋_GBK" w:cs="方正仿宋_GBK"/>
          <w:i w:val="0"/>
          <w:iCs w:val="0"/>
          <w:caps w:val="0"/>
          <w:color w:val="auto"/>
          <w:spacing w:val="0"/>
          <w:sz w:val="31"/>
          <w:szCs w:val="31"/>
          <w:shd w:val="clear" w:fill="FFFFFF"/>
        </w:rPr>
      </w:pPr>
      <w:r>
        <w:rPr>
          <w:rFonts w:hint="eastAsia" w:ascii="方正仿宋_GBK" w:hAnsi="方正仿宋_GBK" w:eastAsia="方正仿宋_GBK" w:cs="方正仿宋_GBK"/>
          <w:i w:val="0"/>
          <w:iCs w:val="0"/>
          <w:caps w:val="0"/>
          <w:color w:val="auto"/>
          <w:spacing w:val="0"/>
          <w:sz w:val="31"/>
          <w:szCs w:val="31"/>
          <w:shd w:val="clear" w:fill="FFFFFF"/>
          <w:lang w:val="en-US" w:eastAsia="zh-CN"/>
        </w:rPr>
        <w:t xml:space="preserve">                 </w:t>
      </w:r>
      <w:r>
        <w:rPr>
          <w:rFonts w:hint="eastAsia" w:ascii="方正仿宋_GBK" w:hAnsi="方正仿宋_GBK" w:eastAsia="方正仿宋_GBK" w:cs="方正仿宋_GBK"/>
          <w:i w:val="0"/>
          <w:iCs w:val="0"/>
          <w:caps w:val="0"/>
          <w:color w:val="auto"/>
          <w:spacing w:val="0"/>
          <w:sz w:val="31"/>
          <w:szCs w:val="31"/>
          <w:shd w:val="clear" w:fill="FFFFFF"/>
        </w:rPr>
        <w:t>202</w:t>
      </w:r>
      <w:r>
        <w:rPr>
          <w:rFonts w:hint="eastAsia" w:ascii="方正仿宋_GBK" w:hAnsi="方正仿宋_GBK" w:eastAsia="方正仿宋_GBK" w:cs="方正仿宋_GBK"/>
          <w:i w:val="0"/>
          <w:iCs w:val="0"/>
          <w:caps w:val="0"/>
          <w:color w:val="auto"/>
          <w:spacing w:val="0"/>
          <w:sz w:val="31"/>
          <w:szCs w:val="31"/>
          <w:shd w:val="clear" w:fill="FFFFFF"/>
          <w:lang w:val="en-US" w:eastAsia="zh-CN"/>
        </w:rPr>
        <w:t>2</w:t>
      </w:r>
      <w:r>
        <w:rPr>
          <w:rFonts w:hint="eastAsia" w:ascii="方正仿宋_GBK" w:hAnsi="方正仿宋_GBK" w:eastAsia="方正仿宋_GBK" w:cs="方正仿宋_GBK"/>
          <w:i w:val="0"/>
          <w:iCs w:val="0"/>
          <w:caps w:val="0"/>
          <w:color w:val="auto"/>
          <w:spacing w:val="0"/>
          <w:sz w:val="31"/>
          <w:szCs w:val="31"/>
          <w:shd w:val="clear" w:fill="FFFFFF"/>
        </w:rPr>
        <w:t>年</w:t>
      </w:r>
      <w:r>
        <w:rPr>
          <w:rFonts w:hint="eastAsia" w:ascii="方正仿宋_GBK" w:hAnsi="方正仿宋_GBK" w:eastAsia="方正仿宋_GBK" w:cs="方正仿宋_GBK"/>
          <w:i w:val="0"/>
          <w:iCs w:val="0"/>
          <w:caps w:val="0"/>
          <w:color w:val="auto"/>
          <w:spacing w:val="0"/>
          <w:sz w:val="31"/>
          <w:szCs w:val="31"/>
          <w:shd w:val="clear" w:fill="FFFFFF"/>
          <w:lang w:val="en-US" w:eastAsia="zh-CN"/>
        </w:rPr>
        <w:t>5</w:t>
      </w:r>
      <w:r>
        <w:rPr>
          <w:rFonts w:hint="eastAsia" w:ascii="方正仿宋_GBK" w:hAnsi="方正仿宋_GBK" w:eastAsia="方正仿宋_GBK" w:cs="方正仿宋_GBK"/>
          <w:i w:val="0"/>
          <w:iCs w:val="0"/>
          <w:caps w:val="0"/>
          <w:color w:val="auto"/>
          <w:spacing w:val="0"/>
          <w:sz w:val="31"/>
          <w:szCs w:val="31"/>
          <w:shd w:val="clear" w:fill="FFFFFF"/>
        </w:rPr>
        <w:t>月</w:t>
      </w:r>
      <w:r>
        <w:rPr>
          <w:rFonts w:hint="eastAsia" w:ascii="方正仿宋_GBK" w:hAnsi="方正仿宋_GBK" w:eastAsia="方正仿宋_GBK" w:cs="方正仿宋_GBK"/>
          <w:i w:val="0"/>
          <w:iCs w:val="0"/>
          <w:caps w:val="0"/>
          <w:color w:val="auto"/>
          <w:spacing w:val="0"/>
          <w:sz w:val="31"/>
          <w:szCs w:val="31"/>
          <w:shd w:val="clear" w:fill="FFFFFF"/>
          <w:lang w:val="en-US" w:eastAsia="zh-CN"/>
        </w:rPr>
        <w:t>18</w:t>
      </w:r>
      <w:r>
        <w:rPr>
          <w:rFonts w:hint="eastAsia" w:ascii="方正仿宋_GBK" w:hAnsi="方正仿宋_GBK" w:eastAsia="方正仿宋_GBK" w:cs="方正仿宋_GBK"/>
          <w:i w:val="0"/>
          <w:iCs w:val="0"/>
          <w:caps w:val="0"/>
          <w:color w:val="auto"/>
          <w:spacing w:val="0"/>
          <w:sz w:val="31"/>
          <w:szCs w:val="31"/>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NWQyMzEyNzVlNjg1NWQyMmM5NTYyYjRmNjM5NzAifQ=="/>
  </w:docVars>
  <w:rsids>
    <w:rsidRoot w:val="794B4423"/>
    <w:rsid w:val="01D71980"/>
    <w:rsid w:val="09D41A9B"/>
    <w:rsid w:val="1AF87DBE"/>
    <w:rsid w:val="22847DCF"/>
    <w:rsid w:val="578B5C52"/>
    <w:rsid w:val="7277650D"/>
    <w:rsid w:val="74B07F4A"/>
    <w:rsid w:val="794B4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1088</Words>
  <Characters>1200</Characters>
  <Lines>0</Lines>
  <Paragraphs>0</Paragraphs>
  <TotalTime>3</TotalTime>
  <ScaleCrop>false</ScaleCrop>
  <LinksUpToDate>false</LinksUpToDate>
  <CharactersWithSpaces>1222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2023-02-02T02:30:00Z</dcterms:created>
  <dc:creator>Administrator</dc:creator>
  <cp:lastModifiedBy>Administrator</cp:lastModifiedBy>
  <cp:lastPrinted>2023-02-23T08:19:00Z</cp:lastPrinted>
  <dcterms:modified xsi:type="dcterms:W3CDTF">2023-02-24T01:11:06Z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A592844B37624484B0A6BDA56A90C9E0</vt:lpwstr>
  </property>
</Properties>
</file>