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1520" w:lineRule="exact"/>
        <w:ind w:left="0" w:right="0" w:firstLine="374" w:firstLineChars="50"/>
        <w:jc w:val="both"/>
        <w:textAlignment w:val="auto"/>
        <w:outlineLvl w:val="9"/>
        <w:rPr>
          <w:rFonts w:ascii="宋体" w:hAnsi="宋体" w:eastAsia="方正小标宋_GBK" w:cs="方正小标宋_GBK"/>
          <w:caps w:val="0"/>
          <w:smallCaps w:val="0"/>
          <w:color w:val="FF0000"/>
          <w:w w:val="52"/>
          <w:sz w:val="144"/>
          <w:szCs w:val="144"/>
          <w:vertAlign w:val="baseline"/>
        </w:rPr>
      </w:pPr>
    </w:p>
    <w:p>
      <w:pPr>
        <w:pStyle w:val="2"/>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1520" w:lineRule="exact"/>
        <w:ind w:right="0"/>
        <w:jc w:val="center"/>
        <w:textAlignment w:val="auto"/>
        <w:outlineLvl w:val="9"/>
        <w:rPr>
          <w:rFonts w:hint="eastAsia" w:ascii="宋体" w:hAnsi="宋体" w:eastAsia="方正小标宋_GBK" w:cs="方正小标宋_GBK"/>
          <w:caps w:val="0"/>
          <w:smallCaps w:val="0"/>
          <w:color w:val="FF0000"/>
          <w:w w:val="52"/>
          <w:sz w:val="144"/>
          <w:szCs w:val="144"/>
          <w:vertAlign w:val="baseline"/>
        </w:rPr>
      </w:pPr>
      <w:r>
        <w:rPr>
          <w:rFonts w:ascii="宋体" w:hAnsi="宋体" w:eastAsia="方正小标宋_GBK" w:cs="方正小标宋_GBK"/>
          <w:caps w:val="0"/>
          <w:smallCaps w:val="0"/>
          <w:color w:val="FF0000"/>
          <w:w w:val="52"/>
          <w:sz w:val="144"/>
          <w:szCs w:val="144"/>
          <w:vertAlign w:val="baseline"/>
        </w:rPr>
        <w:t>重庆市江津区统计局</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Autospacing="0" w:line="420" w:lineRule="exact"/>
        <w:ind w:left="0" w:right="0" w:firstLine="0"/>
        <w:jc w:val="both"/>
        <w:textAlignment w:val="auto"/>
        <w:outlineLvl w:val="9"/>
        <w:rPr>
          <w:rFonts w:ascii="宋体" w:hAnsi="宋体" w:eastAsia="方正仿宋_GBK" w:cs="Calibri"/>
          <w:caps w:val="0"/>
          <w:small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Autospacing="0" w:line="420" w:lineRule="exact"/>
        <w:ind w:left="0" w:right="0" w:firstLine="0"/>
        <w:jc w:val="center"/>
        <w:textAlignment w:val="auto"/>
        <w:outlineLvl w:val="9"/>
        <w:rPr>
          <w:rFonts w:ascii="宋体" w:hAnsi="宋体" w:eastAsia="方正仿宋_GBK" w:cs="Calibri"/>
          <w:caps w:val="0"/>
          <w:smallCaps w:val="0"/>
          <w:color w:val="auto"/>
          <w:sz w:val="32"/>
          <w:szCs w:val="32"/>
          <w:vertAlign w:val="baseline"/>
        </w:rPr>
      </w:pPr>
      <w:r>
        <w:rPr>
          <w:rFonts w:hint="eastAsia" w:ascii="宋体" w:hAnsi="宋体" w:eastAsia="方正仿宋_GBK" w:cs="方正仿宋_GBK"/>
          <w:b w:val="0"/>
          <w:bCs w:val="0"/>
          <w:caps w:val="0"/>
          <w:smallCaps w:val="0"/>
          <w:color w:val="auto"/>
          <w:kern w:val="2"/>
          <w:sz w:val="32"/>
          <w:szCs w:val="32"/>
          <w:vertAlign w:val="baseline"/>
          <w:lang w:val="en-US" w:eastAsia="zh-CN"/>
        </w:rPr>
        <w:t>津统发〔</w:t>
      </w:r>
      <w:r>
        <w:rPr>
          <w:rFonts w:hint="eastAsia" w:ascii="宋体" w:hAnsi="宋体" w:eastAsia="方正仿宋_GBK" w:cs="宋体"/>
          <w:b w:val="0"/>
          <w:bCs w:val="0"/>
          <w:caps w:val="0"/>
          <w:smallCaps w:val="0"/>
          <w:color w:val="auto"/>
          <w:kern w:val="2"/>
          <w:sz w:val="32"/>
          <w:szCs w:val="32"/>
          <w:vertAlign w:val="baseline"/>
          <w:lang w:val="en-US" w:eastAsia="zh-CN"/>
        </w:rPr>
        <w:t>2021</w:t>
      </w:r>
      <w:r>
        <w:rPr>
          <w:rFonts w:hint="eastAsia" w:ascii="宋体" w:hAnsi="宋体" w:eastAsia="方正仿宋_GBK" w:cs="方正仿宋_GBK"/>
          <w:b w:val="0"/>
          <w:bCs w:val="0"/>
          <w:caps w:val="0"/>
          <w:smallCaps w:val="0"/>
          <w:color w:val="auto"/>
          <w:kern w:val="2"/>
          <w:sz w:val="32"/>
          <w:szCs w:val="32"/>
          <w:vertAlign w:val="baseline"/>
          <w:lang w:val="en-US" w:eastAsia="zh-CN"/>
        </w:rPr>
        <w:t>〕16号</w:t>
      </w:r>
    </w:p>
    <w:p>
      <w:pPr>
        <w:pStyle w:val="4"/>
        <w:keepNext w:val="0"/>
        <w:keepLines w:val="0"/>
        <w:pageBreakBefore w:val="0"/>
        <w:widowControl w:val="0"/>
        <w:kinsoku/>
        <w:wordWrap/>
        <w:overflowPunct/>
        <w:topLinePunct w:val="0"/>
        <w:autoSpaceDE/>
        <w:bidi w:val="0"/>
        <w:adjustRightInd w:val="0"/>
        <w:snapToGrid w:val="0"/>
        <w:spacing w:line="594" w:lineRule="exact"/>
        <w:ind w:left="0" w:firstLine="0" w:firstLineChars="0"/>
        <w:jc w:val="both"/>
        <w:textAlignment w:val="auto"/>
        <w:rPr>
          <w:rFonts w:hint="eastAsia" w:ascii="宋体" w:hAnsi="宋体" w:eastAsia="方正小标宋_GBK"/>
          <w:spacing w:val="-20"/>
          <w:sz w:val="44"/>
          <w:szCs w:val="44"/>
        </w:rPr>
      </w:pPr>
      <w:r>
        <w:rPr>
          <w:rFonts w:ascii="宋体" w:eastAsia="宋体"/>
          <w:sz w:val="21"/>
          <w:szCs w:val="21"/>
        </w:rPr>
        <mc:AlternateContent>
          <mc:Choice Requires="wps">
            <w:drawing>
              <wp:anchor distT="0" distB="0" distL="113665" distR="113665" simplePos="0" relativeHeight="251660288" behindDoc="0" locked="0" layoutInCell="1" allowOverlap="1">
                <wp:simplePos x="0" y="0"/>
                <wp:positionH relativeFrom="page">
                  <wp:posOffset>1093470</wp:posOffset>
                </wp:positionH>
                <wp:positionV relativeFrom="margin">
                  <wp:posOffset>2568575</wp:posOffset>
                </wp:positionV>
                <wp:extent cx="5615940" cy="635"/>
                <wp:effectExtent l="0" t="0" r="0" b="0"/>
                <wp:wrapNone/>
                <wp:docPr id="4" name="直线 4"/>
                <wp:cNvGraphicFramePr/>
                <a:graphic xmlns:a="http://schemas.openxmlformats.org/drawingml/2006/main">
                  <a:graphicData uri="http://schemas.microsoft.com/office/word/2010/wordprocessingShape">
                    <wps:wsp>
                      <wps:cNvCnPr/>
                      <wps:spPr>
                        <a:xfrm>
                          <a:off x="0" y="0"/>
                          <a:ext cx="5615939" cy="952"/>
                        </a:xfrm>
                        <a:prstGeom prst="line">
                          <a:avLst/>
                        </a:prstGeom>
                        <a:noFill/>
                        <a:ln w="22225"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线 4" o:spid="_x0000_s1026" o:spt="20" style="position:absolute;left:0pt;margin-left:86.1pt;margin-top:202.25pt;height:0.05pt;width:442.2pt;mso-position-horizontal-relative:page;mso-position-vertical-relative:margin;z-index:251660288;mso-width-relative:page;mso-height-relative:page;" filled="f" stroked="t" coordsize="21600,21600" o:gfxdata="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rmmc7ZAAAADAEAAA8A&#10;AAAAAAAAAQAgAAAAIgAAAGRycy9kb3ducmV2LnhtbFBLAQIUABQAAAAIAIdO4kBtDelbFgIAACAE&#10;AAAOAAAAAAAAAAEAIAAAACgBAABkcnMvZTJvRG9jLnhtbFBLBQYAAAAABgAGAFkBAACw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bidi w:val="0"/>
        <w:spacing w:line="579" w:lineRule="exact"/>
        <w:jc w:val="center"/>
        <w:textAlignment w:val="auto"/>
        <w:rPr>
          <w:rFonts w:hint="eastAsia" w:ascii="宋体" w:hAnsi="宋体" w:eastAsia="方正小标宋_GBK"/>
          <w:spacing w:val="-20"/>
          <w:sz w:val="44"/>
          <w:szCs w:val="44"/>
        </w:rPr>
      </w:pPr>
    </w:p>
    <w:p>
      <w:pPr>
        <w:spacing w:line="560" w:lineRule="exact"/>
        <w:jc w:val="center"/>
        <w:rPr>
          <w:rFonts w:hint="eastAsia" w:ascii="宋体" w:hAnsi="宋体" w:eastAsia="方正小标宋_GBK"/>
          <w:sz w:val="44"/>
          <w:szCs w:val="44"/>
        </w:rPr>
      </w:pPr>
      <w:r>
        <w:rPr>
          <w:rFonts w:hint="eastAsia" w:ascii="宋体" w:hAnsi="宋体" w:eastAsia="方正小标宋_GBK"/>
          <w:sz w:val="44"/>
          <w:szCs w:val="44"/>
        </w:rPr>
        <w:t>重庆市江津区统计局关于转发《重庆市统计局关于印发〈重庆市乡镇（街道）统计工作</w:t>
      </w:r>
    </w:p>
    <w:p>
      <w:pPr>
        <w:spacing w:line="560" w:lineRule="exact"/>
        <w:jc w:val="center"/>
        <w:rPr>
          <w:rFonts w:ascii="宋体" w:hAnsi="宋体" w:eastAsia="方正小标宋_GBK"/>
          <w:sz w:val="44"/>
          <w:szCs w:val="44"/>
        </w:rPr>
      </w:pPr>
      <w:r>
        <w:rPr>
          <w:rFonts w:hint="eastAsia" w:ascii="宋体" w:hAnsi="宋体" w:eastAsia="方正小标宋_GBK"/>
          <w:sz w:val="44"/>
          <w:szCs w:val="44"/>
        </w:rPr>
        <w:t>管理办法〉的通知》的通知</w:t>
      </w:r>
    </w:p>
    <w:p>
      <w:pPr>
        <w:keepNext w:val="0"/>
        <w:keepLines w:val="0"/>
        <w:pageBreakBefore w:val="0"/>
        <w:widowControl w:val="0"/>
        <w:kinsoku/>
        <w:wordWrap/>
        <w:overflowPunct/>
        <w:topLinePunct w:val="0"/>
        <w:autoSpaceDE/>
        <w:bidi w:val="0"/>
        <w:textAlignment w:val="auto"/>
        <w:rPr>
          <w:rFonts w:ascii="宋体" w:hAnsi="宋体" w:eastAsia="方正仿宋_GBK"/>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ascii="宋体" w:hAnsi="宋体" w:eastAsia="方正仿宋_GBK"/>
          <w:color w:val="auto"/>
          <w:sz w:val="32"/>
          <w:szCs w:val="32"/>
        </w:rPr>
      </w:pPr>
      <w:r>
        <w:rPr>
          <w:rFonts w:hint="eastAsia" w:ascii="宋体" w:hAnsi="宋体" w:eastAsia="方正仿宋_GBK" w:cs="方正仿宋_GBK"/>
          <w:color w:val="auto"/>
          <w:sz w:val="32"/>
          <w:szCs w:val="32"/>
          <w:lang w:val="en-US" w:eastAsia="zh-CN" w:bidi="ar-SA"/>
        </w:rPr>
        <w:t>各镇人民政府、街道办事处，</w:t>
      </w:r>
      <w:r>
        <w:rPr>
          <w:rFonts w:hint="eastAsia" w:ascii="宋体" w:hAnsi="宋体" w:eastAsia="方正仿宋_GBK"/>
          <w:color w:val="auto"/>
          <w:sz w:val="32"/>
          <w:szCs w:val="32"/>
        </w:rPr>
        <w:t>工业园</w:t>
      </w:r>
      <w:r>
        <w:rPr>
          <w:rFonts w:hint="eastAsia" w:ascii="宋体" w:hAnsi="宋体" w:eastAsia="方正仿宋_GBK"/>
          <w:color w:val="auto"/>
          <w:sz w:val="32"/>
          <w:szCs w:val="32"/>
          <w:lang w:val="en-US" w:eastAsia="zh-CN"/>
        </w:rPr>
        <w:t>发展中心</w:t>
      </w:r>
      <w:r>
        <w:rPr>
          <w:rFonts w:hint="eastAsia" w:ascii="宋体" w:hAnsi="宋体" w:eastAsia="方正仿宋_GBK"/>
          <w:color w:val="auto"/>
          <w:sz w:val="32"/>
          <w:szCs w:val="32"/>
        </w:rPr>
        <w:t>：</w:t>
      </w:r>
    </w:p>
    <w:p>
      <w:pPr>
        <w:spacing w:line="560" w:lineRule="exact"/>
        <w:ind w:firstLine="640" w:firstLineChars="200"/>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为进一步加强和规范乡镇（街道）统计工作，提高数据质量，从源头上确保统计数据真实、准确、完整、及时，现将《重庆市统计局关于印发〈重庆市乡镇（街道）统计工作管理办法〉的通知》转发给你们，请结合实际，认真贯彻落实。</w:t>
      </w:r>
    </w:p>
    <w:p>
      <w:pPr>
        <w:spacing w:line="560" w:lineRule="exact"/>
        <w:ind w:firstLine="640" w:firstLineChars="200"/>
        <w:rPr>
          <w:rFonts w:ascii="宋体" w:hAnsi="宋体" w:eastAsia="方正仿宋_GBK"/>
          <w:color w:val="auto"/>
          <w:sz w:val="32"/>
          <w:szCs w:val="32"/>
        </w:rPr>
      </w:pPr>
      <w:r>
        <w:rPr>
          <w:rFonts w:hint="eastAsia" w:ascii="宋体" w:hAnsi="宋体" w:eastAsia="方正仿宋_GBK"/>
          <w:color w:val="auto"/>
          <w:sz w:val="32"/>
          <w:szCs w:val="32"/>
        </w:rPr>
        <w:t>各镇（街）统计办、各工业园统计办要严格按照通知要求，着力健全统计职能、严密统计工作流程、加强统计资料管理、强化信息网络建设，切实提高统计工作科学性。要努力保持统计队伍稳定性，不得随意进行人员变动，如确需调整和调动的，须严格遵守中共重庆市江津区委办公室、重庆市江津区人民政府办公室《关于进一步加强统计工作的通知》（江津委办发〔2020〕4号）文件中“各镇街、平台统计专职人员在配备、调整之前，要报经区统计联席办同意，其他人员调整需报区统计局备案”的要求，经同意后再进行调整和调动，并做好工作交接。</w:t>
      </w:r>
    </w:p>
    <w:p>
      <w:pPr>
        <w:spacing w:line="560" w:lineRule="exact"/>
        <w:ind w:firstLine="640" w:firstLineChars="200"/>
        <w:rPr>
          <w:rFonts w:ascii="宋体" w:hAnsi="宋体" w:eastAsia="方正仿宋_GBK"/>
          <w:color w:val="auto"/>
          <w:sz w:val="32"/>
          <w:szCs w:val="32"/>
        </w:rPr>
      </w:pPr>
    </w:p>
    <w:p>
      <w:pPr>
        <w:spacing w:line="560" w:lineRule="exact"/>
        <w:ind w:firstLine="640" w:firstLineChars="200"/>
        <w:rPr>
          <w:rFonts w:ascii="宋体" w:hAnsi="宋体" w:eastAsia="方正仿宋_GBK"/>
          <w:color w:val="auto"/>
          <w:sz w:val="32"/>
          <w:szCs w:val="32"/>
        </w:rPr>
      </w:pPr>
    </w:p>
    <w:p>
      <w:pPr>
        <w:spacing w:line="560" w:lineRule="exact"/>
        <w:ind w:firstLine="4800" w:firstLineChars="1500"/>
        <w:rPr>
          <w:rFonts w:ascii="宋体" w:hAnsi="宋体" w:eastAsia="方正仿宋_GBK"/>
          <w:color w:val="auto"/>
          <w:sz w:val="32"/>
          <w:szCs w:val="32"/>
        </w:rPr>
      </w:pPr>
      <w:r>
        <w:rPr>
          <w:rFonts w:hint="eastAsia" w:ascii="宋体" w:hAnsi="宋体" w:eastAsia="方正仿宋_GBK"/>
          <w:color w:val="auto"/>
          <w:sz w:val="32"/>
          <w:szCs w:val="32"/>
        </w:rPr>
        <w:t>重庆市江津区统计局</w:t>
      </w:r>
    </w:p>
    <w:p>
      <w:pPr>
        <w:spacing w:line="560" w:lineRule="exact"/>
        <w:ind w:firstLine="5120" w:firstLineChars="1600"/>
        <w:rPr>
          <w:rFonts w:ascii="宋体" w:hAnsi="宋体" w:eastAsia="方正仿宋_GBK"/>
          <w:color w:val="auto"/>
          <w:sz w:val="32"/>
          <w:szCs w:val="32"/>
        </w:rPr>
      </w:pPr>
      <w:r>
        <w:rPr>
          <w:rFonts w:hint="eastAsia" w:ascii="宋体" w:hAnsi="宋体" w:eastAsia="方正仿宋_GBK"/>
          <w:color w:val="auto"/>
          <w:sz w:val="32"/>
          <w:szCs w:val="32"/>
        </w:rPr>
        <w:t>2021年11月</w:t>
      </w:r>
      <w:r>
        <w:rPr>
          <w:rFonts w:hint="eastAsia" w:ascii="宋体" w:hAnsi="宋体" w:eastAsia="方正仿宋_GBK"/>
          <w:color w:val="auto"/>
          <w:sz w:val="32"/>
          <w:szCs w:val="32"/>
          <w:lang w:val="en-US" w:eastAsia="zh-CN"/>
        </w:rPr>
        <w:t>10</w:t>
      </w:r>
      <w:r>
        <w:rPr>
          <w:rFonts w:hint="eastAsia" w:ascii="宋体" w:hAnsi="宋体" w:eastAsia="方正仿宋_GBK"/>
          <w:color w:val="auto"/>
          <w:sz w:val="32"/>
          <w:szCs w:val="32"/>
        </w:rPr>
        <w:t>日</w:t>
      </w:r>
    </w:p>
    <w:p>
      <w:pPr>
        <w:spacing w:line="560" w:lineRule="exact"/>
        <w:ind w:firstLine="5120" w:firstLineChars="1600"/>
        <w:rPr>
          <w:rFonts w:ascii="宋体" w:hAnsi="宋体" w:eastAsia="方正仿宋_GBK"/>
          <w:color w:val="auto"/>
          <w:sz w:val="32"/>
          <w:szCs w:val="32"/>
        </w:rPr>
      </w:pPr>
      <w:bookmarkStart w:id="0" w:name="_GoBack"/>
      <w:bookmarkEnd w:id="0"/>
    </w:p>
    <w:p>
      <w:pPr>
        <w:spacing w:line="560" w:lineRule="exact"/>
        <w:ind w:firstLine="5120" w:firstLineChars="1600"/>
        <w:rPr>
          <w:rFonts w:ascii="宋体" w:hAnsi="宋体" w:eastAsia="方正仿宋_GBK"/>
          <w:color w:val="auto"/>
          <w:sz w:val="32"/>
          <w:szCs w:val="32"/>
        </w:rPr>
      </w:pPr>
    </w:p>
    <w:p>
      <w:pPr>
        <w:widowControl/>
        <w:spacing w:line="600" w:lineRule="exact"/>
        <w:jc w:val="center"/>
        <w:rPr>
          <w:rFonts w:ascii="宋体" w:hAnsi="宋体" w:eastAsia="方正仿宋_GBK"/>
          <w:color w:val="auto"/>
          <w:sz w:val="32"/>
          <w:szCs w:val="32"/>
        </w:rPr>
      </w:pPr>
    </w:p>
    <w:p>
      <w:pPr>
        <w:widowControl/>
        <w:spacing w:line="600" w:lineRule="exact"/>
        <w:jc w:val="center"/>
        <w:rPr>
          <w:rFonts w:ascii="宋体" w:hAnsi="宋体" w:eastAsia="方正小标宋_GBK" w:cs="宋体"/>
          <w:bCs/>
          <w:color w:val="auto"/>
          <w:kern w:val="0"/>
          <w:sz w:val="44"/>
          <w:szCs w:val="44"/>
        </w:rPr>
      </w:pPr>
    </w:p>
    <w:p>
      <w:pPr>
        <w:widowControl/>
        <w:spacing w:line="600" w:lineRule="exact"/>
        <w:jc w:val="center"/>
        <w:rPr>
          <w:rFonts w:ascii="宋体" w:hAnsi="宋体" w:eastAsia="方正小标宋_GBK" w:cs="宋体"/>
          <w:bCs/>
          <w:color w:val="auto"/>
          <w:kern w:val="0"/>
          <w:sz w:val="44"/>
          <w:szCs w:val="44"/>
        </w:rPr>
      </w:pPr>
    </w:p>
    <w:p>
      <w:pPr>
        <w:widowControl/>
        <w:spacing w:line="600" w:lineRule="exact"/>
        <w:jc w:val="center"/>
        <w:rPr>
          <w:rFonts w:ascii="宋体" w:hAnsi="宋体" w:eastAsia="方正小标宋_GBK" w:cs="宋体"/>
          <w:bCs/>
          <w:color w:val="auto"/>
          <w:kern w:val="0"/>
          <w:sz w:val="44"/>
          <w:szCs w:val="44"/>
        </w:rPr>
      </w:pPr>
    </w:p>
    <w:p>
      <w:pPr>
        <w:widowControl/>
        <w:spacing w:line="600" w:lineRule="exact"/>
        <w:jc w:val="center"/>
        <w:rPr>
          <w:rFonts w:ascii="宋体" w:hAnsi="宋体" w:eastAsia="方正小标宋_GBK" w:cs="宋体"/>
          <w:bCs/>
          <w:color w:val="auto"/>
          <w:kern w:val="0"/>
          <w:sz w:val="44"/>
          <w:szCs w:val="44"/>
        </w:rPr>
      </w:pPr>
    </w:p>
    <w:p>
      <w:pPr>
        <w:widowControl/>
        <w:spacing w:line="600" w:lineRule="exact"/>
        <w:rPr>
          <w:rFonts w:ascii="宋体" w:hAnsi="宋体" w:eastAsia="方正小标宋_GBK" w:cs="宋体"/>
          <w:bCs/>
          <w:color w:val="auto"/>
          <w:kern w:val="0"/>
          <w:sz w:val="44"/>
          <w:szCs w:val="44"/>
        </w:rPr>
      </w:pPr>
    </w:p>
    <w:p>
      <w:pPr>
        <w:widowControl/>
        <w:spacing w:line="600" w:lineRule="exact"/>
        <w:rPr>
          <w:rFonts w:ascii="宋体" w:hAnsi="宋体" w:eastAsia="方正小标宋_GBK" w:cs="宋体"/>
          <w:bCs/>
          <w:color w:val="auto"/>
          <w:kern w:val="0"/>
          <w:sz w:val="44"/>
          <w:szCs w:val="44"/>
        </w:rPr>
      </w:pPr>
    </w:p>
    <w:p>
      <w:pPr>
        <w:widowControl/>
        <w:spacing w:line="600" w:lineRule="exact"/>
        <w:jc w:val="center"/>
        <w:rPr>
          <w:rFonts w:ascii="宋体" w:hAnsi="宋体" w:eastAsia="方正小标宋_GBK" w:cs="宋体"/>
          <w:bCs/>
          <w:color w:val="auto"/>
          <w:kern w:val="0"/>
          <w:sz w:val="44"/>
          <w:szCs w:val="44"/>
        </w:rPr>
      </w:pPr>
    </w:p>
    <w:p>
      <w:pPr>
        <w:widowControl/>
        <w:spacing w:line="600" w:lineRule="exact"/>
        <w:jc w:val="center"/>
        <w:rPr>
          <w:rFonts w:hint="eastAsia" w:ascii="宋体" w:hAnsi="宋体" w:eastAsia="方正小标宋_GBK" w:cs="宋体"/>
          <w:bCs/>
          <w:color w:val="auto"/>
          <w:kern w:val="0"/>
          <w:sz w:val="44"/>
          <w:szCs w:val="44"/>
        </w:rPr>
      </w:pPr>
    </w:p>
    <w:p>
      <w:pPr>
        <w:widowControl/>
        <w:spacing w:line="600" w:lineRule="exact"/>
        <w:jc w:val="center"/>
        <w:rPr>
          <w:rFonts w:hint="eastAsia" w:ascii="宋体" w:hAnsi="宋体" w:eastAsia="方正小标宋_GBK" w:cs="宋体"/>
          <w:bCs/>
          <w:color w:val="auto"/>
          <w:kern w:val="0"/>
          <w:sz w:val="44"/>
          <w:szCs w:val="44"/>
        </w:rPr>
      </w:pPr>
    </w:p>
    <w:p>
      <w:pPr>
        <w:widowControl/>
        <w:spacing w:line="600" w:lineRule="exact"/>
        <w:jc w:val="center"/>
        <w:rPr>
          <w:rFonts w:ascii="宋体" w:hAnsi="宋体" w:eastAsia="宋体" w:cs="Times New Roman"/>
          <w:b/>
          <w:color w:val="auto"/>
          <w:kern w:val="0"/>
          <w:sz w:val="24"/>
          <w:szCs w:val="24"/>
        </w:rPr>
      </w:pPr>
      <w:r>
        <w:rPr>
          <w:rFonts w:hint="eastAsia" w:ascii="宋体" w:hAnsi="宋体" w:eastAsia="方正小标宋_GBK" w:cs="宋体"/>
          <w:bCs/>
          <w:color w:val="auto"/>
          <w:kern w:val="0"/>
          <w:sz w:val="44"/>
          <w:szCs w:val="44"/>
        </w:rPr>
        <w:t>重庆市统计局关于印发《重庆市乡镇（街道）统计工作管理办法》的通知</w:t>
      </w:r>
    </w:p>
    <w:p>
      <w:pPr>
        <w:widowControl/>
        <w:spacing w:line="600" w:lineRule="exact"/>
        <w:jc w:val="center"/>
        <w:rPr>
          <w:rFonts w:ascii="宋体" w:hAnsi="宋体" w:eastAsia="宋体" w:cs="Times New Roman"/>
          <w:color w:val="auto"/>
          <w:kern w:val="0"/>
          <w:sz w:val="44"/>
          <w:szCs w:val="44"/>
        </w:rPr>
      </w:pPr>
    </w:p>
    <w:p>
      <w:pPr>
        <w:spacing w:line="600" w:lineRule="exact"/>
        <w:rPr>
          <w:rFonts w:ascii="宋体" w:hAnsi="宋体" w:eastAsia="方正仿宋_GBK" w:cs="Times New Roman"/>
          <w:color w:val="auto"/>
          <w:kern w:val="0"/>
          <w:sz w:val="32"/>
          <w:szCs w:val="32"/>
        </w:rPr>
      </w:pPr>
      <w:r>
        <w:rPr>
          <w:rFonts w:hint="eastAsia" w:ascii="宋体" w:hAnsi="宋体" w:eastAsia="方正仿宋_GBK" w:cs="Times New Roman"/>
          <w:color w:val="auto"/>
          <w:kern w:val="0"/>
          <w:sz w:val="32"/>
          <w:szCs w:val="32"/>
        </w:rPr>
        <w:t>各区县（自治县）统计局，两江新区经济运行局、万盛经开区统计局、高新区改革发展局、经开区改革发展和科技局，局机关各处室、局属各单位：</w:t>
      </w:r>
    </w:p>
    <w:p>
      <w:pPr>
        <w:spacing w:line="600" w:lineRule="exact"/>
        <w:ind w:firstLine="640" w:firstLineChars="200"/>
        <w:rPr>
          <w:rFonts w:ascii="宋体" w:hAnsi="宋体" w:eastAsia="方正仿宋_GBK" w:cs="Times New Roman"/>
          <w:color w:val="auto"/>
          <w:kern w:val="0"/>
          <w:sz w:val="32"/>
          <w:szCs w:val="32"/>
        </w:rPr>
      </w:pPr>
      <w:r>
        <w:rPr>
          <w:rFonts w:hint="eastAsia" w:ascii="宋体" w:hAnsi="宋体" w:eastAsia="方正仿宋_GBK" w:cs="Times New Roman"/>
          <w:color w:val="auto"/>
          <w:kern w:val="0"/>
          <w:sz w:val="32"/>
          <w:szCs w:val="32"/>
        </w:rPr>
        <w:t>《重庆市乡镇（街道）统计工作管理办法》已经重庆市统计局</w:t>
      </w:r>
      <w:r>
        <w:rPr>
          <w:rFonts w:ascii="宋体" w:hAnsi="宋体" w:eastAsia="方正仿宋_GBK" w:cs="Times New Roman"/>
          <w:color w:val="auto"/>
          <w:kern w:val="0"/>
          <w:sz w:val="32"/>
          <w:szCs w:val="32"/>
        </w:rPr>
        <w:t>2021</w:t>
      </w:r>
      <w:r>
        <w:rPr>
          <w:rFonts w:hint="eastAsia" w:ascii="宋体" w:hAnsi="宋体" w:eastAsia="方正仿宋_GBK" w:cs="Times New Roman"/>
          <w:color w:val="auto"/>
          <w:kern w:val="0"/>
          <w:sz w:val="32"/>
          <w:szCs w:val="32"/>
        </w:rPr>
        <w:t>年第18次局长办公会审议通过，现印发给你们，请认真贯彻执行。</w:t>
      </w:r>
    </w:p>
    <w:p>
      <w:pPr>
        <w:spacing w:line="400" w:lineRule="exact"/>
        <w:ind w:firstLine="5440" w:firstLineChars="1700"/>
        <w:rPr>
          <w:rFonts w:ascii="宋体" w:hAnsi="宋体" w:eastAsia="方正仿宋_GBK" w:cs="Times New Roman"/>
          <w:color w:val="auto"/>
          <w:sz w:val="32"/>
          <w:szCs w:val="32"/>
        </w:rPr>
      </w:pPr>
    </w:p>
    <w:p>
      <w:pPr>
        <w:spacing w:line="400" w:lineRule="exact"/>
        <w:ind w:firstLine="5440" w:firstLineChars="1700"/>
        <w:rPr>
          <w:rFonts w:ascii="宋体" w:hAnsi="宋体" w:eastAsia="方正仿宋_GBK" w:cs="Times New Roman"/>
          <w:color w:val="auto"/>
          <w:sz w:val="32"/>
          <w:szCs w:val="32"/>
        </w:rPr>
      </w:pPr>
    </w:p>
    <w:p>
      <w:pPr>
        <w:spacing w:line="600" w:lineRule="exact"/>
        <w:ind w:firstLine="5760" w:firstLineChars="1800"/>
        <w:rPr>
          <w:rFonts w:ascii="宋体" w:hAnsi="宋体" w:eastAsia="方正仿宋_GBK" w:cs="Times New Roman"/>
          <w:color w:val="auto"/>
          <w:sz w:val="32"/>
          <w:szCs w:val="32"/>
        </w:rPr>
      </w:pPr>
      <w:r>
        <w:rPr>
          <w:rFonts w:ascii="宋体" w:hAnsi="宋体" w:eastAsia="方正仿宋_GBK" w:cs="Times New Roman"/>
          <w:color w:val="auto"/>
          <w:sz w:val="32"/>
          <w:szCs w:val="32"/>
        </w:rPr>
        <w:t>重庆市统计局</w:t>
      </w:r>
    </w:p>
    <w:p>
      <w:pPr>
        <w:spacing w:line="600" w:lineRule="exact"/>
        <w:rPr>
          <w:rFonts w:ascii="宋体" w:hAnsi="宋体" w:eastAsia="方正仿宋_GBK" w:cs="Times New Roman"/>
          <w:color w:val="auto"/>
          <w:sz w:val="32"/>
          <w:szCs w:val="32"/>
        </w:rPr>
      </w:pPr>
      <w:r>
        <w:rPr>
          <w:rFonts w:ascii="宋体" w:hAnsi="宋体" w:eastAsia="方正仿宋_GBK" w:cs="Times New Roman"/>
          <w:color w:val="auto"/>
          <w:sz w:val="32"/>
          <w:szCs w:val="32"/>
        </w:rPr>
        <w:t xml:space="preserve">                                  2021年</w:t>
      </w:r>
      <w:r>
        <w:rPr>
          <w:rFonts w:hint="eastAsia" w:ascii="宋体" w:hAnsi="宋体" w:eastAsia="方正仿宋_GBK" w:cs="Times New Roman"/>
          <w:color w:val="auto"/>
          <w:sz w:val="32"/>
          <w:szCs w:val="32"/>
        </w:rPr>
        <w:t>11</w:t>
      </w:r>
      <w:r>
        <w:rPr>
          <w:rFonts w:ascii="宋体" w:hAnsi="宋体" w:eastAsia="方正仿宋_GBK" w:cs="Times New Roman"/>
          <w:color w:val="auto"/>
          <w:sz w:val="32"/>
          <w:szCs w:val="32"/>
        </w:rPr>
        <w:t>月</w:t>
      </w:r>
      <w:r>
        <w:rPr>
          <w:rFonts w:hint="eastAsia" w:ascii="宋体" w:hAnsi="宋体" w:eastAsia="方正仿宋_GBK" w:cs="Times New Roman"/>
          <w:color w:val="auto"/>
          <w:sz w:val="32"/>
          <w:szCs w:val="32"/>
        </w:rPr>
        <w:t>3</w:t>
      </w:r>
      <w:r>
        <w:rPr>
          <w:rFonts w:ascii="宋体" w:hAnsi="宋体" w:eastAsia="方正仿宋_GBK" w:cs="Times New Roman"/>
          <w:color w:val="auto"/>
          <w:sz w:val="32"/>
          <w:szCs w:val="32"/>
        </w:rPr>
        <w:t>日</w:t>
      </w:r>
    </w:p>
    <w:p>
      <w:pPr>
        <w:spacing w:line="600" w:lineRule="exact"/>
        <w:rPr>
          <w:rFonts w:ascii="宋体" w:hAnsi="宋体" w:eastAsia="方正仿宋_GBK" w:cs="Times New Roman"/>
          <w:color w:val="auto"/>
          <w:sz w:val="32"/>
          <w:szCs w:val="32"/>
        </w:rPr>
      </w:pPr>
    </w:p>
    <w:p>
      <w:pPr>
        <w:spacing w:line="600" w:lineRule="exact"/>
        <w:rPr>
          <w:rFonts w:ascii="宋体" w:hAnsi="宋体" w:eastAsia="方正仿宋_GBK" w:cs="Times New Roman"/>
          <w:color w:val="auto"/>
          <w:sz w:val="32"/>
          <w:szCs w:val="32"/>
        </w:rPr>
      </w:pPr>
      <w:r>
        <w:rPr>
          <w:rFonts w:hint="eastAsia" w:ascii="宋体" w:hAnsi="宋体" w:eastAsia="方正仿宋_GBK" w:cs="Times New Roman"/>
          <w:color w:val="auto"/>
          <w:sz w:val="32"/>
          <w:szCs w:val="32"/>
        </w:rPr>
        <w:t>（此件公开发布）</w:t>
      </w:r>
    </w:p>
    <w:p>
      <w:pPr>
        <w:spacing w:line="600" w:lineRule="exact"/>
        <w:rPr>
          <w:rFonts w:ascii="宋体" w:hAnsi="宋体" w:eastAsia="方正仿宋_GBK" w:cs="Times New Roman"/>
          <w:color w:val="auto"/>
          <w:sz w:val="32"/>
          <w:szCs w:val="32"/>
        </w:rPr>
      </w:pPr>
    </w:p>
    <w:p>
      <w:pPr>
        <w:spacing w:line="600" w:lineRule="exact"/>
        <w:rPr>
          <w:rFonts w:ascii="宋体" w:hAnsi="宋体" w:eastAsia="方正仿宋_GBK" w:cs="Times New Roman"/>
          <w:color w:val="auto"/>
          <w:sz w:val="32"/>
          <w:szCs w:val="32"/>
        </w:rPr>
      </w:pPr>
    </w:p>
    <w:p>
      <w:pPr>
        <w:spacing w:line="600" w:lineRule="exact"/>
        <w:rPr>
          <w:rFonts w:ascii="宋体" w:hAnsi="宋体" w:eastAsia="方正仿宋_GBK" w:cs="Times New Roman"/>
          <w:color w:val="auto"/>
          <w:sz w:val="32"/>
          <w:szCs w:val="32"/>
        </w:rPr>
      </w:pPr>
    </w:p>
    <w:p>
      <w:pPr>
        <w:spacing w:line="600" w:lineRule="exact"/>
        <w:rPr>
          <w:rFonts w:ascii="宋体" w:hAnsi="宋体" w:eastAsia="方正仿宋_GBK" w:cs="Times New Roman"/>
          <w:color w:val="auto"/>
          <w:sz w:val="32"/>
          <w:szCs w:val="32"/>
        </w:rPr>
      </w:pPr>
    </w:p>
    <w:p>
      <w:pPr>
        <w:spacing w:line="600" w:lineRule="exact"/>
        <w:rPr>
          <w:rFonts w:ascii="宋体" w:hAnsi="宋体" w:eastAsia="方正仿宋_GBK" w:cs="Times New Roman"/>
          <w:color w:val="auto"/>
          <w:sz w:val="32"/>
          <w:szCs w:val="32"/>
        </w:rPr>
      </w:pPr>
    </w:p>
    <w:p>
      <w:pPr>
        <w:spacing w:line="600" w:lineRule="exact"/>
        <w:rPr>
          <w:rFonts w:ascii="宋体" w:hAnsi="宋体" w:eastAsia="方正仿宋_GBK" w:cs="Times New Roman"/>
          <w:color w:val="auto"/>
          <w:sz w:val="32"/>
          <w:szCs w:val="32"/>
        </w:rPr>
      </w:pPr>
    </w:p>
    <w:p>
      <w:pPr>
        <w:spacing w:line="600" w:lineRule="exact"/>
        <w:jc w:val="center"/>
        <w:rPr>
          <w:rFonts w:ascii="宋体" w:hAnsi="宋体" w:eastAsia="方正小标宋_GBK" w:cs="方正小标宋简体"/>
          <w:color w:val="auto"/>
          <w:sz w:val="40"/>
          <w:szCs w:val="44"/>
        </w:rPr>
      </w:pPr>
      <w:r>
        <w:rPr>
          <w:rFonts w:hint="eastAsia" w:ascii="宋体" w:hAnsi="宋体" w:eastAsia="方正小标宋_GBK" w:cs="方正小标宋简体"/>
          <w:color w:val="auto"/>
          <w:sz w:val="40"/>
          <w:szCs w:val="44"/>
        </w:rPr>
        <w:t>重庆市乡镇（街道）统计工作管理办法</w:t>
      </w:r>
    </w:p>
    <w:p>
      <w:pPr>
        <w:spacing w:line="600" w:lineRule="exact"/>
        <w:rPr>
          <w:rFonts w:ascii="宋体" w:hAnsi="宋体" w:eastAsia="方正仿宋_GBK" w:cs="方正仿宋_GBK"/>
          <w:color w:val="auto"/>
          <w:sz w:val="32"/>
          <w:szCs w:val="32"/>
        </w:rPr>
      </w:pPr>
      <w:r>
        <w:rPr>
          <w:rFonts w:hint="eastAsia" w:ascii="宋体" w:hAnsi="宋体" w:eastAsia="宋体" w:cs="宋体"/>
          <w:color w:val="auto"/>
          <w:sz w:val="32"/>
          <w:szCs w:val="32"/>
        </w:rPr>
        <w:t> </w:t>
      </w:r>
      <w:r>
        <w:rPr>
          <w:rFonts w:hint="eastAsia" w:ascii="宋体" w:hAnsi="宋体" w:eastAsia="方正仿宋_GBK" w:cs="方正仿宋_GBK"/>
          <w:color w:val="auto"/>
          <w:sz w:val="32"/>
          <w:szCs w:val="32"/>
        </w:rPr>
        <w:t xml:space="preserve">    </w:t>
      </w:r>
    </w:p>
    <w:p>
      <w:pPr>
        <w:spacing w:line="600" w:lineRule="exact"/>
        <w:jc w:val="center"/>
        <w:rPr>
          <w:rFonts w:ascii="宋体" w:hAnsi="宋体" w:eastAsia="方正黑体_GBK" w:cs="方正黑体_GBK"/>
          <w:color w:val="auto"/>
          <w:sz w:val="32"/>
          <w:szCs w:val="32"/>
        </w:rPr>
      </w:pPr>
      <w:r>
        <w:rPr>
          <w:rFonts w:hint="eastAsia" w:ascii="宋体" w:hAnsi="宋体" w:eastAsia="方正黑体_GBK" w:cs="方正黑体_GBK"/>
          <w:color w:val="auto"/>
          <w:sz w:val="32"/>
          <w:szCs w:val="32"/>
        </w:rPr>
        <w:t>第一章  总则</w:t>
      </w:r>
    </w:p>
    <w:p>
      <w:pPr>
        <w:spacing w:line="600" w:lineRule="exact"/>
        <w:ind w:firstLine="640" w:firstLineChars="200"/>
        <w:rPr>
          <w:rFonts w:ascii="宋体" w:hAnsi="宋体" w:eastAsia="方正仿宋_GBK" w:cs="方正仿宋_GBK"/>
          <w:color w:val="auto"/>
          <w:sz w:val="32"/>
          <w:szCs w:val="32"/>
        </w:rPr>
      </w:pPr>
      <w:r>
        <w:rPr>
          <w:rFonts w:hint="eastAsia" w:ascii="宋体" w:hAnsi="宋体" w:eastAsia="方正楷体_GBK" w:cs="方正仿宋_GBK"/>
          <w:color w:val="auto"/>
          <w:sz w:val="32"/>
          <w:szCs w:val="32"/>
        </w:rPr>
        <w:t>第一条</w:t>
      </w:r>
      <w:r>
        <w:rPr>
          <w:rFonts w:hint="eastAsia" w:ascii="宋体" w:hAnsi="宋体" w:eastAsia="方正仿宋_GBK" w:cs="方正仿宋_GBK"/>
          <w:color w:val="auto"/>
          <w:sz w:val="32"/>
          <w:szCs w:val="32"/>
        </w:rPr>
        <w:t xml:space="preserve">  为进一步加强和规范乡镇（街道）统计工作，强化统计监督职能，确保统计源头数据质量，根据《中华人民共和国统计法》《中华人民共和国统计法实施条例》</w:t>
      </w:r>
      <w:r>
        <w:rPr>
          <w:rFonts w:ascii="宋体" w:hAnsi="宋体" w:eastAsia="方正仿宋_GBK" w:cs="方正仿宋_GBK"/>
          <w:color w:val="auto"/>
          <w:sz w:val="32"/>
          <w:szCs w:val="32"/>
          <w:lang w:val="en"/>
        </w:rPr>
        <w:t>,</w:t>
      </w:r>
      <w:r>
        <w:rPr>
          <w:rFonts w:hint="eastAsia" w:ascii="宋体" w:hAnsi="宋体" w:eastAsia="方正仿宋_GBK" w:cs="方正仿宋_GBK"/>
          <w:color w:val="auto"/>
          <w:sz w:val="32"/>
          <w:szCs w:val="32"/>
          <w:lang w:val="en"/>
        </w:rPr>
        <w:t>中共中央办公厅、国务院办公厅</w:t>
      </w:r>
      <w:r>
        <w:rPr>
          <w:rFonts w:hint="eastAsia" w:ascii="宋体" w:hAnsi="宋体" w:eastAsia="方正仿宋_GBK" w:cs="方正仿宋_GBK"/>
          <w:color w:val="auto"/>
          <w:sz w:val="32"/>
          <w:szCs w:val="32"/>
        </w:rPr>
        <w:t>《关于深化统计管理体制改革提高统计数据真实性的意见》《统计违纪违法责任人处分处理建议办法》《防范和惩治统计造假、弄虚作假督察工作规定》文件精神，《重庆市统计管理条例》和《国家统计局关于进一步加强统计基层基础建设的意见》（国统字〔2021〕85号）的有关规定，结合重庆市实际，制定本办法。</w:t>
      </w:r>
    </w:p>
    <w:p>
      <w:pPr>
        <w:spacing w:line="600" w:lineRule="exact"/>
        <w:ind w:firstLine="640" w:firstLineChars="200"/>
        <w:rPr>
          <w:rFonts w:ascii="宋体" w:hAnsi="宋体" w:eastAsia="方正仿宋_GBK" w:cs="方正仿宋_GBK"/>
          <w:color w:val="auto"/>
          <w:kern w:val="0"/>
          <w:sz w:val="32"/>
          <w:szCs w:val="32"/>
        </w:rPr>
      </w:pPr>
      <w:r>
        <w:rPr>
          <w:rFonts w:hint="eastAsia" w:ascii="宋体" w:hAnsi="宋体" w:eastAsia="方正楷体_GBK" w:cs="方正仿宋_GBK"/>
          <w:color w:val="auto"/>
          <w:sz w:val="32"/>
          <w:szCs w:val="32"/>
        </w:rPr>
        <w:t>第二条</w:t>
      </w:r>
      <w:r>
        <w:rPr>
          <w:rFonts w:hint="eastAsia" w:ascii="宋体" w:hAnsi="宋体" w:eastAsia="方正仿宋_GBK" w:cs="方正仿宋_GBK"/>
          <w:color w:val="auto"/>
          <w:sz w:val="32"/>
          <w:szCs w:val="32"/>
        </w:rPr>
        <w:t xml:space="preserve">  </w:t>
      </w:r>
      <w:r>
        <w:rPr>
          <w:rFonts w:hint="eastAsia" w:ascii="宋体" w:hAnsi="宋体" w:eastAsia="方正仿宋_GBK" w:cs="方正仿宋_GBK"/>
          <w:color w:val="auto"/>
          <w:kern w:val="0"/>
          <w:sz w:val="32"/>
          <w:szCs w:val="32"/>
        </w:rPr>
        <w:t>乡镇（街道）统计工作的总体目标是：统计职能健全、人员稳定；统计流程严密、规范有序；统计资料完整、真实准确；统计手段先进、科学便捷。</w:t>
      </w:r>
    </w:p>
    <w:p>
      <w:pPr>
        <w:spacing w:line="600" w:lineRule="exact"/>
        <w:ind w:firstLine="640" w:firstLineChars="200"/>
        <w:rPr>
          <w:rFonts w:ascii="宋体" w:hAnsi="宋体" w:eastAsia="方正黑体_GBK" w:cs="方正黑体_GBK"/>
          <w:color w:val="auto"/>
          <w:sz w:val="32"/>
          <w:szCs w:val="32"/>
        </w:rPr>
      </w:pPr>
      <w:r>
        <w:rPr>
          <w:rFonts w:hint="eastAsia" w:ascii="宋体" w:hAnsi="宋体" w:eastAsia="方正楷体_GBK" w:cs="方正仿宋_GBK"/>
          <w:color w:val="auto"/>
          <w:sz w:val="32"/>
          <w:szCs w:val="32"/>
        </w:rPr>
        <w:t xml:space="preserve">第三条 </w:t>
      </w:r>
      <w:r>
        <w:rPr>
          <w:rFonts w:hint="eastAsia" w:ascii="宋体" w:hAnsi="宋体" w:eastAsia="方正仿宋_GBK" w:cs="方正仿宋_GBK"/>
          <w:color w:val="auto"/>
          <w:kern w:val="0"/>
          <w:sz w:val="32"/>
          <w:szCs w:val="32"/>
        </w:rPr>
        <w:t xml:space="preserve"> 本办法适用于本市行政区划内乡（镇）人民政府和街道办事处的统计工作。开发区、园区、各类功能区等</w:t>
      </w:r>
      <w:r>
        <w:rPr>
          <w:rFonts w:hint="eastAsia" w:ascii="宋体" w:hAnsi="宋体" w:eastAsia="方正仿宋_GBK" w:cs="方正仿宋_GBK"/>
          <w:color w:val="auto"/>
          <w:kern w:val="0"/>
          <w:sz w:val="32"/>
          <w:szCs w:val="32"/>
          <w:lang w:bidi="ar"/>
        </w:rPr>
        <w:t>参照本办法执行。</w:t>
      </w:r>
    </w:p>
    <w:p>
      <w:pPr>
        <w:spacing w:line="600" w:lineRule="exact"/>
        <w:jc w:val="center"/>
        <w:rPr>
          <w:rFonts w:ascii="宋体" w:hAnsi="宋体" w:eastAsia="方正黑体_GBK" w:cs="方正黑体_GBK"/>
          <w:color w:val="auto"/>
          <w:sz w:val="32"/>
          <w:szCs w:val="32"/>
        </w:rPr>
      </w:pPr>
      <w:r>
        <w:rPr>
          <w:rFonts w:hint="eastAsia" w:ascii="宋体" w:hAnsi="宋体" w:eastAsia="方正黑体_GBK" w:cs="方正黑体_GBK"/>
          <w:color w:val="auto"/>
          <w:sz w:val="32"/>
          <w:szCs w:val="32"/>
        </w:rPr>
        <w:t>第二章  统计岗位和统计职责</w:t>
      </w:r>
    </w:p>
    <w:p>
      <w:pPr>
        <w:spacing w:line="600" w:lineRule="exact"/>
        <w:ind w:firstLine="640" w:firstLineChars="200"/>
        <w:rPr>
          <w:rFonts w:ascii="宋体" w:hAnsi="宋体" w:eastAsia="方正仿宋_GBK" w:cs="方正仿宋_GBK"/>
          <w:color w:val="auto"/>
          <w:kern w:val="0"/>
          <w:sz w:val="32"/>
          <w:szCs w:val="32"/>
        </w:rPr>
      </w:pPr>
      <w:r>
        <w:rPr>
          <w:rFonts w:hint="eastAsia" w:ascii="宋体" w:hAnsi="宋体" w:eastAsia="方正楷体_GBK" w:cs="方正仿宋_GBK"/>
          <w:color w:val="auto"/>
          <w:sz w:val="32"/>
          <w:szCs w:val="32"/>
        </w:rPr>
        <w:t>第四条</w:t>
      </w:r>
      <w:r>
        <w:rPr>
          <w:rFonts w:hint="eastAsia" w:ascii="宋体" w:hAnsi="宋体" w:eastAsia="方正仿宋_GBK" w:cs="方正仿宋_GBK"/>
          <w:color w:val="auto"/>
          <w:kern w:val="0"/>
          <w:sz w:val="32"/>
          <w:szCs w:val="32"/>
        </w:rPr>
        <w:t xml:space="preserve">  乡镇（街道）人民政府应明确履行统计职能的机构，设置统计工作岗位，</w:t>
      </w:r>
      <w:r>
        <w:rPr>
          <w:rFonts w:hint="eastAsia" w:ascii="宋体" w:hAnsi="宋体" w:eastAsia="方正仿宋_GBK" w:cs="方正仿宋_GBK"/>
          <w:color w:val="auto"/>
          <w:sz w:val="32"/>
          <w:szCs w:val="32"/>
        </w:rPr>
        <w:t>指定统计负责人，</w:t>
      </w:r>
      <w:r>
        <w:rPr>
          <w:rFonts w:hint="eastAsia" w:ascii="宋体" w:hAnsi="宋体" w:eastAsia="方正仿宋_GBK" w:cs="方正仿宋_GBK"/>
          <w:color w:val="auto"/>
          <w:kern w:val="0"/>
          <w:sz w:val="32"/>
          <w:szCs w:val="32"/>
        </w:rPr>
        <w:t>配备与统计任务相适应的统计人员，并建立统计人员与本辖区基本单位数和人口规模相匹配的联动机制。</w:t>
      </w:r>
    </w:p>
    <w:p>
      <w:pPr>
        <w:spacing w:line="600" w:lineRule="exact"/>
        <w:ind w:firstLine="640" w:firstLineChars="200"/>
        <w:rPr>
          <w:rFonts w:ascii="宋体" w:hAnsi="宋体" w:eastAsia="方正仿宋_GBK" w:cs="方正仿宋_GBK"/>
          <w:color w:val="auto"/>
          <w:kern w:val="0"/>
          <w:sz w:val="32"/>
          <w:szCs w:val="32"/>
          <w:lang w:bidi="ar"/>
        </w:rPr>
      </w:pPr>
      <w:r>
        <w:rPr>
          <w:rFonts w:hint="eastAsia" w:ascii="宋体" w:hAnsi="宋体" w:eastAsia="方正楷体_GBK" w:cs="方正仿宋_GBK"/>
          <w:color w:val="auto"/>
          <w:sz w:val="32"/>
          <w:szCs w:val="32"/>
        </w:rPr>
        <w:t xml:space="preserve">第五条 </w:t>
      </w:r>
      <w:r>
        <w:rPr>
          <w:rFonts w:hint="eastAsia" w:ascii="宋体" w:hAnsi="宋体" w:eastAsia="方正仿宋_GBK" w:cs="方正仿宋_GBK"/>
          <w:color w:val="auto"/>
          <w:kern w:val="0"/>
          <w:sz w:val="32"/>
          <w:szCs w:val="32"/>
        </w:rPr>
        <w:t xml:space="preserve"> </w:t>
      </w:r>
      <w:r>
        <w:rPr>
          <w:rFonts w:hint="eastAsia" w:ascii="宋体" w:hAnsi="宋体" w:eastAsia="方正仿宋_GBK" w:cs="方正仿宋_GBK"/>
          <w:color w:val="auto"/>
          <w:kern w:val="0"/>
          <w:sz w:val="32"/>
          <w:szCs w:val="32"/>
          <w:lang w:bidi="ar"/>
        </w:rPr>
        <w:t>乡镇（街道）人民政府</w:t>
      </w:r>
      <w:r>
        <w:rPr>
          <w:rFonts w:hint="eastAsia" w:ascii="宋体" w:hAnsi="宋体" w:eastAsia="方正仿宋_GBK" w:cs="方正仿宋_GBK"/>
          <w:color w:val="auto"/>
          <w:kern w:val="0"/>
          <w:sz w:val="32"/>
          <w:szCs w:val="32"/>
        </w:rPr>
        <w:t>履行统计职能的机构</w:t>
      </w:r>
      <w:r>
        <w:rPr>
          <w:rFonts w:hint="eastAsia" w:ascii="宋体" w:hAnsi="宋体" w:eastAsia="方正仿宋_GBK" w:cs="方正仿宋_GBK"/>
          <w:color w:val="auto"/>
          <w:sz w:val="32"/>
          <w:szCs w:val="32"/>
        </w:rPr>
        <w:t>负责组织实施和协调辖区内的统计业务工作，在业务上受所在区县（自治县）人民政府统计机构领导，主要工作职责是：</w:t>
      </w:r>
    </w:p>
    <w:p>
      <w:pPr>
        <w:spacing w:line="600" w:lineRule="exact"/>
        <w:ind w:firstLine="640" w:firstLineChars="200"/>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（一）贯彻落实统计法律法规规章，严格执行统计标准、统计调查制度，依法依规完成上级政府统计机构布置的各项统计工作任务。</w:t>
      </w:r>
    </w:p>
    <w:p>
      <w:pPr>
        <w:spacing w:line="600" w:lineRule="exact"/>
        <w:ind w:firstLine="640" w:firstLineChars="200"/>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（二）依法实施统计调查，认真开展统计数据质量审核，履行统计监督职能，确保统计源头数据真实准确、完整及时。指导村（居）委员会和统计调查对象开展统计工作。</w:t>
      </w:r>
    </w:p>
    <w:p>
      <w:pPr>
        <w:spacing w:line="600" w:lineRule="exact"/>
        <w:ind w:firstLine="640" w:firstLineChars="200"/>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（三）督促辖区内统计调查对象加强统计基础工作，为履行法定的统计资料报送义务提供组织、人员和工作条件保障。</w:t>
      </w:r>
    </w:p>
    <w:p>
      <w:pPr>
        <w:spacing w:line="600" w:lineRule="exact"/>
        <w:ind w:firstLine="640" w:firstLineChars="200"/>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（四）指导和规范辖区内统计调查对象依法设置原始记录，建立电子统计台账。</w:t>
      </w:r>
    </w:p>
    <w:p>
      <w:pPr>
        <w:spacing w:before="150" w:after="150" w:line="600" w:lineRule="exact"/>
        <w:ind w:firstLine="640" w:firstLineChars="200"/>
        <w:rPr>
          <w:rFonts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（五）监测分析辖区内经济社会发展情况，及时提供统计服务。</w:t>
      </w:r>
    </w:p>
    <w:p>
      <w:pPr>
        <w:spacing w:line="600" w:lineRule="exact"/>
        <w:ind w:firstLine="640" w:firstLineChars="200"/>
        <w:rPr>
          <w:rFonts w:ascii="宋体" w:hAnsi="宋体" w:eastAsia="方正仿宋_GBK" w:cs="方正仿宋_GBK"/>
          <w:color w:val="auto"/>
          <w:kern w:val="0"/>
          <w:sz w:val="32"/>
          <w:szCs w:val="32"/>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kern w:val="0"/>
          <w:sz w:val="32"/>
          <w:szCs w:val="32"/>
        </w:rPr>
        <w:t>六）组织开展乡镇（街道）、村（居）统计人员和辖区内统计调查对象的统计业务培训，负责辖区内的统计法治宣传教育, 以及乡镇（街道）、村（居）统计人员的职业道德教育、保密教育和警示教育。</w:t>
      </w:r>
    </w:p>
    <w:p>
      <w:pPr>
        <w:spacing w:line="600" w:lineRule="exact"/>
        <w:ind w:firstLine="640" w:firstLineChars="200"/>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（七）组织实施辖区内的人口普查、农业普查和经济普查等重大国情国力调查。</w:t>
      </w:r>
    </w:p>
    <w:p>
      <w:pPr>
        <w:spacing w:before="150" w:after="150" w:line="600" w:lineRule="exact"/>
        <w:ind w:firstLine="640" w:firstLineChars="200"/>
        <w:rPr>
          <w:rFonts w:ascii="宋体" w:hAnsi="宋体" w:eastAsia="方正仿宋_GBK" w:cs="方正仿宋_GBK"/>
          <w:color w:val="auto"/>
          <w:sz w:val="32"/>
          <w:szCs w:val="32"/>
        </w:rPr>
      </w:pPr>
      <w:r>
        <w:rPr>
          <w:rFonts w:hint="eastAsia" w:ascii="宋体" w:hAnsi="宋体" w:eastAsia="方正仿宋_GBK" w:cs="方正仿宋_GBK"/>
          <w:color w:val="auto"/>
          <w:kern w:val="0"/>
          <w:sz w:val="32"/>
          <w:szCs w:val="32"/>
        </w:rPr>
        <w:t>（八）配合上级政府统计机构管理维护基本单位名录库、统计用区划代码和城乡划分代码库</w:t>
      </w:r>
      <w:r>
        <w:rPr>
          <w:rFonts w:hint="eastAsia" w:ascii="宋体" w:hAnsi="宋体" w:eastAsia="方正仿宋_GBK" w:cs="方正仿宋_GBK"/>
          <w:color w:val="auto"/>
          <w:sz w:val="32"/>
          <w:szCs w:val="32"/>
        </w:rPr>
        <w:t>。</w:t>
      </w:r>
      <w:r>
        <w:rPr>
          <w:rFonts w:hint="eastAsia" w:ascii="宋体" w:hAnsi="宋体" w:eastAsia="宋体" w:cs="宋体"/>
          <w:color w:val="auto"/>
          <w:sz w:val="32"/>
          <w:szCs w:val="32"/>
        </w:rPr>
        <w:t> </w:t>
      </w:r>
    </w:p>
    <w:p>
      <w:pPr>
        <w:spacing w:line="600" w:lineRule="exact"/>
        <w:ind w:firstLine="640" w:firstLineChars="200"/>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（九）配合上级政府统计机构开展统计执法检查和统计违纪违法案件查处工作，对发现的统计违纪违法行为，应当及时向上级政府统计机构报告。</w:t>
      </w:r>
    </w:p>
    <w:p>
      <w:pPr>
        <w:spacing w:line="600" w:lineRule="exact"/>
        <w:ind w:firstLine="640" w:firstLineChars="200"/>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（十）完成上级政府统计机构交办的其他任务。</w:t>
      </w:r>
    </w:p>
    <w:p>
      <w:pPr>
        <w:spacing w:line="600" w:lineRule="exact"/>
        <w:ind w:firstLine="640" w:firstLineChars="200"/>
        <w:rPr>
          <w:rFonts w:ascii="宋体" w:hAnsi="宋体" w:eastAsia="方正仿宋_GBK" w:cs="方正仿宋_GBK"/>
          <w:color w:val="auto"/>
          <w:kern w:val="0"/>
          <w:sz w:val="32"/>
          <w:szCs w:val="32"/>
        </w:rPr>
      </w:pPr>
      <w:r>
        <w:rPr>
          <w:rFonts w:hint="eastAsia" w:ascii="宋体" w:hAnsi="宋体" w:eastAsia="方正楷体_GBK" w:cs="方正仿宋_GBK"/>
          <w:color w:val="auto"/>
          <w:sz w:val="32"/>
          <w:szCs w:val="32"/>
        </w:rPr>
        <w:t>第六条</w:t>
      </w:r>
      <w:r>
        <w:rPr>
          <w:rFonts w:hint="eastAsia" w:ascii="宋体" w:hAnsi="宋体" w:eastAsia="方正仿宋_GBK" w:cs="方正仿宋_GBK"/>
          <w:color w:val="auto"/>
          <w:kern w:val="0"/>
          <w:sz w:val="32"/>
          <w:szCs w:val="32"/>
          <w:lang w:bidi="ar"/>
        </w:rPr>
        <w:t xml:space="preserve">  </w:t>
      </w:r>
      <w:r>
        <w:rPr>
          <w:rFonts w:hint="eastAsia" w:ascii="宋体" w:hAnsi="宋体" w:eastAsia="方正仿宋_GBK" w:cs="方正仿宋_GBK"/>
          <w:color w:val="auto"/>
          <w:kern w:val="0"/>
          <w:sz w:val="32"/>
          <w:szCs w:val="32"/>
        </w:rPr>
        <w:t>乡镇（街道）统计人员应当具备与其从事的统计工作相适应的专业知识和业务能力，统计队伍应保持相对稳定，不得随意变动。确需调整和调动的，应当征得</w:t>
      </w:r>
      <w:r>
        <w:rPr>
          <w:rFonts w:hint="eastAsia" w:ascii="宋体" w:hAnsi="宋体" w:eastAsia="方正仿宋_GBK" w:cs="方正仿宋_GBK"/>
          <w:color w:val="auto"/>
          <w:sz w:val="32"/>
          <w:szCs w:val="32"/>
        </w:rPr>
        <w:t>所在</w:t>
      </w:r>
      <w:r>
        <w:rPr>
          <w:rFonts w:hint="eastAsia" w:ascii="宋体" w:hAnsi="宋体" w:eastAsia="方正仿宋_GBK" w:cs="方正仿宋_GBK"/>
          <w:color w:val="auto"/>
          <w:kern w:val="0"/>
          <w:sz w:val="32"/>
          <w:szCs w:val="32"/>
        </w:rPr>
        <w:t>区县（自治县）人民政府统计机构同意，并做好工作交接。</w:t>
      </w:r>
    </w:p>
    <w:p>
      <w:pPr>
        <w:spacing w:line="600" w:lineRule="exact"/>
        <w:ind w:firstLine="640" w:firstLineChars="200"/>
        <w:rPr>
          <w:rFonts w:ascii="宋体" w:hAnsi="宋体" w:eastAsia="方正仿宋_GBK" w:cs="方正仿宋_GBK"/>
          <w:color w:val="auto"/>
          <w:kern w:val="0"/>
          <w:sz w:val="32"/>
          <w:szCs w:val="32"/>
        </w:rPr>
      </w:pPr>
      <w:r>
        <w:rPr>
          <w:rFonts w:hint="eastAsia" w:ascii="宋体" w:hAnsi="宋体" w:eastAsia="方正楷体_GBK" w:cs="方正仿宋_GBK"/>
          <w:color w:val="auto"/>
          <w:sz w:val="32"/>
          <w:szCs w:val="32"/>
        </w:rPr>
        <w:t>第七条</w:t>
      </w:r>
      <w:r>
        <w:rPr>
          <w:rFonts w:hint="eastAsia" w:ascii="宋体" w:hAnsi="宋体" w:eastAsia="方正仿宋_GBK" w:cs="方正仿宋_GBK"/>
          <w:color w:val="auto"/>
          <w:kern w:val="0"/>
          <w:sz w:val="32"/>
          <w:szCs w:val="32"/>
          <w:lang w:bidi="ar"/>
        </w:rPr>
        <w:t xml:space="preserve">  </w:t>
      </w:r>
      <w:r>
        <w:rPr>
          <w:rFonts w:hint="eastAsia" w:ascii="宋体" w:hAnsi="宋体" w:eastAsia="方正仿宋_GBK" w:cs="方正仿宋_GBK"/>
          <w:color w:val="auto"/>
          <w:kern w:val="0"/>
          <w:sz w:val="32"/>
          <w:szCs w:val="32"/>
        </w:rPr>
        <w:t>乡镇（街道）</w:t>
      </w:r>
      <w:r>
        <w:rPr>
          <w:rFonts w:hint="eastAsia" w:ascii="宋体" w:hAnsi="宋体" w:eastAsia="方正仿宋_GBK" w:cs="方正仿宋_GBK"/>
          <w:color w:val="auto"/>
          <w:sz w:val="32"/>
          <w:szCs w:val="32"/>
        </w:rPr>
        <w:t>统计人员应当依法履行职责，</w:t>
      </w:r>
      <w:r>
        <w:rPr>
          <w:rFonts w:hint="eastAsia" w:ascii="宋体" w:hAnsi="宋体" w:eastAsia="方正仿宋_GBK" w:cs="方正仿宋_GBK"/>
          <w:color w:val="auto"/>
          <w:kern w:val="0"/>
          <w:sz w:val="32"/>
          <w:szCs w:val="32"/>
        </w:rPr>
        <w:t>如实搜集、报送统计资料，不得伪造、篡改统计资料，不得以任何方式要求统计调查对象提供不真实的统计资料，不得有其他违反统计法律法规的行为。</w:t>
      </w:r>
    </w:p>
    <w:p>
      <w:pPr>
        <w:shd w:val="clear" w:color="auto" w:fill="FFFFFF"/>
        <w:spacing w:line="600" w:lineRule="exact"/>
        <w:ind w:firstLine="640" w:firstLineChars="200"/>
        <w:rPr>
          <w:rFonts w:ascii="宋体" w:hAnsi="宋体" w:eastAsia="方正仿宋_GBK" w:cs="方正仿宋_GBK"/>
          <w:color w:val="auto"/>
          <w:kern w:val="0"/>
          <w:sz w:val="32"/>
          <w:szCs w:val="32"/>
        </w:rPr>
      </w:pPr>
      <w:r>
        <w:rPr>
          <w:rFonts w:hint="eastAsia" w:ascii="宋体" w:hAnsi="宋体" w:eastAsia="方正楷体_GBK" w:cs="方正仿宋_GBK"/>
          <w:color w:val="auto"/>
          <w:sz w:val="32"/>
          <w:szCs w:val="32"/>
        </w:rPr>
        <w:t xml:space="preserve">第八条 </w:t>
      </w:r>
      <w:r>
        <w:rPr>
          <w:rFonts w:hint="eastAsia" w:ascii="宋体" w:hAnsi="宋体" w:eastAsia="方正仿宋_GBK" w:cs="方正仿宋_GBK"/>
          <w:color w:val="auto"/>
          <w:kern w:val="0"/>
          <w:sz w:val="32"/>
          <w:szCs w:val="32"/>
          <w:lang w:bidi="ar"/>
        </w:rPr>
        <w:t xml:space="preserve"> </w:t>
      </w:r>
      <w:r>
        <w:rPr>
          <w:rFonts w:hint="eastAsia" w:ascii="宋体" w:hAnsi="宋体" w:eastAsia="方正仿宋_GBK" w:cs="方正仿宋_GBK"/>
          <w:color w:val="auto"/>
          <w:kern w:val="0"/>
          <w:sz w:val="32"/>
          <w:szCs w:val="32"/>
        </w:rPr>
        <w:t>乡镇（街道）统计人员对在统计工作中知悉的国家秘密、商业秘密和个人信息，应当予以保密。</w:t>
      </w:r>
    </w:p>
    <w:p>
      <w:pPr>
        <w:spacing w:line="600" w:lineRule="exact"/>
        <w:ind w:firstLine="640" w:firstLineChars="200"/>
        <w:rPr>
          <w:rFonts w:ascii="宋体" w:hAnsi="宋体" w:eastAsia="方正黑体_GBK" w:cs="方正黑体_GBK"/>
          <w:color w:val="auto"/>
          <w:sz w:val="32"/>
          <w:szCs w:val="32"/>
        </w:rPr>
      </w:pPr>
      <w:r>
        <w:rPr>
          <w:rFonts w:hint="eastAsia" w:ascii="宋体" w:hAnsi="宋体" w:eastAsia="方正楷体_GBK" w:cs="方正仿宋_GBK"/>
          <w:color w:val="auto"/>
          <w:sz w:val="32"/>
          <w:szCs w:val="32"/>
        </w:rPr>
        <w:t>第九条</w:t>
      </w:r>
      <w:r>
        <w:rPr>
          <w:rFonts w:hint="eastAsia" w:ascii="宋体" w:hAnsi="宋体" w:eastAsia="方正楷体_GBK" w:cs="Times New Roman"/>
          <w:b/>
          <w:bCs/>
          <w:color w:val="auto"/>
          <w:szCs w:val="24"/>
        </w:rPr>
        <w:t xml:space="preserve"> </w:t>
      </w:r>
      <w:r>
        <w:rPr>
          <w:rFonts w:hint="eastAsia" w:ascii="宋体" w:hAnsi="宋体" w:eastAsia="方正仿宋_GBK" w:cs="方正仿宋_GBK"/>
          <w:b/>
          <w:bCs/>
          <w:color w:val="auto"/>
          <w:kern w:val="0"/>
          <w:sz w:val="32"/>
          <w:szCs w:val="32"/>
          <w:lang w:bidi="ar"/>
        </w:rPr>
        <w:t xml:space="preserve"> </w:t>
      </w:r>
      <w:r>
        <w:rPr>
          <w:rFonts w:hint="eastAsia" w:ascii="宋体" w:hAnsi="宋体" w:eastAsia="方正仿宋_GBK" w:cs="方正仿宋_GBK"/>
          <w:color w:val="auto"/>
          <w:kern w:val="0"/>
          <w:sz w:val="32"/>
          <w:szCs w:val="32"/>
          <w:lang w:bidi="ar"/>
        </w:rPr>
        <w:t>村（居）委员会指</w:t>
      </w:r>
      <w:r>
        <w:rPr>
          <w:rFonts w:hint="eastAsia" w:ascii="宋体" w:hAnsi="宋体" w:eastAsia="方正仿宋_GBK" w:cs="方正仿宋_GBK"/>
          <w:color w:val="auto"/>
          <w:sz w:val="32"/>
          <w:szCs w:val="32"/>
        </w:rPr>
        <w:t>定专人负责本辖区统计工作，</w:t>
      </w:r>
      <w:r>
        <w:rPr>
          <w:rFonts w:hint="eastAsia" w:ascii="宋体" w:hAnsi="宋体" w:eastAsia="方正仿宋_GBK" w:cs="方正仿宋_GBK"/>
          <w:color w:val="auto"/>
          <w:kern w:val="0"/>
          <w:sz w:val="32"/>
          <w:szCs w:val="32"/>
          <w:lang w:bidi="ar"/>
        </w:rPr>
        <w:t>并完善村（居）统计网络。村（居）统计业务受区县</w:t>
      </w:r>
      <w:r>
        <w:rPr>
          <w:rFonts w:hint="eastAsia" w:ascii="宋体" w:hAnsi="宋体" w:eastAsia="方正仿宋_GBK" w:cs="方正仿宋_GBK"/>
          <w:color w:val="auto"/>
          <w:kern w:val="0"/>
          <w:sz w:val="32"/>
          <w:szCs w:val="32"/>
        </w:rPr>
        <w:t>（自治县）</w:t>
      </w:r>
      <w:r>
        <w:rPr>
          <w:rFonts w:hint="eastAsia" w:ascii="宋体" w:hAnsi="宋体" w:eastAsia="方正仿宋_GBK" w:cs="方正仿宋_GBK"/>
          <w:color w:val="auto"/>
          <w:kern w:val="0"/>
          <w:sz w:val="32"/>
          <w:szCs w:val="32"/>
          <w:lang w:bidi="ar"/>
        </w:rPr>
        <w:t>人民</w:t>
      </w:r>
      <w:r>
        <w:rPr>
          <w:rFonts w:hint="eastAsia" w:ascii="宋体" w:hAnsi="宋体" w:eastAsia="方正仿宋_GBK" w:cs="方正仿宋_GBK"/>
          <w:color w:val="auto"/>
          <w:kern w:val="0"/>
          <w:sz w:val="32"/>
          <w:szCs w:val="32"/>
        </w:rPr>
        <w:t>政府统计机构及</w:t>
      </w:r>
      <w:r>
        <w:rPr>
          <w:rFonts w:hint="eastAsia" w:ascii="宋体" w:hAnsi="宋体" w:eastAsia="方正仿宋_GBK" w:cs="方正仿宋_GBK"/>
          <w:color w:val="auto"/>
          <w:kern w:val="0"/>
          <w:sz w:val="32"/>
          <w:szCs w:val="32"/>
          <w:lang w:bidi="ar"/>
        </w:rPr>
        <w:t>乡镇（街道）人民政府的指导。</w:t>
      </w:r>
    </w:p>
    <w:p>
      <w:pPr>
        <w:spacing w:line="600" w:lineRule="exact"/>
        <w:jc w:val="center"/>
        <w:rPr>
          <w:rFonts w:ascii="宋体" w:hAnsi="宋体" w:eastAsia="方正黑体_GBK" w:cs="方正黑体_GBK"/>
          <w:color w:val="auto"/>
          <w:sz w:val="32"/>
          <w:szCs w:val="32"/>
        </w:rPr>
      </w:pPr>
      <w:r>
        <w:rPr>
          <w:rFonts w:hint="eastAsia" w:ascii="宋体" w:hAnsi="宋体" w:eastAsia="方正黑体_GBK" w:cs="方正黑体_GBK"/>
          <w:color w:val="auto"/>
          <w:sz w:val="32"/>
          <w:szCs w:val="32"/>
        </w:rPr>
        <w:t>第三章  统计调查</w:t>
      </w:r>
    </w:p>
    <w:p>
      <w:pPr>
        <w:snapToGrid w:val="0"/>
        <w:spacing w:line="600" w:lineRule="exact"/>
        <w:ind w:firstLine="640" w:firstLineChars="200"/>
        <w:rPr>
          <w:rFonts w:ascii="宋体" w:hAnsi="宋体" w:eastAsia="方正仿宋_GBK" w:cs="方正仿宋_GBK"/>
          <w:color w:val="auto"/>
          <w:kern w:val="0"/>
          <w:sz w:val="32"/>
          <w:szCs w:val="32"/>
          <w:lang w:bidi="ar"/>
        </w:rPr>
      </w:pPr>
      <w:r>
        <w:rPr>
          <w:rFonts w:hint="eastAsia" w:ascii="宋体" w:hAnsi="宋体" w:eastAsia="方正楷体_GBK" w:cs="方正仿宋_GBK"/>
          <w:color w:val="auto"/>
          <w:sz w:val="32"/>
          <w:szCs w:val="32"/>
        </w:rPr>
        <w:t>第十条</w:t>
      </w:r>
      <w:r>
        <w:rPr>
          <w:rFonts w:hint="eastAsia" w:ascii="宋体" w:hAnsi="宋体" w:eastAsia="方正仿宋_GBK" w:cs="方正仿宋_GBK"/>
          <w:color w:val="auto"/>
          <w:kern w:val="0"/>
          <w:sz w:val="32"/>
          <w:szCs w:val="32"/>
          <w:lang w:bidi="ar"/>
        </w:rPr>
        <w:t xml:space="preserve">  及时了解掌握本辖区内统计调查对象增减变动情况，</w:t>
      </w:r>
      <w:r>
        <w:rPr>
          <w:rFonts w:hint="eastAsia" w:ascii="宋体" w:hAnsi="宋体" w:eastAsia="方正仿宋_GBK" w:cs="方正仿宋_GBK"/>
          <w:color w:val="auto"/>
          <w:sz w:val="32"/>
          <w:szCs w:val="32"/>
        </w:rPr>
        <w:t>按照相关规定配合做好基本单位名录库的动态维护更新和一套表调查单位审核确认工作，</w:t>
      </w:r>
      <w:r>
        <w:rPr>
          <w:rFonts w:hint="eastAsia" w:ascii="宋体" w:hAnsi="宋体" w:eastAsia="方正仿宋_GBK" w:cs="方正仿宋_GBK"/>
          <w:color w:val="auto"/>
          <w:kern w:val="0"/>
          <w:sz w:val="32"/>
          <w:szCs w:val="32"/>
          <w:lang w:bidi="ar"/>
        </w:rPr>
        <w:t>确保统计调查对象不重不漏。</w:t>
      </w:r>
    </w:p>
    <w:p>
      <w:pPr>
        <w:snapToGrid w:val="0"/>
        <w:spacing w:line="600" w:lineRule="exact"/>
        <w:ind w:firstLine="640" w:firstLineChars="200"/>
        <w:rPr>
          <w:rFonts w:ascii="宋体" w:hAnsi="宋体" w:eastAsia="方正仿宋_GBK" w:cs="方正仿宋_GBK"/>
          <w:color w:val="auto"/>
          <w:kern w:val="0"/>
          <w:sz w:val="32"/>
          <w:szCs w:val="32"/>
          <w:lang w:bidi="ar"/>
        </w:rPr>
      </w:pPr>
      <w:r>
        <w:rPr>
          <w:rFonts w:hint="eastAsia" w:ascii="宋体" w:hAnsi="宋体" w:eastAsia="方正楷体_GBK" w:cs="方正仿宋_GBK"/>
          <w:color w:val="auto"/>
          <w:sz w:val="32"/>
          <w:szCs w:val="32"/>
        </w:rPr>
        <w:t xml:space="preserve">第十一条 </w:t>
      </w:r>
      <w:r>
        <w:rPr>
          <w:rFonts w:hint="eastAsia" w:ascii="宋体" w:hAnsi="宋体" w:eastAsia="方正仿宋_GBK" w:cs="方正仿宋_GBK"/>
          <w:color w:val="auto"/>
          <w:kern w:val="0"/>
          <w:sz w:val="32"/>
          <w:szCs w:val="32"/>
          <w:lang w:bidi="ar"/>
        </w:rPr>
        <w:t xml:space="preserve"> 按照上级政府统计机构工作部署，接受统计调查任务，组织统计人员参加有关统计工作会议和业务培训，正确理解和掌握统计调查制度内容和工作要求。</w:t>
      </w:r>
    </w:p>
    <w:p>
      <w:pPr>
        <w:snapToGrid w:val="0"/>
        <w:spacing w:line="600" w:lineRule="exact"/>
        <w:ind w:firstLine="640" w:firstLineChars="200"/>
        <w:rPr>
          <w:rFonts w:ascii="宋体" w:hAnsi="宋体" w:eastAsia="方正仿宋_GBK" w:cs="方正仿宋_GBK"/>
          <w:color w:val="auto"/>
          <w:kern w:val="0"/>
          <w:sz w:val="32"/>
          <w:szCs w:val="32"/>
          <w:lang w:bidi="ar"/>
        </w:rPr>
      </w:pPr>
      <w:r>
        <w:rPr>
          <w:rFonts w:hint="eastAsia" w:ascii="宋体" w:hAnsi="宋体" w:eastAsia="方正楷体_GBK" w:cs="方正仿宋_GBK"/>
          <w:color w:val="auto"/>
          <w:sz w:val="32"/>
          <w:szCs w:val="32"/>
        </w:rPr>
        <w:t xml:space="preserve">第十二条 </w:t>
      </w:r>
      <w:r>
        <w:rPr>
          <w:rFonts w:hint="eastAsia" w:ascii="宋体" w:hAnsi="宋体" w:eastAsia="方正仿宋_GBK" w:cs="方正仿宋_GBK"/>
          <w:color w:val="auto"/>
          <w:kern w:val="0"/>
          <w:sz w:val="32"/>
          <w:szCs w:val="32"/>
          <w:lang w:bidi="ar"/>
        </w:rPr>
        <w:t xml:space="preserve"> 严格按照统计调查制度规定的范围布置调查工作任务，加强对统计调查对象业务培训和专业指导，帮助统计调查对象理解和掌握统计指标含义、统计报表填报方法等。</w:t>
      </w:r>
    </w:p>
    <w:p>
      <w:pPr>
        <w:spacing w:before="150" w:after="150" w:line="600" w:lineRule="exact"/>
        <w:ind w:firstLine="640" w:firstLineChars="200"/>
        <w:rPr>
          <w:rFonts w:ascii="宋体" w:hAnsi="宋体" w:eastAsia="方正仿宋_GBK" w:cs="方正仿宋_GBK"/>
          <w:color w:val="auto"/>
          <w:kern w:val="0"/>
          <w:sz w:val="32"/>
          <w:szCs w:val="32"/>
        </w:rPr>
      </w:pPr>
      <w:r>
        <w:rPr>
          <w:rFonts w:hint="eastAsia" w:ascii="宋体" w:hAnsi="宋体" w:eastAsia="方正楷体_GBK" w:cs="方正仿宋_GBK"/>
          <w:color w:val="auto"/>
          <w:sz w:val="32"/>
          <w:szCs w:val="32"/>
        </w:rPr>
        <w:t>第十三条</w:t>
      </w:r>
      <w:r>
        <w:rPr>
          <w:rFonts w:hint="eastAsia" w:ascii="宋体" w:hAnsi="宋体" w:eastAsia="方正仿宋_GBK" w:cs="方正仿宋_GBK"/>
          <w:color w:val="auto"/>
          <w:kern w:val="0"/>
          <w:sz w:val="32"/>
          <w:szCs w:val="32"/>
        </w:rPr>
        <w:t xml:space="preserve">  </w:t>
      </w:r>
      <w:r>
        <w:rPr>
          <w:rFonts w:hint="eastAsia" w:ascii="宋体" w:hAnsi="宋体" w:eastAsia="宋体" w:cs="宋体"/>
          <w:b/>
          <w:color w:val="auto"/>
          <w:kern w:val="0"/>
          <w:sz w:val="32"/>
          <w:szCs w:val="32"/>
        </w:rPr>
        <w:t> </w:t>
      </w:r>
      <w:r>
        <w:rPr>
          <w:rFonts w:hint="eastAsia" w:ascii="宋体" w:hAnsi="宋体" w:eastAsia="方正仿宋_GBK" w:cs="方正仿宋_GBK"/>
          <w:color w:val="auto"/>
          <w:kern w:val="0"/>
          <w:sz w:val="32"/>
          <w:szCs w:val="32"/>
        </w:rPr>
        <w:t>严格按照统计调查制度的要求采集数据，督促统计调查对象按时保质完成统计报表填报工作。</w:t>
      </w:r>
      <w:r>
        <w:rPr>
          <w:rFonts w:hint="eastAsia" w:ascii="宋体" w:hAnsi="宋体" w:eastAsia="方正仿宋_GBK" w:cs="方正仿宋_GBK"/>
          <w:color w:val="auto"/>
          <w:spacing w:val="-4"/>
          <w:sz w:val="32"/>
          <w:szCs w:val="32"/>
        </w:rPr>
        <w:t>对未能按时报送的统计调查对象进行催报，</w:t>
      </w:r>
      <w:r>
        <w:rPr>
          <w:rFonts w:hint="eastAsia" w:ascii="宋体" w:hAnsi="宋体" w:eastAsia="方正仿宋_GBK" w:cs="方正仿宋_GBK"/>
          <w:color w:val="auto"/>
          <w:kern w:val="0"/>
          <w:sz w:val="32"/>
          <w:szCs w:val="32"/>
        </w:rPr>
        <w:t>不得代替调查对象填报，不得篡改统计数据。</w:t>
      </w:r>
    </w:p>
    <w:p>
      <w:pPr>
        <w:spacing w:before="150" w:after="150" w:line="600" w:lineRule="exact"/>
        <w:ind w:firstLine="640" w:firstLineChars="200"/>
        <w:rPr>
          <w:rFonts w:ascii="宋体" w:hAnsi="宋体" w:eastAsia="方正仿宋_GBK" w:cs="方正仿宋_GBK"/>
          <w:color w:val="auto"/>
          <w:kern w:val="0"/>
          <w:sz w:val="32"/>
          <w:szCs w:val="32"/>
        </w:rPr>
      </w:pPr>
      <w:r>
        <w:rPr>
          <w:rFonts w:hint="eastAsia" w:ascii="宋体" w:hAnsi="宋体" w:eastAsia="宋体" w:cs="宋体"/>
          <w:color w:val="auto"/>
          <w:kern w:val="0"/>
          <w:sz w:val="32"/>
          <w:szCs w:val="32"/>
        </w:rPr>
        <w:t> </w:t>
      </w:r>
      <w:r>
        <w:rPr>
          <w:rFonts w:hint="eastAsia" w:ascii="宋体" w:hAnsi="宋体" w:eastAsia="方正仿宋_GBK" w:cs="方正仿宋_GBK"/>
          <w:color w:val="auto"/>
          <w:kern w:val="0"/>
          <w:sz w:val="32"/>
          <w:szCs w:val="32"/>
        </w:rPr>
        <w:t>统计调查制度规定进行现场调查的任务，须选派经专门培训的调查人员，按照调查方案所确定的调查时间、方法、对象，深入现场采集数据。</w:t>
      </w:r>
    </w:p>
    <w:p>
      <w:pPr>
        <w:spacing w:line="600" w:lineRule="exact"/>
        <w:ind w:firstLine="640" w:firstLineChars="200"/>
        <w:rPr>
          <w:rFonts w:ascii="宋体" w:hAnsi="宋体" w:eastAsia="方正仿宋_GBK" w:cs="方正仿宋_GBK"/>
          <w:color w:val="auto"/>
          <w:spacing w:val="-4"/>
          <w:sz w:val="32"/>
          <w:szCs w:val="32"/>
        </w:rPr>
      </w:pPr>
      <w:r>
        <w:rPr>
          <w:rFonts w:hint="eastAsia" w:ascii="宋体" w:hAnsi="宋体" w:eastAsia="方正楷体_GBK" w:cs="方正仿宋_GBK"/>
          <w:color w:val="auto"/>
          <w:sz w:val="32"/>
          <w:szCs w:val="32"/>
        </w:rPr>
        <w:t>第十四条</w:t>
      </w:r>
      <w:r>
        <w:rPr>
          <w:rFonts w:hint="eastAsia" w:ascii="宋体" w:hAnsi="宋体" w:eastAsia="方正仿宋_GBK" w:cs="方正仿宋_GBK"/>
          <w:color w:val="auto"/>
          <w:kern w:val="0"/>
          <w:sz w:val="32"/>
          <w:szCs w:val="32"/>
        </w:rPr>
        <w:t xml:space="preserve">  </w:t>
      </w:r>
      <w:r>
        <w:rPr>
          <w:rFonts w:hint="eastAsia" w:ascii="宋体" w:hAnsi="宋体" w:eastAsia="方正仿宋_GBK" w:cs="方正仿宋_GBK"/>
          <w:color w:val="auto"/>
          <w:spacing w:val="-4"/>
          <w:sz w:val="32"/>
          <w:szCs w:val="32"/>
        </w:rPr>
        <w:t>严格按照“即报、即审、即验”的原则，</w:t>
      </w:r>
      <w:r>
        <w:rPr>
          <w:rFonts w:hint="eastAsia" w:ascii="宋体" w:hAnsi="宋体" w:eastAsia="方正仿宋_GBK" w:cs="方正仿宋_GBK"/>
          <w:color w:val="auto"/>
          <w:sz w:val="32"/>
          <w:szCs w:val="32"/>
        </w:rPr>
        <w:t>对统计调查对象报送的统计数据进行审核把关，对不完整或者存在明显错误的数据进行查询核实，并督促统计调查对象依法予以补充或者改正</w:t>
      </w:r>
      <w:r>
        <w:rPr>
          <w:rFonts w:hint="eastAsia" w:ascii="宋体" w:hAnsi="宋体" w:eastAsia="方正仿宋_GBK" w:cs="方正仿宋_GBK"/>
          <w:color w:val="auto"/>
          <w:spacing w:val="-4"/>
          <w:sz w:val="32"/>
          <w:szCs w:val="32"/>
        </w:rPr>
        <w:t>，保证数据准确、结构合理，无逻辑性差错。</w:t>
      </w:r>
    </w:p>
    <w:p>
      <w:pPr>
        <w:spacing w:before="150" w:after="150" w:line="600" w:lineRule="exact"/>
        <w:ind w:firstLine="624" w:firstLineChars="200"/>
        <w:rPr>
          <w:rFonts w:ascii="宋体" w:hAnsi="宋体" w:eastAsia="方正仿宋_GBK" w:cs="方正仿宋_GBK"/>
          <w:color w:val="auto"/>
          <w:kern w:val="0"/>
          <w:sz w:val="32"/>
          <w:szCs w:val="32"/>
        </w:rPr>
      </w:pPr>
      <w:r>
        <w:rPr>
          <w:rFonts w:hint="eastAsia" w:ascii="宋体" w:hAnsi="宋体" w:eastAsia="方正仿宋_GBK" w:cs="方正仿宋_GBK"/>
          <w:color w:val="auto"/>
          <w:spacing w:val="-4"/>
          <w:sz w:val="32"/>
          <w:szCs w:val="32"/>
        </w:rPr>
        <w:t>及时核查和回复上级政府统计机构的查询，</w:t>
      </w:r>
      <w:r>
        <w:rPr>
          <w:rFonts w:hint="eastAsia" w:ascii="宋体" w:hAnsi="宋体" w:eastAsia="方正仿宋_GBK" w:cs="方正仿宋_GBK"/>
          <w:color w:val="auto"/>
          <w:spacing w:val="-4"/>
          <w:kern w:val="0"/>
          <w:sz w:val="32"/>
          <w:szCs w:val="32"/>
        </w:rPr>
        <w:t>对于上级统计机构审核未通过的统计报表，应督促调查对象对有关数据进行</w:t>
      </w:r>
      <w:r>
        <w:rPr>
          <w:rFonts w:hint="eastAsia" w:ascii="宋体" w:hAnsi="宋体" w:eastAsia="方正仿宋_GBK" w:cs="方正仿宋_GBK"/>
          <w:color w:val="auto"/>
          <w:kern w:val="0"/>
          <w:sz w:val="32"/>
          <w:szCs w:val="32"/>
        </w:rPr>
        <w:t>核实修正，并在规定时间内对重新报送的报表进行复审。</w:t>
      </w:r>
    </w:p>
    <w:p>
      <w:pPr>
        <w:spacing w:before="150" w:after="150" w:line="600" w:lineRule="exact"/>
        <w:ind w:firstLine="640" w:firstLineChars="200"/>
        <w:rPr>
          <w:rFonts w:ascii="宋体" w:hAnsi="宋体" w:eastAsia="方正仿宋_GBK" w:cs="方正仿宋_GBK"/>
          <w:color w:val="auto"/>
          <w:kern w:val="0"/>
          <w:sz w:val="32"/>
          <w:szCs w:val="32"/>
        </w:rPr>
      </w:pPr>
      <w:r>
        <w:rPr>
          <w:rFonts w:hint="eastAsia" w:ascii="宋体" w:hAnsi="宋体" w:eastAsia="方正楷体_GBK" w:cs="方正仿宋_GBK"/>
          <w:color w:val="auto"/>
          <w:sz w:val="32"/>
          <w:szCs w:val="32"/>
        </w:rPr>
        <w:t xml:space="preserve">第十五条 </w:t>
      </w:r>
      <w:r>
        <w:rPr>
          <w:rFonts w:hint="eastAsia" w:ascii="宋体" w:hAnsi="宋体" w:eastAsia="方正仿宋_GBK" w:cs="方正仿宋_GBK"/>
          <w:color w:val="auto"/>
          <w:spacing w:val="-4"/>
          <w:kern w:val="0"/>
          <w:sz w:val="32"/>
          <w:szCs w:val="32"/>
        </w:rPr>
        <w:t xml:space="preserve"> </w:t>
      </w:r>
      <w:r>
        <w:rPr>
          <w:rFonts w:hint="eastAsia" w:ascii="宋体" w:hAnsi="宋体" w:eastAsia="方正仿宋_GBK" w:cs="方正仿宋_GBK"/>
          <w:color w:val="auto"/>
          <w:kern w:val="0"/>
          <w:sz w:val="32"/>
          <w:szCs w:val="32"/>
        </w:rPr>
        <w:t>统计调查对象应当依照统计法律法规和统计调查制度的规定，真实、准确、完整、及时地提供统计调查所需的统计资料，不得提供不真实或者不完整的统计资料，不得迟报、拒报统计资料。</w:t>
      </w:r>
    </w:p>
    <w:p>
      <w:pPr>
        <w:shd w:val="clear" w:color="auto" w:fill="FFFFFF"/>
        <w:spacing w:line="600" w:lineRule="exact"/>
        <w:ind w:firstLine="640" w:firstLineChars="200"/>
        <w:rPr>
          <w:rFonts w:ascii="宋体" w:hAnsi="宋体" w:eastAsia="方正仿宋_GBK" w:cs="方正仿宋_GBK"/>
          <w:color w:val="auto"/>
          <w:kern w:val="0"/>
          <w:sz w:val="32"/>
          <w:szCs w:val="32"/>
        </w:rPr>
      </w:pPr>
      <w:r>
        <w:rPr>
          <w:rFonts w:hint="eastAsia" w:ascii="宋体" w:hAnsi="宋体" w:eastAsia="方正楷体_GBK" w:cs="方正仿宋_GBK"/>
          <w:color w:val="auto"/>
          <w:sz w:val="32"/>
          <w:szCs w:val="32"/>
        </w:rPr>
        <w:t xml:space="preserve">第十六条 </w:t>
      </w:r>
      <w:r>
        <w:rPr>
          <w:rFonts w:hint="eastAsia" w:ascii="宋体" w:hAnsi="宋体" w:eastAsia="方正仿宋_GBK" w:cs="方正仿宋_GBK"/>
          <w:color w:val="auto"/>
          <w:kern w:val="0"/>
          <w:sz w:val="32"/>
          <w:szCs w:val="32"/>
        </w:rPr>
        <w:t>统计调查对象对违反统计法律法规和统计调查制度进行的统计调查，有权拒绝提供统计资料。</w:t>
      </w:r>
    </w:p>
    <w:p>
      <w:pPr>
        <w:spacing w:line="600" w:lineRule="exact"/>
        <w:jc w:val="center"/>
        <w:rPr>
          <w:rFonts w:ascii="宋体" w:hAnsi="宋体" w:eastAsia="方正黑体_GBK" w:cs="方正黑体_GBK"/>
          <w:color w:val="auto"/>
          <w:sz w:val="32"/>
          <w:szCs w:val="32"/>
        </w:rPr>
      </w:pPr>
      <w:r>
        <w:rPr>
          <w:rFonts w:hint="eastAsia" w:ascii="宋体" w:hAnsi="宋体" w:eastAsia="方正黑体_GBK" w:cs="方正黑体_GBK"/>
          <w:color w:val="auto"/>
          <w:sz w:val="32"/>
          <w:szCs w:val="32"/>
        </w:rPr>
        <w:t>第四章  统计服务和资料管理</w:t>
      </w:r>
    </w:p>
    <w:p>
      <w:pPr>
        <w:spacing w:line="600" w:lineRule="exact"/>
        <w:ind w:firstLine="640" w:firstLineChars="200"/>
        <w:rPr>
          <w:rFonts w:ascii="宋体" w:hAnsi="宋体" w:eastAsia="方正仿宋_GBK" w:cs="方正仿宋_GBK"/>
          <w:color w:val="auto"/>
          <w:sz w:val="32"/>
          <w:szCs w:val="32"/>
        </w:rPr>
      </w:pPr>
      <w:r>
        <w:rPr>
          <w:rFonts w:hint="eastAsia" w:ascii="宋体" w:hAnsi="宋体" w:eastAsia="方正楷体_GBK" w:cs="方正仿宋_GBK"/>
          <w:color w:val="auto"/>
          <w:sz w:val="32"/>
          <w:szCs w:val="32"/>
        </w:rPr>
        <w:t>第十七条</w:t>
      </w:r>
      <w:r>
        <w:rPr>
          <w:rFonts w:hint="eastAsia" w:ascii="宋体" w:hAnsi="宋体" w:eastAsia="方正仿宋_GBK" w:cs="方正仿宋_GBK"/>
          <w:color w:val="auto"/>
          <w:spacing w:val="-4"/>
          <w:sz w:val="32"/>
          <w:szCs w:val="32"/>
        </w:rPr>
        <w:t xml:space="preserve">  </w:t>
      </w:r>
      <w:r>
        <w:rPr>
          <w:rFonts w:hint="eastAsia" w:ascii="宋体" w:hAnsi="宋体" w:eastAsia="方正仿宋_GBK" w:cs="方正仿宋_GBK"/>
          <w:color w:val="auto"/>
          <w:sz w:val="32"/>
          <w:szCs w:val="32"/>
        </w:rPr>
        <w:t>依法使用的本地区统计数据，应当与上级政府统计机构核定的统计数据相一致，不得与上级政府统计机构依法公布的相关数据矛盾。</w:t>
      </w:r>
      <w:r>
        <w:rPr>
          <w:rFonts w:hint="eastAsia" w:ascii="宋体" w:hAnsi="宋体" w:eastAsia="宋体" w:cs="宋体"/>
          <w:color w:val="auto"/>
          <w:sz w:val="32"/>
          <w:szCs w:val="32"/>
        </w:rPr>
        <w:t> </w:t>
      </w:r>
    </w:p>
    <w:p>
      <w:pPr>
        <w:spacing w:line="600" w:lineRule="exact"/>
        <w:ind w:firstLine="640" w:firstLineChars="200"/>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统计调查中获得的能够识别或者推断单个统计调查对象身份的资料，任何单位和个人不得对外提供、泄露，不得用于统计以外的目的。</w:t>
      </w:r>
    </w:p>
    <w:p>
      <w:pPr>
        <w:spacing w:line="600" w:lineRule="exact"/>
        <w:ind w:firstLine="640" w:firstLineChars="200"/>
        <w:rPr>
          <w:rFonts w:ascii="宋体" w:hAnsi="宋体" w:eastAsia="方正仿宋_GBK" w:cs="方正仿宋_GBK"/>
          <w:color w:val="auto"/>
          <w:spacing w:val="6"/>
          <w:sz w:val="32"/>
          <w:szCs w:val="32"/>
        </w:rPr>
      </w:pPr>
      <w:r>
        <w:rPr>
          <w:rFonts w:hint="eastAsia" w:ascii="宋体" w:hAnsi="宋体" w:eastAsia="方正楷体_GBK" w:cs="方正仿宋_GBK"/>
          <w:color w:val="auto"/>
          <w:sz w:val="32"/>
          <w:szCs w:val="32"/>
        </w:rPr>
        <w:t xml:space="preserve">第十八条 </w:t>
      </w:r>
      <w:r>
        <w:rPr>
          <w:rFonts w:hint="eastAsia" w:ascii="宋体" w:hAnsi="宋体" w:eastAsia="方正仿宋_GBK" w:cs="方正仿宋_GBK"/>
          <w:color w:val="auto"/>
          <w:sz w:val="32"/>
          <w:szCs w:val="32"/>
        </w:rPr>
        <w:t xml:space="preserve"> 关注经济运行和社会发展中的热点和难点问题，结合统计工作实际，开展统计调查研究分析，为党委政府和社会公众提供及时有效的统计信息服务和政策建议</w:t>
      </w:r>
      <w:r>
        <w:rPr>
          <w:rFonts w:hint="eastAsia" w:ascii="宋体" w:hAnsi="宋体" w:eastAsia="方正仿宋_GBK" w:cs="方正仿宋_GBK"/>
          <w:color w:val="auto"/>
          <w:spacing w:val="6"/>
          <w:sz w:val="32"/>
          <w:szCs w:val="32"/>
        </w:rPr>
        <w:t>，服务经济社会发展。</w:t>
      </w:r>
    </w:p>
    <w:p>
      <w:pPr>
        <w:spacing w:line="600" w:lineRule="exact"/>
        <w:ind w:firstLine="640" w:firstLineChars="200"/>
        <w:rPr>
          <w:rFonts w:ascii="宋体" w:hAnsi="宋体" w:eastAsia="方正仿宋_GBK" w:cs="方正仿宋_GBK"/>
          <w:color w:val="auto"/>
          <w:sz w:val="32"/>
          <w:szCs w:val="32"/>
        </w:rPr>
      </w:pPr>
      <w:r>
        <w:rPr>
          <w:rFonts w:hint="eastAsia" w:ascii="宋体" w:hAnsi="宋体" w:eastAsia="方正楷体_GBK" w:cs="方正仿宋_GBK"/>
          <w:color w:val="auto"/>
          <w:sz w:val="32"/>
          <w:szCs w:val="32"/>
        </w:rPr>
        <w:t>第十九条</w:t>
      </w:r>
      <w:r>
        <w:rPr>
          <w:rFonts w:hint="eastAsia" w:ascii="宋体" w:hAnsi="宋体" w:eastAsia="方正仿宋_GBK" w:cs="方正仿宋_GBK"/>
          <w:color w:val="auto"/>
          <w:sz w:val="32"/>
          <w:szCs w:val="32"/>
        </w:rPr>
        <w:t xml:space="preserve">  建立安全防护措施，加强辖区内统计信息安全管理，确保统计信息在采集、处理、传输、存储以及保管过程中不丢失、不损毁、不泄密。</w:t>
      </w:r>
    </w:p>
    <w:p>
      <w:pPr>
        <w:spacing w:line="600" w:lineRule="exact"/>
        <w:ind w:firstLine="640" w:firstLineChars="200"/>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开展统计调查中使用的数据采集终端专用设备不得用于与统计调查无关的事项，非专用的数据采集终端设备，应在调查结束后15日内卸载相关采集数据软件。因使用者个人原因造成失密、泄密等严重后果的，依照相关法律法规追究责任。</w:t>
      </w:r>
      <w:r>
        <w:rPr>
          <w:rFonts w:hint="eastAsia" w:ascii="宋体" w:hAnsi="宋体" w:eastAsia="宋体" w:cs="宋体"/>
          <w:color w:val="auto"/>
          <w:sz w:val="32"/>
          <w:szCs w:val="32"/>
        </w:rPr>
        <w:t> </w:t>
      </w:r>
    </w:p>
    <w:p>
      <w:pPr>
        <w:spacing w:line="600" w:lineRule="exact"/>
        <w:ind w:firstLine="640" w:firstLineChars="200"/>
        <w:rPr>
          <w:rFonts w:ascii="宋体" w:hAnsi="宋体" w:eastAsia="方正仿宋_GBK" w:cs="方正仿宋_GBK"/>
          <w:color w:val="auto"/>
          <w:kern w:val="0"/>
          <w:sz w:val="32"/>
          <w:szCs w:val="32"/>
        </w:rPr>
      </w:pPr>
      <w:r>
        <w:rPr>
          <w:rFonts w:hint="eastAsia" w:ascii="宋体" w:hAnsi="宋体" w:eastAsia="方正楷体_GBK" w:cs="方正仿宋_GBK"/>
          <w:color w:val="auto"/>
          <w:sz w:val="32"/>
          <w:szCs w:val="32"/>
        </w:rPr>
        <w:t>第二十条</w:t>
      </w:r>
      <w:r>
        <w:rPr>
          <w:rFonts w:hint="eastAsia" w:ascii="宋体" w:hAnsi="宋体" w:eastAsia="方正仿宋_GBK" w:cs="方正仿宋_GBK"/>
          <w:color w:val="auto"/>
          <w:kern w:val="0"/>
          <w:sz w:val="32"/>
          <w:szCs w:val="32"/>
        </w:rPr>
        <w:t xml:space="preserve">  加强统计资料管理，按照归档要求</w:t>
      </w:r>
      <w:r>
        <w:rPr>
          <w:rFonts w:hint="eastAsia" w:ascii="宋体" w:hAnsi="宋体" w:eastAsia="方正仿宋_GBK" w:cs="方正仿宋_GBK"/>
          <w:color w:val="auto"/>
          <w:sz w:val="32"/>
          <w:szCs w:val="32"/>
        </w:rPr>
        <w:t>进行分类整理，装订成册，妥善保管。统计资料管理人员变动时，应当办理资料交接手续，</w:t>
      </w:r>
      <w:r>
        <w:rPr>
          <w:rFonts w:hint="eastAsia" w:ascii="宋体" w:hAnsi="宋体" w:eastAsia="方正仿宋_GBK" w:cs="方正仿宋_GBK"/>
          <w:color w:val="auto"/>
          <w:kern w:val="0"/>
          <w:sz w:val="32"/>
          <w:szCs w:val="32"/>
        </w:rPr>
        <w:t>及时备份。</w:t>
      </w:r>
    </w:p>
    <w:p>
      <w:pPr>
        <w:spacing w:line="600" w:lineRule="exact"/>
        <w:ind w:firstLine="640" w:firstLineChars="200"/>
        <w:rPr>
          <w:rFonts w:ascii="宋体" w:hAnsi="宋体" w:eastAsia="方正仿宋_GBK" w:cs="方正仿宋_GBK"/>
          <w:color w:val="auto"/>
          <w:kern w:val="0"/>
          <w:sz w:val="32"/>
          <w:szCs w:val="32"/>
          <w:lang w:bidi="ar"/>
        </w:rPr>
      </w:pPr>
      <w:r>
        <w:rPr>
          <w:rFonts w:hint="eastAsia" w:ascii="宋体" w:hAnsi="宋体" w:eastAsia="方正仿宋_GBK" w:cs="方正仿宋_GBK"/>
          <w:color w:val="auto"/>
          <w:kern w:val="0"/>
          <w:sz w:val="32"/>
          <w:szCs w:val="32"/>
          <w:lang w:bidi="ar"/>
        </w:rPr>
        <w:t>统计调查中取得的统计调查对象的原始资料，应当至少保存2年。汇总性统计资料应当至少保存10年，重要的汇总性统计资料应当永久保存。</w:t>
      </w:r>
    </w:p>
    <w:p>
      <w:pPr>
        <w:spacing w:line="600" w:lineRule="exact"/>
        <w:jc w:val="center"/>
        <w:rPr>
          <w:rFonts w:ascii="宋体" w:hAnsi="宋体" w:eastAsia="方正黑体_GBK" w:cs="方正黑体_GBK"/>
          <w:color w:val="auto"/>
          <w:sz w:val="32"/>
          <w:szCs w:val="32"/>
        </w:rPr>
      </w:pPr>
      <w:r>
        <w:rPr>
          <w:rFonts w:hint="eastAsia" w:ascii="宋体" w:hAnsi="宋体" w:eastAsia="方正黑体_GBK" w:cs="方正黑体_GBK"/>
          <w:color w:val="auto"/>
          <w:sz w:val="32"/>
          <w:szCs w:val="32"/>
        </w:rPr>
        <w:t>第五章  保障措施</w:t>
      </w:r>
    </w:p>
    <w:p>
      <w:pPr>
        <w:spacing w:line="600" w:lineRule="exact"/>
        <w:ind w:firstLine="640" w:firstLineChars="200"/>
        <w:rPr>
          <w:rFonts w:ascii="宋体" w:hAnsi="宋体" w:eastAsia="方正仿宋_GBK" w:cs="方正仿宋_GBK"/>
          <w:color w:val="auto"/>
          <w:kern w:val="0"/>
          <w:sz w:val="32"/>
          <w:szCs w:val="32"/>
        </w:rPr>
      </w:pPr>
      <w:r>
        <w:rPr>
          <w:rFonts w:hint="eastAsia" w:ascii="宋体" w:hAnsi="宋体" w:eastAsia="方正楷体_GBK" w:cs="方正仿宋_GBK"/>
          <w:color w:val="auto"/>
          <w:sz w:val="32"/>
          <w:szCs w:val="32"/>
        </w:rPr>
        <w:t>第二十一条</w:t>
      </w:r>
      <w:r>
        <w:rPr>
          <w:rFonts w:hint="eastAsia" w:ascii="宋体" w:hAnsi="宋体" w:eastAsia="方正仿宋_GBK" w:cs="方正仿宋_GBK"/>
          <w:color w:val="auto"/>
          <w:kern w:val="0"/>
          <w:sz w:val="32"/>
          <w:szCs w:val="32"/>
        </w:rPr>
        <w:t xml:space="preserve"> 乡镇（街道）人民政府应将开展统计工作所需的经费列入财政预算。重大国情国力、市情市力调查和专项调查所需经费列入相应年度财政预算，确保落实到位。</w:t>
      </w:r>
    </w:p>
    <w:p>
      <w:pPr>
        <w:spacing w:line="600" w:lineRule="exact"/>
        <w:ind w:firstLine="640" w:firstLineChars="200"/>
        <w:rPr>
          <w:rFonts w:ascii="宋体" w:hAnsi="宋体" w:eastAsia="方正仿宋_GBK" w:cs="方正仿宋_GBK"/>
          <w:color w:val="auto"/>
          <w:kern w:val="0"/>
          <w:sz w:val="32"/>
          <w:szCs w:val="32"/>
        </w:rPr>
      </w:pPr>
      <w:r>
        <w:rPr>
          <w:rFonts w:hint="eastAsia" w:ascii="宋体" w:hAnsi="宋体" w:eastAsia="方正楷体_GBK" w:cs="方正仿宋_GBK"/>
          <w:color w:val="auto"/>
          <w:sz w:val="32"/>
          <w:szCs w:val="32"/>
        </w:rPr>
        <w:t>第二十二条</w:t>
      </w:r>
      <w:r>
        <w:rPr>
          <w:rFonts w:hint="eastAsia" w:ascii="宋体" w:hAnsi="宋体" w:eastAsia="方正仿宋_GBK" w:cs="方正仿宋_GBK"/>
          <w:color w:val="auto"/>
          <w:kern w:val="0"/>
          <w:sz w:val="32"/>
          <w:szCs w:val="32"/>
        </w:rPr>
        <w:t xml:space="preserve"> 乡镇（街道）人民政府应保障统计工作开展所需的办公条件，包括办公场所、专用计算机、打印机、复印机、照相机、扫描仪、资料柜等基本办公设备。</w:t>
      </w:r>
    </w:p>
    <w:p>
      <w:pPr>
        <w:spacing w:line="600" w:lineRule="exact"/>
        <w:ind w:firstLine="640" w:firstLineChars="200"/>
        <w:rPr>
          <w:rFonts w:ascii="宋体" w:hAnsi="宋体" w:eastAsia="方正仿宋_GBK" w:cs="方正仿宋_GBK"/>
          <w:color w:val="auto"/>
          <w:kern w:val="0"/>
          <w:sz w:val="32"/>
          <w:szCs w:val="32"/>
        </w:rPr>
      </w:pPr>
      <w:r>
        <w:rPr>
          <w:rFonts w:hint="eastAsia" w:ascii="宋体" w:hAnsi="宋体" w:eastAsia="方正楷体_GBK" w:cs="方正仿宋_GBK"/>
          <w:color w:val="auto"/>
          <w:sz w:val="32"/>
          <w:szCs w:val="32"/>
        </w:rPr>
        <w:t>第二十三条</w:t>
      </w:r>
      <w:r>
        <w:rPr>
          <w:rFonts w:hint="eastAsia" w:ascii="宋体" w:hAnsi="宋体" w:eastAsia="方正仿宋_GBK" w:cs="方正仿宋_GBK"/>
          <w:color w:val="auto"/>
          <w:kern w:val="0"/>
          <w:sz w:val="32"/>
          <w:szCs w:val="32"/>
        </w:rPr>
        <w:t xml:space="preserve"> 乡镇（街道）人民政府应强化信息网络建设，保障与市、区（县）统计网络的互联互通，并将统计信息化建设列入发展规划，保证统计信息采集、处理、传输和管理现代化的需要。</w:t>
      </w:r>
    </w:p>
    <w:p>
      <w:pPr>
        <w:spacing w:before="150" w:after="150" w:line="600" w:lineRule="exact"/>
        <w:ind w:firstLine="640" w:firstLineChars="200"/>
        <w:rPr>
          <w:rFonts w:ascii="宋体" w:hAnsi="宋体" w:eastAsia="方正仿宋_GBK" w:cs="方正仿宋_GBK"/>
          <w:color w:val="auto"/>
          <w:kern w:val="0"/>
          <w:sz w:val="32"/>
          <w:szCs w:val="32"/>
          <w:lang w:bidi="ar"/>
        </w:rPr>
      </w:pPr>
      <w:r>
        <w:rPr>
          <w:rFonts w:hint="eastAsia" w:ascii="宋体" w:hAnsi="宋体" w:eastAsia="方正楷体_GBK" w:cs="方正仿宋_GBK"/>
          <w:color w:val="auto"/>
          <w:sz w:val="32"/>
          <w:szCs w:val="32"/>
        </w:rPr>
        <w:t xml:space="preserve">第二十四条 </w:t>
      </w:r>
      <w:r>
        <w:rPr>
          <w:rFonts w:hint="eastAsia" w:ascii="宋体" w:hAnsi="宋体" w:eastAsia="方正仿宋_GBK" w:cs="方正仿宋_GBK"/>
          <w:color w:val="auto"/>
          <w:spacing w:val="6"/>
          <w:kern w:val="0"/>
          <w:sz w:val="32"/>
          <w:szCs w:val="32"/>
        </w:rPr>
        <w:t xml:space="preserve"> </w:t>
      </w:r>
      <w:r>
        <w:rPr>
          <w:rFonts w:hint="eastAsia" w:ascii="宋体" w:hAnsi="宋体" w:eastAsia="方正仿宋_GBK" w:cs="方正仿宋_GBK"/>
          <w:color w:val="auto"/>
          <w:kern w:val="0"/>
          <w:sz w:val="32"/>
          <w:szCs w:val="32"/>
        </w:rPr>
        <w:t>乡镇（街道）人民政府应</w:t>
      </w:r>
      <w:r>
        <w:rPr>
          <w:rFonts w:hint="eastAsia" w:ascii="宋体" w:hAnsi="宋体" w:eastAsia="方正仿宋_GBK" w:cs="方正仿宋_GBK"/>
          <w:color w:val="auto"/>
          <w:sz w:val="32"/>
          <w:szCs w:val="32"/>
        </w:rPr>
        <w:t>建立健全统计工作管理制度，包括数据采集审核报送制度、统计资料管理制度、数据质量责任制度、统计业务岗位责任制度、统计工作保密制度、统计工作台账制度</w:t>
      </w:r>
      <w:r>
        <w:rPr>
          <w:rFonts w:hint="eastAsia" w:ascii="宋体" w:hAnsi="宋体" w:eastAsia="方正仿宋_GBK" w:cs="方正仿宋_GBK"/>
          <w:color w:val="auto"/>
          <w:kern w:val="0"/>
          <w:sz w:val="32"/>
          <w:szCs w:val="32"/>
          <w:lang w:bidi="ar"/>
        </w:rPr>
        <w:t>。</w:t>
      </w:r>
    </w:p>
    <w:p>
      <w:pPr>
        <w:spacing w:line="600" w:lineRule="exact"/>
        <w:jc w:val="center"/>
        <w:rPr>
          <w:rFonts w:ascii="宋体" w:hAnsi="宋体" w:eastAsia="方正黑体_GBK" w:cs="方正黑体_GBK"/>
          <w:color w:val="auto"/>
          <w:sz w:val="32"/>
          <w:szCs w:val="32"/>
        </w:rPr>
      </w:pPr>
      <w:r>
        <w:rPr>
          <w:rFonts w:hint="eastAsia" w:ascii="宋体" w:hAnsi="宋体" w:eastAsia="方正黑体_GBK" w:cs="方正黑体_GBK"/>
          <w:color w:val="auto"/>
          <w:sz w:val="32"/>
          <w:szCs w:val="32"/>
        </w:rPr>
        <w:t>第六章  附则</w:t>
      </w:r>
    </w:p>
    <w:p>
      <w:pPr>
        <w:spacing w:line="600" w:lineRule="exact"/>
        <w:ind w:firstLine="640" w:firstLineChars="200"/>
        <w:rPr>
          <w:rFonts w:ascii="宋体" w:hAnsi="宋体" w:eastAsia="宋体" w:cs="Times New Roman"/>
          <w:color w:val="auto"/>
          <w:szCs w:val="24"/>
        </w:rPr>
      </w:pPr>
      <w:r>
        <w:rPr>
          <w:rFonts w:hint="eastAsia" w:ascii="宋体" w:hAnsi="宋体" w:eastAsia="方正楷体_GBK" w:cs="方正仿宋_GBK"/>
          <w:color w:val="auto"/>
          <w:sz w:val="32"/>
          <w:szCs w:val="32"/>
        </w:rPr>
        <w:t>第二十五条</w:t>
      </w:r>
      <w:r>
        <w:rPr>
          <w:rFonts w:hint="eastAsia" w:ascii="宋体" w:hAnsi="宋体" w:eastAsia="方正仿宋_GBK" w:cs="方正仿宋_GBK"/>
          <w:color w:val="auto"/>
          <w:spacing w:val="6"/>
          <w:sz w:val="32"/>
          <w:szCs w:val="32"/>
        </w:rPr>
        <w:t xml:space="preserve">  本办法自印发之日起施行。原《重庆市乡镇（街道）统计工作管理办法（试行）》（渝统发〔2011〕17号）和《重庆市乡镇（街道）统计业务工作规范（试行）》（渝统发〔2011〕30号）同时废止。</w:t>
      </w:r>
    </w:p>
    <w:p>
      <w:pPr>
        <w:spacing w:line="560" w:lineRule="exact"/>
        <w:ind w:firstLine="5120" w:firstLineChars="1600"/>
        <w:rPr>
          <w:rFonts w:ascii="宋体" w:hAnsi="宋体" w:eastAsia="方正仿宋_GBK"/>
          <w:color w:val="auto"/>
          <w:sz w:val="32"/>
          <w:szCs w:val="32"/>
        </w:rPr>
      </w:pPr>
    </w:p>
    <w:p>
      <w:pPr>
        <w:rPr>
          <w:rFonts w:ascii="宋体" w:hAnsi="宋体" w:eastAsia="方正小标宋_GBK"/>
          <w:color w:val="auto"/>
          <w:sz w:val="44"/>
          <w:szCs w:val="44"/>
        </w:rPr>
      </w:pPr>
    </w:p>
    <w:p>
      <w:pPr>
        <w:keepNext w:val="0"/>
        <w:keepLines w:val="0"/>
        <w:pageBreakBefore w:val="0"/>
        <w:widowControl/>
        <w:kinsoku/>
        <w:wordWrap/>
        <w:overflowPunct/>
        <w:topLinePunct w:val="0"/>
        <w:autoSpaceDE/>
        <w:autoSpaceDN/>
        <w:bidi w:val="0"/>
        <w:adjustRightInd/>
        <w:snapToGrid/>
        <w:spacing w:before="469" w:beforeLines="150" w:after="313" w:afterLines="100"/>
        <w:jc w:val="left"/>
        <w:textAlignment w:val="auto"/>
        <w:rPr>
          <w:rFonts w:hint="eastAsia" w:ascii="宋体" w:hAnsi="宋体" w:eastAsia="方正仿宋_GBK"/>
          <w:color w:val="auto"/>
          <w:sz w:val="32"/>
          <w:szCs w:val="32"/>
        </w:rPr>
      </w:pPr>
    </w:p>
    <w:p>
      <w:pPr>
        <w:keepNext w:val="0"/>
        <w:keepLines w:val="0"/>
        <w:pageBreakBefore w:val="0"/>
        <w:widowControl w:val="0"/>
        <w:pBdr>
          <w:top w:val="single" w:color="auto" w:sz="4" w:space="1"/>
          <w:left w:val="none" w:color="auto" w:sz="0" w:space="0"/>
          <w:bottom w:val="single" w:color="auto" w:sz="4" w:space="1"/>
          <w:right w:val="none" w:color="auto" w:sz="0" w:space="0"/>
          <w:between w:val="single" w:color="auto" w:sz="4" w:space="1"/>
        </w:pBdr>
        <w:tabs>
          <w:tab w:val="left" w:pos="1380"/>
        </w:tabs>
        <w:kinsoku/>
        <w:wordWrap/>
        <w:overflowPunct/>
        <w:topLinePunct w:val="0"/>
        <w:autoSpaceDE/>
        <w:autoSpaceDN/>
        <w:bidi w:val="0"/>
        <w:adjustRightInd/>
        <w:snapToGrid/>
        <w:spacing w:before="469" w:beforeLines="150"/>
        <w:ind w:firstLine="320" w:firstLineChars="100"/>
        <w:textAlignment w:val="auto"/>
        <w:rPr>
          <w:rFonts w:hint="eastAsia" w:ascii="宋体" w:hAnsi="宋体" w:eastAsia="方正仿宋_GBK" w:cs="宋体"/>
          <w:color w:val="auto"/>
          <w:kern w:val="2"/>
          <w:sz w:val="32"/>
          <w:szCs w:val="32"/>
          <w:lang w:val="en-US" w:eastAsia="zh-CN" w:bidi="ar-SA"/>
        </w:rPr>
      </w:pPr>
      <w:r>
        <w:rPr>
          <w:rFonts w:ascii="宋体" w:hAnsi="宋体" w:eastAsia="方正仿宋_GBK" w:cs="宋体"/>
          <w:color w:val="auto"/>
          <w:kern w:val="2"/>
          <w:sz w:val="32"/>
          <w:szCs w:val="32"/>
          <w:lang w:val="en-US" w:eastAsia="zh-CN" w:bidi="ar-SA"/>
        </w:rPr>
        <w:t>重庆市江津区统计局办公室        20</w:t>
      </w:r>
      <w:r>
        <w:rPr>
          <w:rFonts w:hint="eastAsia" w:ascii="宋体" w:hAnsi="宋体" w:eastAsia="方正仿宋_GBK" w:cs="宋体"/>
          <w:color w:val="auto"/>
          <w:kern w:val="2"/>
          <w:sz w:val="32"/>
          <w:szCs w:val="32"/>
          <w:lang w:val="en-US" w:eastAsia="zh-CN" w:bidi="ar-SA"/>
        </w:rPr>
        <w:t>21</w:t>
      </w:r>
      <w:r>
        <w:rPr>
          <w:rFonts w:ascii="宋体" w:hAnsi="宋体" w:eastAsia="方正仿宋_GBK" w:cs="宋体"/>
          <w:color w:val="auto"/>
          <w:kern w:val="2"/>
          <w:sz w:val="32"/>
          <w:szCs w:val="32"/>
          <w:lang w:val="en-US" w:eastAsia="zh-CN" w:bidi="ar-SA"/>
        </w:rPr>
        <w:t>年</w:t>
      </w:r>
      <w:r>
        <w:rPr>
          <w:rFonts w:hint="eastAsia" w:ascii="宋体" w:hAnsi="宋体" w:eastAsia="方正仿宋_GBK" w:cs="宋体"/>
          <w:color w:val="auto"/>
          <w:kern w:val="2"/>
          <w:sz w:val="32"/>
          <w:szCs w:val="32"/>
          <w:lang w:val="en-US" w:eastAsia="zh-CN" w:bidi="ar-SA"/>
        </w:rPr>
        <w:t>11</w:t>
      </w:r>
      <w:r>
        <w:rPr>
          <w:rFonts w:ascii="宋体" w:hAnsi="宋体" w:eastAsia="方正仿宋_GBK" w:cs="宋体"/>
          <w:color w:val="auto"/>
          <w:kern w:val="2"/>
          <w:sz w:val="32"/>
          <w:szCs w:val="32"/>
          <w:lang w:val="en-US" w:eastAsia="zh-CN" w:bidi="ar-SA"/>
        </w:rPr>
        <w:t>月</w:t>
      </w:r>
      <w:r>
        <w:rPr>
          <w:rFonts w:hint="eastAsia" w:ascii="宋体" w:hAnsi="宋体" w:eastAsia="方正仿宋_GBK" w:cs="宋体"/>
          <w:color w:val="auto"/>
          <w:kern w:val="2"/>
          <w:sz w:val="32"/>
          <w:szCs w:val="32"/>
          <w:lang w:val="en-US" w:eastAsia="zh-CN" w:bidi="ar-SA"/>
        </w:rPr>
        <w:t>10</w:t>
      </w:r>
      <w:r>
        <w:rPr>
          <w:rFonts w:ascii="宋体" w:hAnsi="宋体" w:eastAsia="方正仿宋_GBK" w:cs="宋体"/>
          <w:color w:val="auto"/>
          <w:kern w:val="2"/>
          <w:sz w:val="32"/>
          <w:szCs w:val="32"/>
          <w:lang w:val="en-US" w:eastAsia="zh-CN" w:bidi="ar-SA"/>
        </w:rPr>
        <w:t>日印发</w:t>
      </w:r>
    </w:p>
    <w:sectPr>
      <w:headerReference r:id="rId3" w:type="default"/>
      <w:footerReference r:id="rId4" w:type="default"/>
      <w:pgSz w:w="11907" w:h="16840"/>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0D5E1586"/>
    <w:rsid w:val="1EF87EA7"/>
    <w:rsid w:val="25325D74"/>
    <w:rsid w:val="29013D4E"/>
    <w:rsid w:val="29A66BA3"/>
    <w:rsid w:val="33E625AD"/>
    <w:rsid w:val="358A4AAC"/>
    <w:rsid w:val="374206E7"/>
    <w:rsid w:val="39BB30DD"/>
    <w:rsid w:val="3AF7188E"/>
    <w:rsid w:val="48E906C3"/>
    <w:rsid w:val="4EC1522F"/>
    <w:rsid w:val="569921B1"/>
    <w:rsid w:val="5A9623BD"/>
    <w:rsid w:val="5ABD0978"/>
    <w:rsid w:val="5CB733F7"/>
    <w:rsid w:val="5D9C3E0A"/>
    <w:rsid w:val="636020F1"/>
    <w:rsid w:val="637E2A54"/>
    <w:rsid w:val="664F35D1"/>
    <w:rsid w:val="6B315B55"/>
    <w:rsid w:val="77830DD2"/>
    <w:rsid w:val="78BE29BE"/>
    <w:rsid w:val="7D3C4E5C"/>
    <w:rsid w:val="7E3F58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val="0"/>
      <w:suppressLineNumbers w:val="0"/>
      <w:spacing w:before="0" w:beforeAutospacing="0" w:after="120" w:afterAutospacing="0" w:line="240" w:lineRule="auto"/>
      <w:ind w:left="0" w:firstLine="0"/>
      <w:jc w:val="both"/>
    </w:pPr>
    <w:rPr>
      <w:rFonts w:ascii="Times New Roman" w:hAnsi="Times New Roman" w:eastAsia="宋体" w:cs="Times New Roman"/>
      <w:kern w:val="2"/>
      <w:sz w:val="21"/>
      <w:szCs w:val="24"/>
      <w:lang w:val="en-US" w:eastAsia="zh-CN"/>
    </w:rPr>
  </w:style>
  <w:style w:type="paragraph" w:styleId="3">
    <w:name w:val="Normal (Web)"/>
    <w:basedOn w:val="1"/>
    <w:qFormat/>
    <w:uiPriority w:val="0"/>
    <w:pPr>
      <w:widowControl/>
      <w:jc w:val="left"/>
    </w:pPr>
    <w:rPr>
      <w:rFonts w:ascii="宋体" w:eastAsia="宋体" w:cs="宋体"/>
      <w:kern w:val="0"/>
      <w:sz w:val="24"/>
      <w:szCs w:val="24"/>
    </w:rPr>
  </w:style>
  <w:style w:type="paragraph" w:styleId="4">
    <w:name w:val="Body Text Indent"/>
    <w:basedOn w:val="1"/>
    <w:uiPriority w:val="0"/>
    <w:pPr>
      <w:ind w:firstLine="200" w:firstLineChars="200"/>
    </w:pPr>
    <w:rPr>
      <w:rFonts w:ascii="方正仿宋_GBK" w:eastAsia="方正仿宋_GBK" w:cs="Times New Roman"/>
      <w:sz w:val="32"/>
      <w:szCs w:val="28"/>
    </w:rPr>
  </w:style>
  <w:style w:type="paragraph" w:styleId="5">
    <w:name w:val="Date"/>
    <w:basedOn w:val="1"/>
    <w:next w:val="1"/>
    <w:qFormat/>
    <w:uiPriority w:val="0"/>
    <w:pPr>
      <w:ind w:left="2500" w:leftChars="2500"/>
    </w:pPr>
  </w:style>
  <w:style w:type="paragraph" w:styleId="6">
    <w:name w:val="Body Text Indent 2"/>
    <w:basedOn w:val="1"/>
    <w:next w:val="3"/>
    <w:uiPriority w:val="0"/>
    <w:pPr>
      <w:keepNext w:val="0"/>
      <w:keepLines w:val="0"/>
      <w:widowControl w:val="0"/>
      <w:suppressLineNumbers w:val="0"/>
      <w:spacing w:before="0" w:beforeAutospacing="0" w:after="120" w:afterAutospacing="0" w:line="480" w:lineRule="auto"/>
      <w:ind w:left="200" w:leftChars="200" w:firstLine="0"/>
      <w:jc w:val="both"/>
    </w:pPr>
    <w:rPr>
      <w:rFonts w:ascii="宋体" w:hAnsi="宋体" w:eastAsia="方正仿宋_GBK" w:cs="Times New Roman"/>
      <w:kern w:val="2"/>
      <w:sz w:val="32"/>
      <w:szCs w:val="28"/>
      <w:lang w:val="en-US" w:eastAsia="zh-CN"/>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0"/>
    <w:rPr>
      <w:b/>
      <w:bCs/>
    </w:rPr>
  </w:style>
  <w:style w:type="character" w:styleId="12">
    <w:name w:val="page number"/>
    <w:basedOn w:val="10"/>
    <w:qFormat/>
    <w:uiPriority w:val="0"/>
    <w:rPr>
      <w:rFonts w:ascii="黑体" w:eastAsia="黑体"/>
      <w:bCs/>
      <w:kern w:val="2"/>
      <w:sz w:val="30"/>
      <w:szCs w:val="30"/>
      <w:lang w:val="en-US" w:eastAsia="zh-CN"/>
    </w:rPr>
  </w:style>
  <w:style w:type="character" w:styleId="13">
    <w:name w:val="FollowedHyperlink"/>
    <w:basedOn w:val="10"/>
    <w:qFormat/>
    <w:uiPriority w:val="0"/>
    <w:rPr>
      <w:color w:val="800080"/>
      <w:u w:val="single"/>
    </w:rPr>
  </w:style>
  <w:style w:type="character" w:styleId="14">
    <w:name w:val="Emphasis"/>
    <w:basedOn w:val="10"/>
    <w:qFormat/>
    <w:uiPriority w:val="0"/>
    <w:rPr>
      <w:color w:val="CC0000"/>
    </w:rPr>
  </w:style>
  <w:style w:type="character" w:styleId="15">
    <w:name w:val="Hyperlink"/>
    <w:basedOn w:val="10"/>
    <w:qFormat/>
    <w:uiPriority w:val="0"/>
    <w:rPr>
      <w:color w:val="000000"/>
      <w:u w:val="none"/>
    </w:rPr>
  </w:style>
  <w:style w:type="character" w:styleId="16">
    <w:name w:val="annotation reference"/>
    <w:basedOn w:val="10"/>
    <w:qFormat/>
    <w:uiPriority w:val="0"/>
    <w:rPr>
      <w:sz w:val="21"/>
      <w:szCs w:val="21"/>
    </w:rPr>
  </w:style>
  <w:style w:type="character" w:styleId="17">
    <w:name w:val="footnote reference"/>
    <w:basedOn w:val="10"/>
    <w:qFormat/>
    <w:uiPriority w:val="0"/>
    <w:rPr>
      <w:vertAlign w:val="superscript"/>
    </w:rPr>
  </w:style>
  <w:style w:type="paragraph" w:customStyle="1" w:styleId="18">
    <w:name w:val="List Paragraph"/>
    <w:basedOn w:val="1"/>
    <w:qFormat/>
    <w:uiPriority w:val="0"/>
    <w:pPr>
      <w:ind w:firstLine="200" w:firstLineChars="200"/>
    </w:pPr>
  </w:style>
  <w:style w:type="character" w:customStyle="1" w:styleId="19">
    <w:name w:val="正文文本 3 Char1"/>
    <w:basedOn w:val="10"/>
    <w:qFormat/>
    <w:uiPriority w:val="0"/>
    <w:rPr>
      <w:sz w:val="16"/>
      <w:szCs w:val="16"/>
    </w:rPr>
  </w:style>
  <w:style w:type="character" w:customStyle="1" w:styleId="20">
    <w:name w:val="NormalCharacter"/>
    <w:basedOn w:val="10"/>
    <w:qFormat/>
    <w:uiPriority w:val="0"/>
    <w:rPr>
      <w:rFonts w:ascii="Times New Roman" w:hAnsi="Times New Roman" w:eastAsia="宋体"/>
    </w:rPr>
  </w:style>
  <w:style w:type="character" w:customStyle="1" w:styleId="21">
    <w:name w:val=" Char Char9"/>
    <w:basedOn w:val="10"/>
    <w:qFormat/>
    <w:uiPriority w:val="0"/>
    <w:rPr>
      <w:rFonts w:ascii="仿宋_GB2312" w:eastAsia="仿宋_GB2312"/>
      <w:kern w:val="2"/>
      <w:sz w:val="28"/>
      <w:szCs w:val="30"/>
      <w:lang w:val="zh-CN" w:eastAsia="zh-CN"/>
    </w:rPr>
  </w:style>
  <w:style w:type="character" w:customStyle="1" w:styleId="22">
    <w:name w:val="正文文本 Char1"/>
    <w:basedOn w:val="10"/>
    <w:qFormat/>
    <w:uiPriority w:val="0"/>
    <w:rPr>
      <w:sz w:val="28"/>
      <w:szCs w:val="28"/>
    </w:rPr>
  </w:style>
  <w:style w:type="character" w:customStyle="1" w:styleId="23">
    <w:name w:val="正文文本缩进 Char1"/>
    <w:basedOn w:val="10"/>
    <w:qFormat/>
    <w:uiPriority w:val="0"/>
    <w:rPr>
      <w:sz w:val="28"/>
      <w:szCs w:val="28"/>
    </w:rPr>
  </w:style>
  <w:style w:type="character" w:customStyle="1" w:styleId="24">
    <w:name w:val="纯文本 Char Char Char"/>
    <w:basedOn w:val="10"/>
    <w:qFormat/>
    <w:uiPriority w:val="0"/>
    <w:rPr>
      <w:rFonts w:ascii="宋体" w:cs="Courier New"/>
      <w:kern w:val="2"/>
      <w:sz w:val="21"/>
      <w:szCs w:val="21"/>
    </w:rPr>
  </w:style>
  <w:style w:type="character" w:customStyle="1" w:styleId="25">
    <w:name w:val=" Char Char18"/>
    <w:basedOn w:val="10"/>
    <w:qFormat/>
    <w:uiPriority w:val="0"/>
    <w:rPr>
      <w:rFonts w:ascii="Arial" w:hAnsi="Arial" w:eastAsia="黑体" w:cs="Times New Roman"/>
      <w:b/>
      <w:bCs/>
      <w:sz w:val="32"/>
      <w:szCs w:val="32"/>
    </w:rPr>
  </w:style>
  <w:style w:type="character" w:customStyle="1" w:styleId="26">
    <w:name w:val=" Char Char4"/>
    <w:basedOn w:val="10"/>
    <w:qFormat/>
    <w:uiPriority w:val="0"/>
    <w:rPr>
      <w:rFonts w:cs="Times New Roman"/>
      <w:sz w:val="18"/>
      <w:szCs w:val="18"/>
    </w:rPr>
  </w:style>
  <w:style w:type="character" w:customStyle="1" w:styleId="27">
    <w:name w:val=" Char Char1"/>
    <w:basedOn w:val="10"/>
    <w:qFormat/>
    <w:uiPriority w:val="0"/>
    <w:rPr>
      <w:rFonts w:ascii="Calibri" w:hAnsi="Calibri"/>
      <w:kern w:val="2"/>
      <w:sz w:val="21"/>
      <w:szCs w:val="22"/>
    </w:rPr>
  </w:style>
  <w:style w:type="character" w:customStyle="1" w:styleId="28">
    <w:name w:val="普通文字 Char Char"/>
    <w:basedOn w:val="10"/>
    <w:qFormat/>
    <w:uiPriority w:val="0"/>
    <w:rPr>
      <w:rFonts w:ascii="宋体" w:cs="Courier New"/>
      <w:sz w:val="21"/>
      <w:szCs w:val="21"/>
    </w:rPr>
  </w:style>
  <w:style w:type="character" w:customStyle="1" w:styleId="29">
    <w:name w:val="纯文本 Char1"/>
    <w:basedOn w:val="10"/>
    <w:qFormat/>
    <w:uiPriority w:val="0"/>
    <w:rPr>
      <w:rFonts w:ascii="宋体" w:cs="Courier New"/>
      <w:sz w:val="21"/>
      <w:szCs w:val="21"/>
    </w:rPr>
  </w:style>
  <w:style w:type="character" w:customStyle="1" w:styleId="30">
    <w:name w:val=" Char Char7"/>
    <w:basedOn w:val="10"/>
    <w:qFormat/>
    <w:uiPriority w:val="0"/>
    <w:rPr>
      <w:rFonts w:ascii="Calibri" w:hAnsi="Calibri" w:eastAsia="宋体" w:cs="Times New Roman"/>
      <w:b/>
      <w:bCs/>
      <w:sz w:val="32"/>
      <w:szCs w:val="32"/>
    </w:rPr>
  </w:style>
  <w:style w:type="character" w:customStyle="1" w:styleId="31">
    <w:name w:val="批注主题 Char1"/>
    <w:basedOn w:val="10"/>
    <w:qFormat/>
    <w:uiPriority w:val="0"/>
    <w:rPr>
      <w:b/>
      <w:bCs/>
      <w:sz w:val="28"/>
      <w:szCs w:val="28"/>
    </w:rPr>
  </w:style>
  <w:style w:type="character" w:customStyle="1" w:styleId="32">
    <w:name w:val=" Char Char17"/>
    <w:basedOn w:val="10"/>
    <w:qFormat/>
    <w:uiPriority w:val="0"/>
    <w:rPr>
      <w:rFonts w:ascii="Calibri" w:hAnsi="Calibri" w:eastAsia="宋体" w:cs="Times New Roman"/>
      <w:b/>
      <w:bCs/>
      <w:sz w:val="32"/>
      <w:szCs w:val="32"/>
    </w:rPr>
  </w:style>
  <w:style w:type="character" w:customStyle="1" w:styleId="33">
    <w:name w:val="正文1 Char Char"/>
    <w:basedOn w:val="10"/>
    <w:qFormat/>
    <w:uiPriority w:val="0"/>
    <w:rPr>
      <w:rFonts w:eastAsia="仿宋_GB2312"/>
      <w:kern w:val="2"/>
      <w:sz w:val="24"/>
      <w:szCs w:val="24"/>
      <w:lang w:val="en-US" w:eastAsia="zh-CN"/>
    </w:rPr>
  </w:style>
  <w:style w:type="character" w:customStyle="1" w:styleId="34">
    <w:name w:val=" Char Char8"/>
    <w:basedOn w:val="10"/>
    <w:qFormat/>
    <w:uiPriority w:val="0"/>
    <w:rPr>
      <w:rFonts w:ascii="Arial" w:hAnsi="Arial" w:eastAsia="黑体" w:cs="Times New Roman"/>
      <w:b/>
      <w:bCs/>
      <w:sz w:val="32"/>
      <w:szCs w:val="32"/>
    </w:rPr>
  </w:style>
  <w:style w:type="character" w:customStyle="1" w:styleId="35">
    <w:name w:val="标题3 Char Char"/>
    <w:basedOn w:val="10"/>
    <w:qFormat/>
    <w:uiPriority w:val="0"/>
    <w:rPr>
      <w:rFonts w:ascii="宋体"/>
      <w:sz w:val="24"/>
    </w:rPr>
  </w:style>
  <w:style w:type="character" w:customStyle="1" w:styleId="36">
    <w:name w:val="批注文字 Char1"/>
    <w:basedOn w:val="10"/>
    <w:qFormat/>
    <w:uiPriority w:val="0"/>
    <w:rPr>
      <w:sz w:val="28"/>
      <w:szCs w:val="28"/>
    </w:rPr>
  </w:style>
  <w:style w:type="character" w:customStyle="1" w:styleId="37">
    <w:name w:val="脚注文本 Char1"/>
    <w:basedOn w:val="10"/>
    <w:qFormat/>
    <w:uiPriority w:val="0"/>
    <w:rPr>
      <w:sz w:val="18"/>
      <w:szCs w:val="18"/>
    </w:rPr>
  </w:style>
  <w:style w:type="character" w:customStyle="1" w:styleId="38">
    <w:name w:val="样式 标题 2 + Times New Roman Char Char"/>
    <w:basedOn w:val="10"/>
    <w:qFormat/>
    <w:uiPriority w:val="0"/>
    <w:rPr>
      <w:rFonts w:ascii="黑体" w:eastAsia="黑体" w:cs="Times New Roman"/>
      <w:b/>
      <w:bCs/>
      <w:kern w:val="2"/>
      <w:sz w:val="30"/>
      <w:szCs w:val="30"/>
      <w:lang w:val="en-US" w:eastAsia="zh-CN"/>
    </w:rPr>
  </w:style>
  <w:style w:type="character" w:customStyle="1" w:styleId="39">
    <w:name w:val=" Char Char19"/>
    <w:basedOn w:val="10"/>
    <w:qFormat/>
    <w:uiPriority w:val="0"/>
    <w:rPr>
      <w:rFonts w:eastAsia="宋体"/>
      <w:b/>
      <w:bCs/>
      <w:kern w:val="2"/>
      <w:sz w:val="32"/>
      <w:szCs w:val="32"/>
      <w:lang w:val="en-US" w:eastAsia="zh-CN"/>
    </w:rPr>
  </w:style>
  <w:style w:type="character" w:customStyle="1" w:styleId="40">
    <w:name w:val="正文首行缩进 Char1"/>
    <w:basedOn w:val="10"/>
    <w:qFormat/>
    <w:uiPriority w:val="0"/>
  </w:style>
  <w:style w:type="character" w:customStyle="1" w:styleId="41">
    <w:name w:val="发布"/>
    <w:basedOn w:val="10"/>
    <w:qFormat/>
    <w:uiPriority w:val="0"/>
    <w:rPr>
      <w:rFonts w:ascii="黑体" w:eastAsia="黑体"/>
      <w:spacing w:val="85"/>
      <w:w w:val="100"/>
      <w:position w:val="3"/>
      <w:sz w:val="28"/>
      <w:szCs w:val="28"/>
    </w:rPr>
  </w:style>
  <w:style w:type="character" w:customStyle="1" w:styleId="42">
    <w:name w:val=" Char Char6"/>
    <w:basedOn w:val="10"/>
    <w:qFormat/>
    <w:uiPriority w:val="0"/>
    <w:rPr>
      <w:rFonts w:ascii="Cambria" w:hAnsi="Cambria" w:eastAsia="宋体" w:cs="Times New Roman"/>
      <w:b/>
      <w:bCs/>
      <w:sz w:val="28"/>
      <w:szCs w:val="28"/>
    </w:rPr>
  </w:style>
  <w:style w:type="character" w:customStyle="1" w:styleId="43">
    <w:name w:val="标题 2 Char Char Char"/>
    <w:basedOn w:val="10"/>
    <w:qFormat/>
    <w:uiPriority w:val="0"/>
    <w:rPr>
      <w:rFonts w:ascii="Cambria" w:hAnsi="Cambria" w:eastAsia="宋体" w:cs="Times New Roman"/>
      <w:b/>
      <w:bCs/>
      <w:kern w:val="2"/>
      <w:sz w:val="32"/>
      <w:szCs w:val="32"/>
    </w:rPr>
  </w:style>
  <w:style w:type="character" w:customStyle="1" w:styleId="44">
    <w:name w:val="正文首行缩进 2 Char1"/>
    <w:basedOn w:val="10"/>
    <w:qFormat/>
    <w:uiPriority w:val="0"/>
  </w:style>
  <w:style w:type="character" w:customStyle="1" w:styleId="45">
    <w:name w:val=" Char Char3"/>
    <w:basedOn w:val="10"/>
    <w:qFormat/>
    <w:uiPriority w:val="0"/>
    <w:rPr>
      <w:rFonts w:ascii="Calibri" w:hAnsi="Calibri"/>
      <w:kern w:val="2"/>
      <w:sz w:val="21"/>
      <w:szCs w:val="22"/>
    </w:rPr>
  </w:style>
  <w:style w:type="character" w:customStyle="1" w:styleId="46">
    <w:name w:val=" Char Char2"/>
    <w:basedOn w:val="10"/>
    <w:qFormat/>
    <w:uiPriority w:val="0"/>
    <w:rPr>
      <w:rFonts w:cs="Times New Roman"/>
      <w:sz w:val="18"/>
      <w:szCs w:val="18"/>
    </w:rPr>
  </w:style>
  <w:style w:type="character" w:customStyle="1" w:styleId="47">
    <w:name w:val=" Char Char"/>
    <w:basedOn w:val="10"/>
    <w:qFormat/>
    <w:uiPriority w:val="0"/>
    <w:rPr>
      <w:rFonts w:ascii="Calibri" w:hAnsi="Calibri"/>
      <w:b/>
      <w:bCs/>
      <w:kern w:val="2"/>
      <w:sz w:val="21"/>
      <w:szCs w:val="22"/>
    </w:rPr>
  </w:style>
  <w:style w:type="character" w:customStyle="1" w:styleId="48">
    <w:name w:val=" Char Char5"/>
    <w:basedOn w:val="10"/>
    <w:qFormat/>
    <w:uiPriority w:val="0"/>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6</Pages>
  <Words>1546</Words>
  <Characters>1599</Characters>
  <Lines>157</Lines>
  <Paragraphs>60</Paragraphs>
  <TotalTime>4</TotalTime>
  <ScaleCrop>false</ScaleCrop>
  <LinksUpToDate>false</LinksUpToDate>
  <CharactersWithSpaces>1638</CharactersWithSpaces>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2021-05-18T07:42:00Z</dcterms:created>
  <dc:creator>acer</dc:creator>
  <cp:lastModifiedBy>THF</cp:lastModifiedBy>
  <dcterms:modified xsi:type="dcterms:W3CDTF">2021-11-12T08:38:05Z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D9CE11D59FB548E9B36BCCE2708E87AA</vt:lpwstr>
  </property>
</Properties>
</file>