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04AAF">
      <w:pPr>
        <w:pStyle w:val="5"/>
        <w:shd w:val="clear" w:color="auto" w:fill="FFFFFF"/>
        <w:spacing w:before="0" w:beforeAutospacing="0" w:after="0" w:afterAutospacing="0" w:line="560" w:lineRule="exact"/>
        <w:jc w:val="center"/>
        <w:rPr>
          <w:rFonts w:hint="eastAsia" w:ascii="方正小标宋_GBK" w:hAnsi="Helvetica" w:eastAsia="方正小标宋_GBK" w:cs="Helvetica"/>
          <w:sz w:val="44"/>
          <w:szCs w:val="44"/>
        </w:rPr>
      </w:pPr>
      <w:r>
        <w:rPr>
          <w:rFonts w:hint="eastAsia" w:ascii="方正小标宋_GBK" w:hAnsi="Helvetica" w:eastAsia="方正小标宋_GBK" w:cs="Helvetica"/>
          <w:sz w:val="44"/>
          <w:szCs w:val="44"/>
        </w:rPr>
        <w:t>重庆市江津区商务委员会</w:t>
      </w:r>
    </w:p>
    <w:p w14:paraId="20458D47">
      <w:pPr>
        <w:pStyle w:val="5"/>
        <w:shd w:val="clear" w:color="auto" w:fill="FFFFFF"/>
        <w:spacing w:before="0" w:beforeAutospacing="0" w:after="0" w:afterAutospacing="0" w:line="560" w:lineRule="exact"/>
        <w:jc w:val="center"/>
        <w:rPr>
          <w:rFonts w:hint="eastAsia" w:ascii="方正小标宋_GBK" w:hAnsi="Helvetica" w:eastAsia="方正小标宋_GBK" w:cs="Helvetica"/>
          <w:sz w:val="44"/>
          <w:szCs w:val="44"/>
        </w:rPr>
      </w:pPr>
      <w:r>
        <w:rPr>
          <w:rFonts w:hint="eastAsia" w:ascii="方正小标宋_GBK" w:hAnsi="Helvetica" w:eastAsia="方正小标宋_GBK" w:cs="Helvetica"/>
          <w:sz w:val="44"/>
          <w:szCs w:val="44"/>
        </w:rPr>
        <w:t>关于征集渝伴礼（江津米花糖）企业的通知</w:t>
      </w:r>
    </w:p>
    <w:p w14:paraId="35D4F978">
      <w:pPr>
        <w:pStyle w:val="5"/>
        <w:shd w:val="clear" w:color="auto" w:fill="FFFFFF"/>
        <w:spacing w:before="0" w:beforeAutospacing="0" w:after="0" w:afterAutospacing="0" w:line="560" w:lineRule="exact"/>
        <w:rPr>
          <w:rFonts w:hint="eastAsia" w:ascii="方正仿宋_GBK" w:hAnsi="Helvetica" w:eastAsia="方正仿宋_GBK" w:cs="Helvetica"/>
          <w:sz w:val="29"/>
          <w:szCs w:val="29"/>
        </w:rPr>
      </w:pPr>
    </w:p>
    <w:p w14:paraId="6762F7F3">
      <w:pPr>
        <w:pStyle w:val="5"/>
        <w:shd w:val="clear" w:color="auto" w:fill="FFFFFF"/>
        <w:spacing w:before="0" w:beforeAutospacing="0" w:after="0" w:afterAutospacing="0" w:line="560" w:lineRule="exact"/>
        <w:rPr>
          <w:rFonts w:hint="eastAsia" w:ascii="方正仿宋_GBK" w:hAnsi="Helvetica" w:eastAsia="方正仿宋_GBK" w:cs="Helvetica"/>
          <w:sz w:val="32"/>
          <w:szCs w:val="32"/>
        </w:rPr>
      </w:pPr>
      <w:r>
        <w:rPr>
          <w:rFonts w:hint="eastAsia" w:ascii="方正仿宋_GBK" w:hAnsi="Helvetica" w:eastAsia="方正仿宋_GBK" w:cs="Helvetica"/>
          <w:sz w:val="32"/>
          <w:szCs w:val="32"/>
        </w:rPr>
        <w:t>各相关企业：</w:t>
      </w:r>
    </w:p>
    <w:p w14:paraId="385A2E48">
      <w:pPr>
        <w:pStyle w:val="5"/>
        <w:shd w:val="clear" w:color="auto" w:fill="FFFFFF"/>
        <w:spacing w:before="0" w:beforeAutospacing="0" w:after="0" w:afterAutospacing="0" w:line="560" w:lineRule="exact"/>
        <w:ind w:firstLine="640" w:firstLineChars="200"/>
        <w:jc w:val="both"/>
        <w:rPr>
          <w:rFonts w:hint="eastAsia" w:ascii="方正仿宋_GBK" w:hAnsi="Helvetica" w:eastAsia="方正仿宋_GBK" w:cs="Helvetica"/>
          <w:sz w:val="32"/>
          <w:szCs w:val="32"/>
        </w:rPr>
      </w:pPr>
      <w:r>
        <w:rPr>
          <w:rFonts w:hint="eastAsia" w:ascii="方正仿宋_GBK" w:hAnsi="Helvetica" w:eastAsia="方正仿宋_GBK" w:cs="Helvetica"/>
          <w:sz w:val="32"/>
          <w:szCs w:val="32"/>
        </w:rPr>
        <w:t>根据《重庆市商务委员会关于组织开展重庆特色伴手礼品牌评选认定工作的通知》（渝商务〔</w:t>
      </w:r>
      <w:r>
        <w:rPr>
          <w:rFonts w:hint="eastAsia" w:ascii="方正仿宋_GBK" w:hAnsi="Times New Roman" w:eastAsia="方正仿宋_GBK" w:cs="Times New Roman"/>
          <w:sz w:val="32"/>
          <w:szCs w:val="32"/>
        </w:rPr>
        <w:t>2024</w:t>
      </w:r>
      <w:r>
        <w:rPr>
          <w:rFonts w:hint="eastAsia" w:ascii="方正仿宋_GBK" w:hAnsi="Helvetica" w:eastAsia="方正仿宋_GBK" w:cs="Helvetica"/>
          <w:sz w:val="32"/>
          <w:szCs w:val="32"/>
        </w:rPr>
        <w:t>〕</w:t>
      </w:r>
      <w:r>
        <w:rPr>
          <w:rFonts w:hint="eastAsia" w:ascii="方正仿宋_GBK" w:hAnsi="Times New Roman" w:eastAsia="方正仿宋_GBK" w:cs="Times New Roman"/>
          <w:sz w:val="32"/>
          <w:szCs w:val="32"/>
        </w:rPr>
        <w:t>358</w:t>
      </w:r>
      <w:r>
        <w:rPr>
          <w:rFonts w:hint="eastAsia" w:ascii="方正仿宋_GBK" w:hAnsi="Helvetica" w:eastAsia="方正仿宋_GBK" w:cs="Helvetica"/>
          <w:sz w:val="32"/>
          <w:szCs w:val="32"/>
        </w:rPr>
        <w:t>号）要求，我委认真组织开展全区申报工作，</w:t>
      </w:r>
      <w:r>
        <w:rPr>
          <w:rFonts w:hint="eastAsia" w:ascii="方正仿宋_GBK" w:hAnsi="Times New Roman" w:eastAsia="方正仿宋_GBK" w:cs="Times New Roman"/>
          <w:sz w:val="32"/>
          <w:szCs w:val="32"/>
        </w:rPr>
        <w:t>“</w:t>
      </w:r>
      <w:r>
        <w:rPr>
          <w:rFonts w:hint="eastAsia" w:ascii="方正仿宋_GBK" w:hAnsi="Helvetica" w:eastAsia="方正仿宋_GBK" w:cs="Helvetica"/>
          <w:sz w:val="32"/>
          <w:szCs w:val="32"/>
        </w:rPr>
        <w:t>江津米花糖</w:t>
      </w:r>
      <w:r>
        <w:rPr>
          <w:rFonts w:hint="eastAsia" w:ascii="方正仿宋_GBK" w:hAnsi="Times New Roman" w:eastAsia="方正仿宋_GBK" w:cs="Times New Roman"/>
          <w:sz w:val="32"/>
          <w:szCs w:val="32"/>
        </w:rPr>
        <w:t>”</w:t>
      </w:r>
      <w:r>
        <w:rPr>
          <w:rFonts w:hint="eastAsia" w:ascii="方正仿宋_GBK" w:hAnsi="Helvetica" w:eastAsia="方正仿宋_GBK" w:cs="Helvetica"/>
          <w:sz w:val="32"/>
          <w:szCs w:val="32"/>
        </w:rPr>
        <w:t>成功入选</w:t>
      </w:r>
      <w:r>
        <w:rPr>
          <w:rFonts w:hint="eastAsia" w:ascii="方正仿宋_GBK" w:hAnsi="Times New Roman" w:eastAsia="方正仿宋_GBK" w:cs="Times New Roman"/>
          <w:sz w:val="32"/>
          <w:szCs w:val="32"/>
        </w:rPr>
        <w:t>“</w:t>
      </w:r>
      <w:r>
        <w:rPr>
          <w:rFonts w:hint="eastAsia" w:ascii="方正仿宋_GBK" w:hAnsi="Helvetica" w:eastAsia="方正仿宋_GBK" w:cs="Helvetica"/>
          <w:sz w:val="32"/>
          <w:szCs w:val="32"/>
        </w:rPr>
        <w:t>渝伴礼</w:t>
      </w:r>
      <w:r>
        <w:rPr>
          <w:rFonts w:hint="eastAsia" w:ascii="方正仿宋_GBK" w:hAnsi="Times New Roman" w:eastAsia="方正仿宋_GBK" w:cs="Times New Roman"/>
          <w:sz w:val="32"/>
          <w:szCs w:val="32"/>
        </w:rPr>
        <w:t>”</w:t>
      </w:r>
      <w:r>
        <w:rPr>
          <w:rFonts w:hint="eastAsia" w:ascii="方正仿宋_GBK" w:hAnsi="Helvetica" w:eastAsia="方正仿宋_GBK" w:cs="Helvetica"/>
          <w:sz w:val="32"/>
          <w:szCs w:val="32"/>
        </w:rPr>
        <w:t>大品类名录。现针对使用上述品牌的经营主体开展专项认定工作，请符合申报条件（详见附件</w:t>
      </w:r>
      <w:r>
        <w:rPr>
          <w:rFonts w:hint="eastAsia" w:ascii="方正仿宋_GBK" w:hAnsi="Times New Roman" w:eastAsia="方正仿宋_GBK" w:cs="Times New Roman"/>
          <w:sz w:val="32"/>
          <w:szCs w:val="32"/>
        </w:rPr>
        <w:t>1</w:t>
      </w:r>
      <w:r>
        <w:rPr>
          <w:rFonts w:hint="eastAsia" w:ascii="方正仿宋_GBK" w:hAnsi="Helvetica" w:eastAsia="方正仿宋_GBK" w:cs="Helvetica"/>
          <w:sz w:val="32"/>
          <w:szCs w:val="32"/>
        </w:rPr>
        <w:t>）的企业按要求填写《申报表》（附件</w:t>
      </w:r>
      <w:r>
        <w:rPr>
          <w:rFonts w:hint="eastAsia" w:ascii="方正仿宋_GBK" w:hAnsi="Times New Roman" w:eastAsia="方正仿宋_GBK" w:cs="Times New Roman"/>
          <w:sz w:val="32"/>
          <w:szCs w:val="32"/>
        </w:rPr>
        <w:t>2</w:t>
      </w:r>
      <w:r>
        <w:rPr>
          <w:rFonts w:hint="eastAsia" w:ascii="方正仿宋_GBK" w:hAnsi="Helvetica" w:eastAsia="方正仿宋_GBK" w:cs="Helvetica"/>
          <w:sz w:val="32"/>
          <w:szCs w:val="32"/>
        </w:rPr>
        <w:t>），同步整理相关佐证材料（加盖公章），于</w:t>
      </w:r>
      <w:r>
        <w:rPr>
          <w:rFonts w:hint="eastAsia" w:ascii="方正仿宋_GBK" w:hAnsi="Times New Roman" w:eastAsia="方正仿宋_GBK" w:cs="Times New Roman"/>
          <w:sz w:val="32"/>
          <w:szCs w:val="32"/>
        </w:rPr>
        <w:t>2025</w:t>
      </w:r>
      <w:r>
        <w:rPr>
          <w:rFonts w:hint="eastAsia" w:ascii="方正仿宋_GBK" w:hAnsi="Helvetica" w:eastAsia="方正仿宋_GBK" w:cs="Helvetica"/>
          <w:sz w:val="32"/>
          <w:szCs w:val="32"/>
        </w:rPr>
        <w:t>年</w:t>
      </w:r>
      <w:r>
        <w:rPr>
          <w:rFonts w:hint="eastAsia" w:ascii="方正仿宋_GBK" w:hAnsi="Times New Roman" w:eastAsia="方正仿宋_GBK" w:cs="Times New Roman"/>
          <w:sz w:val="32"/>
          <w:szCs w:val="32"/>
        </w:rPr>
        <w:t>4</w:t>
      </w:r>
      <w:r>
        <w:rPr>
          <w:rFonts w:hint="eastAsia" w:ascii="方正仿宋_GBK" w:hAnsi="Helvetica" w:eastAsia="方正仿宋_GBK" w:cs="Helvetica"/>
          <w:sz w:val="32"/>
          <w:szCs w:val="32"/>
        </w:rPr>
        <w:t>月</w:t>
      </w:r>
      <w:r>
        <w:rPr>
          <w:rFonts w:hint="eastAsia" w:ascii="方正仿宋_GBK" w:hAnsi="Times New Roman" w:eastAsia="方正仿宋_GBK" w:cs="Times New Roman"/>
          <w:sz w:val="32"/>
          <w:szCs w:val="32"/>
        </w:rPr>
        <w:t>25</w:t>
      </w:r>
      <w:r>
        <w:rPr>
          <w:rFonts w:hint="eastAsia" w:ascii="方正仿宋_GBK" w:hAnsi="Helvetica" w:eastAsia="方正仿宋_GBK" w:cs="Helvetica"/>
          <w:sz w:val="32"/>
          <w:szCs w:val="32"/>
        </w:rPr>
        <w:t>日（星期五）</w:t>
      </w:r>
      <w:r>
        <w:rPr>
          <w:rFonts w:hint="eastAsia" w:ascii="方正仿宋_GBK" w:hAnsi="Times New Roman" w:eastAsia="方正仿宋_GBK" w:cs="Times New Roman"/>
          <w:sz w:val="32"/>
          <w:szCs w:val="32"/>
        </w:rPr>
        <w:t>15:00</w:t>
      </w:r>
      <w:r>
        <w:rPr>
          <w:rFonts w:hint="eastAsia" w:ascii="方正仿宋_GBK" w:hAnsi="Helvetica" w:eastAsia="方正仿宋_GBK" w:cs="Helvetica"/>
          <w:sz w:val="32"/>
          <w:szCs w:val="32"/>
        </w:rPr>
        <w:t>前发送至邮箱</w:t>
      </w:r>
      <w:r>
        <w:rPr>
          <w:rFonts w:hint="eastAsia" w:ascii="方正仿宋_GBK" w:hAnsi="Times New Roman" w:eastAsia="方正仿宋_GBK" w:cs="Times New Roman"/>
          <w:sz w:val="32"/>
          <w:szCs w:val="32"/>
        </w:rPr>
        <w:t>wxqokok@126.com</w:t>
      </w:r>
      <w:r>
        <w:rPr>
          <w:rFonts w:hint="eastAsia" w:ascii="方正仿宋_GBK" w:hAnsi="Helvetica" w:eastAsia="方正仿宋_GBK" w:cs="Helvetica"/>
          <w:sz w:val="32"/>
          <w:szCs w:val="32"/>
        </w:rPr>
        <w:t>。</w:t>
      </w:r>
    </w:p>
    <w:p w14:paraId="5EAF3932">
      <w:pPr>
        <w:pStyle w:val="5"/>
        <w:shd w:val="clear" w:color="auto" w:fill="FFFFFF"/>
        <w:spacing w:before="0" w:beforeAutospacing="0" w:after="0" w:afterAutospacing="0" w:line="560" w:lineRule="exact"/>
        <w:ind w:firstLine="595"/>
        <w:rPr>
          <w:rFonts w:hint="eastAsia" w:ascii="方正仿宋_GBK" w:hAnsi="Helvetica" w:eastAsia="方正仿宋_GBK" w:cs="Helvetica"/>
          <w:sz w:val="32"/>
          <w:szCs w:val="32"/>
        </w:rPr>
      </w:pPr>
      <w:r>
        <w:rPr>
          <w:rFonts w:hint="eastAsia" w:ascii="方正仿宋_GBK" w:hAnsi="Times New Roman" w:eastAsia="方正仿宋_GBK" w:cs="Times New Roman"/>
          <w:sz w:val="32"/>
          <w:szCs w:val="32"/>
        </w:rPr>
        <w:t> </w:t>
      </w:r>
    </w:p>
    <w:p w14:paraId="67A71E27">
      <w:pPr>
        <w:pStyle w:val="5"/>
        <w:shd w:val="clear" w:color="auto" w:fill="FFFFFF"/>
        <w:spacing w:before="0" w:beforeAutospacing="0" w:after="0" w:afterAutospacing="0" w:line="560" w:lineRule="exact"/>
        <w:ind w:firstLine="640" w:firstLineChars="200"/>
        <w:rPr>
          <w:rFonts w:hint="eastAsia" w:ascii="方正仿宋_GBK" w:hAnsi="Helvetica" w:eastAsia="方正仿宋_GBK" w:cs="Helvetica"/>
          <w:sz w:val="32"/>
          <w:szCs w:val="32"/>
        </w:rPr>
      </w:pPr>
      <w:r>
        <w:rPr>
          <w:rFonts w:hint="eastAsia" w:ascii="方正仿宋_GBK" w:hAnsi="Helvetica" w:eastAsia="方正仿宋_GBK" w:cs="Helvetica"/>
          <w:sz w:val="32"/>
          <w:szCs w:val="32"/>
        </w:rPr>
        <w:t>附件：</w:t>
      </w:r>
      <w:r>
        <w:rPr>
          <w:rFonts w:hint="eastAsia" w:ascii="方正仿宋_GBK" w:hAnsi="Times New Roman" w:eastAsia="方正仿宋_GBK" w:cs="Times New Roman"/>
          <w:sz w:val="32"/>
          <w:szCs w:val="32"/>
        </w:rPr>
        <w:t>1.</w:t>
      </w:r>
      <w:r>
        <w:rPr>
          <w:rFonts w:hint="eastAsia" w:ascii="方正仿宋_GBK" w:hAnsi="Helvetica" w:eastAsia="方正仿宋_GBK" w:cs="Helvetica"/>
          <w:sz w:val="32"/>
          <w:szCs w:val="32"/>
        </w:rPr>
        <w:t>江津区渝伴礼企业认定评分表</w:t>
      </w:r>
    </w:p>
    <w:p w14:paraId="66412C5C">
      <w:pPr>
        <w:pStyle w:val="5"/>
        <w:shd w:val="clear" w:color="auto" w:fill="FFFFFF"/>
        <w:spacing w:before="0" w:beforeAutospacing="0" w:after="0" w:afterAutospacing="0" w:line="560" w:lineRule="exact"/>
        <w:ind w:firstLine="1600" w:firstLineChars="500"/>
        <w:rPr>
          <w:rFonts w:hint="eastAsia" w:ascii="方正仿宋_GBK" w:hAnsi="Helvetica" w:eastAsia="方正仿宋_GBK" w:cs="Helvetica"/>
          <w:sz w:val="32"/>
          <w:szCs w:val="32"/>
        </w:rPr>
      </w:pPr>
      <w:r>
        <w:rPr>
          <w:rFonts w:hint="eastAsia" w:ascii="方正仿宋_GBK" w:hAnsi="Times New Roman" w:eastAsia="方正仿宋_GBK" w:cs="Times New Roman"/>
          <w:sz w:val="32"/>
          <w:szCs w:val="32"/>
        </w:rPr>
        <w:t>2.</w:t>
      </w:r>
      <w:r>
        <w:rPr>
          <w:rFonts w:hint="eastAsia" w:ascii="方正仿宋_GBK" w:hAnsi="Helvetica" w:eastAsia="方正仿宋_GBK" w:cs="Helvetica"/>
          <w:sz w:val="32"/>
          <w:szCs w:val="32"/>
        </w:rPr>
        <w:t>企业申报表</w:t>
      </w:r>
    </w:p>
    <w:p w14:paraId="70146FDB">
      <w:pPr>
        <w:pStyle w:val="5"/>
        <w:shd w:val="clear" w:color="auto" w:fill="FFFFFF"/>
        <w:spacing w:before="0" w:beforeAutospacing="0" w:after="0" w:afterAutospacing="0" w:line="560" w:lineRule="exact"/>
        <w:ind w:firstLine="595"/>
        <w:rPr>
          <w:rFonts w:hint="eastAsia" w:ascii="方正仿宋_GBK" w:hAnsi="Helvetica" w:eastAsia="方正仿宋_GBK" w:cs="Helvetica"/>
          <w:sz w:val="32"/>
          <w:szCs w:val="32"/>
        </w:rPr>
      </w:pPr>
      <w:bookmarkStart w:id="0" w:name="_GoBack"/>
      <w:bookmarkEnd w:id="0"/>
      <w:r>
        <w:rPr>
          <w:rFonts w:hint="eastAsia" w:ascii="方正仿宋_GBK" w:hAnsi="Times New Roman" w:eastAsia="方正仿宋_GBK" w:cs="Times New Roman"/>
          <w:sz w:val="32"/>
          <w:szCs w:val="32"/>
        </w:rPr>
        <w:t> </w:t>
      </w:r>
    </w:p>
    <w:p w14:paraId="4A2481C9">
      <w:pPr>
        <w:pStyle w:val="5"/>
        <w:shd w:val="clear" w:color="auto" w:fill="FFFFFF"/>
        <w:spacing w:before="0" w:beforeAutospacing="0" w:after="0" w:afterAutospacing="0" w:line="560" w:lineRule="exact"/>
        <w:ind w:firstLine="595"/>
        <w:rPr>
          <w:rFonts w:hint="eastAsia" w:ascii="方正仿宋_GBK" w:hAnsi="Helvetica" w:eastAsia="方正仿宋_GBK" w:cs="Helvetica"/>
          <w:sz w:val="32"/>
          <w:szCs w:val="32"/>
        </w:rPr>
      </w:pPr>
      <w:r>
        <w:rPr>
          <w:rFonts w:hint="eastAsia" w:ascii="方正仿宋_GBK" w:hAnsi="Times New Roman" w:eastAsia="方正仿宋_GBK" w:cs="Times New Roman"/>
          <w:sz w:val="32"/>
          <w:szCs w:val="32"/>
        </w:rPr>
        <w:t> </w:t>
      </w:r>
    </w:p>
    <w:p w14:paraId="29E183B1">
      <w:pPr>
        <w:pStyle w:val="5"/>
        <w:shd w:val="clear" w:color="auto" w:fill="FFFFFF"/>
        <w:spacing w:before="0" w:beforeAutospacing="0" w:after="0" w:afterAutospacing="0" w:line="560" w:lineRule="exact"/>
        <w:ind w:right="640" w:firstLine="3849"/>
        <w:jc w:val="right"/>
        <w:rPr>
          <w:rFonts w:hint="eastAsia" w:ascii="方正仿宋_GBK" w:hAnsi="Helvetica" w:eastAsia="方正仿宋_GBK" w:cs="Helvetica"/>
          <w:sz w:val="32"/>
          <w:szCs w:val="32"/>
        </w:rPr>
      </w:pPr>
      <w:r>
        <w:rPr>
          <w:rFonts w:hint="eastAsia" w:ascii="方正仿宋_GBK" w:hAnsi="Helvetica" w:eastAsia="方正仿宋_GBK" w:cs="Helvetica"/>
          <w:sz w:val="32"/>
          <w:szCs w:val="32"/>
        </w:rPr>
        <w:t>重庆市江津区商务委员会</w:t>
      </w:r>
    </w:p>
    <w:p w14:paraId="751AC8A7">
      <w:pPr>
        <w:pStyle w:val="5"/>
        <w:shd w:val="clear" w:color="auto" w:fill="FFFFFF"/>
        <w:spacing w:before="0" w:beforeAutospacing="0" w:after="0" w:afterAutospacing="0" w:line="560" w:lineRule="exact"/>
        <w:ind w:right="1240"/>
        <w:jc w:val="right"/>
        <w:rPr>
          <w:rFonts w:hint="eastAsia" w:ascii="方正仿宋_GBK" w:hAnsi="Helvetica" w:eastAsia="方正仿宋_GBK" w:cs="Helvetica"/>
          <w:sz w:val="32"/>
          <w:szCs w:val="32"/>
        </w:rPr>
      </w:pPr>
      <w:r>
        <w:rPr>
          <w:rFonts w:hint="eastAsia" w:ascii="方正仿宋_GBK" w:hAnsi="Times New Roman" w:eastAsia="方正仿宋_GBK" w:cs="Times New Roman"/>
          <w:sz w:val="32"/>
          <w:szCs w:val="32"/>
        </w:rPr>
        <w:t>2025</w:t>
      </w:r>
      <w:r>
        <w:rPr>
          <w:rFonts w:hint="eastAsia" w:ascii="方正仿宋_GBK" w:hAnsi="Helvetica" w:eastAsia="方正仿宋_GBK" w:cs="Helvetica"/>
          <w:sz w:val="32"/>
          <w:szCs w:val="32"/>
        </w:rPr>
        <w:t>年</w:t>
      </w:r>
      <w:r>
        <w:rPr>
          <w:rFonts w:hint="eastAsia" w:ascii="方正仿宋_GBK" w:hAnsi="Times New Roman" w:eastAsia="方正仿宋_GBK" w:cs="Times New Roman"/>
          <w:sz w:val="32"/>
          <w:szCs w:val="32"/>
        </w:rPr>
        <w:t>4</w:t>
      </w:r>
      <w:r>
        <w:rPr>
          <w:rFonts w:hint="eastAsia" w:ascii="方正仿宋_GBK" w:hAnsi="Helvetica" w:eastAsia="方正仿宋_GBK" w:cs="Helvetica"/>
          <w:sz w:val="32"/>
          <w:szCs w:val="32"/>
        </w:rPr>
        <w:t>月</w:t>
      </w:r>
      <w:r>
        <w:rPr>
          <w:rFonts w:hint="eastAsia" w:ascii="方正仿宋_GBK" w:hAnsi="Times New Roman" w:eastAsia="方正仿宋_GBK" w:cs="Times New Roman"/>
          <w:sz w:val="32"/>
          <w:szCs w:val="32"/>
        </w:rPr>
        <w:t>24</w:t>
      </w:r>
      <w:r>
        <w:rPr>
          <w:rFonts w:hint="eastAsia" w:ascii="方正仿宋_GBK" w:hAnsi="Helvetica" w:eastAsia="方正仿宋_GBK" w:cs="Helvetica"/>
          <w:sz w:val="32"/>
          <w:szCs w:val="32"/>
        </w:rPr>
        <w:t>日</w:t>
      </w:r>
    </w:p>
    <w:p w14:paraId="2E41CEFF">
      <w:pPr>
        <w:pStyle w:val="5"/>
        <w:shd w:val="clear" w:color="auto" w:fill="FFFFFF"/>
        <w:spacing w:before="0" w:beforeAutospacing="0" w:after="0" w:afterAutospacing="0" w:line="560" w:lineRule="exact"/>
        <w:ind w:firstLine="640" w:firstLineChars="200"/>
        <w:rPr>
          <w:rFonts w:hint="eastAsia" w:ascii="方正仿宋_GBK" w:hAnsi="Helvetica" w:eastAsia="方正仿宋_GBK" w:cs="Helvetica"/>
          <w:sz w:val="32"/>
          <w:szCs w:val="32"/>
        </w:rPr>
      </w:pPr>
      <w:r>
        <w:rPr>
          <w:rFonts w:hint="eastAsia" w:ascii="方正仿宋_GBK" w:hAnsi="Helvetica" w:eastAsia="方正仿宋_GBK" w:cs="Helvetica"/>
          <w:sz w:val="32"/>
          <w:szCs w:val="32"/>
        </w:rPr>
        <w:t>（联系人：文茜倩，联系方式：</w:t>
      </w:r>
      <w:r>
        <w:rPr>
          <w:rFonts w:hint="eastAsia" w:ascii="方正仿宋_GBK" w:hAnsi="Times New Roman" w:eastAsia="方正仿宋_GBK" w:cs="Times New Roman"/>
          <w:sz w:val="32"/>
          <w:szCs w:val="32"/>
        </w:rPr>
        <w:t>15923423377</w:t>
      </w:r>
      <w:r>
        <w:rPr>
          <w:rFonts w:hint="eastAsia" w:ascii="方正仿宋_GBK" w:hAnsi="Helvetica" w:eastAsia="方正仿宋_GBK" w:cs="Helvetica"/>
          <w:sz w:val="32"/>
          <w:szCs w:val="32"/>
        </w:rPr>
        <w:t>）</w:t>
      </w:r>
    </w:p>
    <w:p w14:paraId="443B0D11">
      <w:pPr>
        <w:pStyle w:val="5"/>
        <w:shd w:val="clear" w:color="auto" w:fill="FFFFFF"/>
        <w:spacing w:before="0" w:beforeAutospacing="0" w:after="0" w:afterAutospacing="0" w:line="560" w:lineRule="exact"/>
        <w:ind w:firstLine="800" w:firstLineChars="250"/>
        <w:rPr>
          <w:rFonts w:hint="eastAsia" w:ascii="方正仿宋_GBK" w:hAnsi="Helvetica" w:eastAsia="方正仿宋_GBK" w:cs="Helvetica"/>
          <w:sz w:val="32"/>
          <w:szCs w:val="32"/>
        </w:rPr>
      </w:pPr>
      <w:r>
        <w:rPr>
          <w:rFonts w:hint="eastAsia" w:ascii="方正仿宋_GBK" w:hAnsi="Helvetica" w:eastAsia="方正仿宋_GBK" w:cs="Helvetica"/>
          <w:sz w:val="32"/>
          <w:szCs w:val="32"/>
        </w:rPr>
        <w:t>(此件公开发布)</w:t>
      </w:r>
    </w:p>
    <w:p w14:paraId="4F8D1D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BD3"/>
    <w:rsid w:val="00117BD3"/>
    <w:rsid w:val="0023120D"/>
    <w:rsid w:val="00383D21"/>
    <w:rsid w:val="00410558"/>
    <w:rsid w:val="00D60113"/>
    <w:rsid w:val="282561D1"/>
    <w:rsid w:val="3FF1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kern w:val="44"/>
      <w:sz w:val="44"/>
    </w:rPr>
  </w:style>
  <w:style w:type="paragraph" w:styleId="3">
    <w:name w:val="heading 2"/>
    <w:link w:val="11"/>
    <w:qFormat/>
    <w:uiPriority w:val="0"/>
    <w:pPr>
      <w:spacing w:before="100" w:beforeAutospacing="1" w:after="100" w:afterAutospacing="1"/>
      <w:outlineLvl w:val="1"/>
    </w:pPr>
    <w:rPr>
      <w:rFonts w:ascii="宋体" w:hAnsi="Times New Roman" w:eastAsia="宋体" w:cs="Times New Roman"/>
      <w:b/>
      <w:sz w:val="36"/>
      <w:lang w:val="en-US" w:eastAsia="zh-CN" w:bidi="ar-SA"/>
    </w:rPr>
  </w:style>
  <w:style w:type="paragraph" w:styleId="4">
    <w:name w:val="heading 3"/>
    <w:basedOn w:val="1"/>
    <w:next w:val="1"/>
    <w:link w:val="12"/>
    <w:qFormat/>
    <w:uiPriority w:val="0"/>
    <w:pPr>
      <w:keepNext/>
      <w:keepLines/>
      <w:spacing w:before="260" w:after="260" w:line="415"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rPr>
  </w:style>
  <w:style w:type="character" w:styleId="9">
    <w:name w:val="Emphasis"/>
    <w:basedOn w:val="7"/>
    <w:qFormat/>
    <w:uiPriority w:val="0"/>
    <w:rPr>
      <w:i/>
    </w:rPr>
  </w:style>
  <w:style w:type="character" w:customStyle="1" w:styleId="10">
    <w:name w:val="标题 1 Char"/>
    <w:basedOn w:val="7"/>
    <w:link w:val="2"/>
    <w:qFormat/>
    <w:uiPriority w:val="0"/>
    <w:rPr>
      <w:b/>
      <w:kern w:val="44"/>
      <w:sz w:val="44"/>
    </w:rPr>
  </w:style>
  <w:style w:type="character" w:customStyle="1" w:styleId="11">
    <w:name w:val="标题 2 Char"/>
    <w:basedOn w:val="7"/>
    <w:link w:val="3"/>
    <w:qFormat/>
    <w:uiPriority w:val="0"/>
    <w:rPr>
      <w:rFonts w:ascii="宋体"/>
      <w:b/>
      <w:sz w:val="36"/>
    </w:rPr>
  </w:style>
  <w:style w:type="character" w:customStyle="1" w:styleId="12">
    <w:name w:val="标题 3 Char"/>
    <w:basedOn w:val="7"/>
    <w:link w:val="4"/>
    <w:qFormat/>
    <w:uiPriority w:val="0"/>
    <w:rPr>
      <w:b/>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290</Words>
  <Characters>334</Characters>
  <Lines>2</Lines>
  <Paragraphs>1</Paragraphs>
  <TotalTime>19</TotalTime>
  <ScaleCrop>false</ScaleCrop>
  <LinksUpToDate>false</LinksUpToDate>
  <CharactersWithSpaces>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2025-08-26T06:51:00Z</dcterms:created>
  <dc:creator>Administrator</dc:creator>
  <cp:lastModifiedBy>黄思奇</cp:lastModifiedBy>
  <dcterms:modified xsi:type="dcterms:W3CDTF">2025-08-28T07:34:18Z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eyJoZGlkIjoiNmVkOWQyOTMxY2MwMTE3ZTg4MDAyYmYzNjdmZDliMDgiLCJ1c2VySWQiOiIxNjgxMjU3NjA4In0=</vt:lpwstr>
  </property>
  <property fmtid="{D5CDD505-2E9C-101B-9397-08002B2CF9AE}" pid="3" name="KSOProductBuildVer">
    <vt:lpwstr>2052-12.1.0.20305</vt:lpwstr>
  </property>
  <property fmtid="{D5CDD505-2E9C-101B-9397-08002B2CF9AE}" pid="4" name="ICV">
    <vt:lpwstr>9E70E88677D141ED848BA210162D4C5F_12</vt:lpwstr>
  </property>
</Properties>
</file>