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重庆市江津区</w:t>
      </w:r>
      <w:r>
        <w:rPr>
          <w:rFonts w:ascii="方正小标宋_GBK" w:eastAsia="方正小标宋_GBK"/>
          <w:sz w:val="44"/>
          <w:szCs w:val="44"/>
        </w:rPr>
        <w:t>商务</w:t>
      </w:r>
      <w:bookmarkStart w:id="0" w:name="_GoBack"/>
      <w:bookmarkEnd w:id="0"/>
      <w:r>
        <w:rPr>
          <w:rFonts w:ascii="方正小标宋_GBK" w:eastAsia="方正小标宋_GBK"/>
          <w:sz w:val="44"/>
          <w:szCs w:val="44"/>
        </w:rPr>
        <w:t>委员会</w:t>
      </w:r>
      <w:r>
        <w:rPr>
          <w:rFonts w:ascii="方正小标宋_GBK" w:eastAsia="方正小标宋_GBK" w:hint="eastAsia"/>
          <w:sz w:val="44"/>
          <w:szCs w:val="44"/>
        </w:rPr>
        <w:t>重大执法决定法制审核清单</w:t>
      </w:r>
    </w:p>
    <w:tbl>
      <w:tblPr>
        <w:jc w:val="left"/>
        <w:tblInd w:w="0" w:type="dxa"/>
        <w:tblW w:w="14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80"/>
        <w:gridCol w:w="4935"/>
        <w:gridCol w:w="5774"/>
      </w:tblGrid>
      <w:tr>
        <w:trPr>
          <w:trHeight w:val="734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_GBK" w:eastAsia="方正黑体_GBK" w:cs="Times New Roman" w:hint="eastAsia"/>
                <w:sz w:val="32"/>
                <w:szCs w:val="32"/>
              </w:rPr>
            </w:pPr>
            <w:r>
              <w:rPr>
                <w:rFonts w:ascii="方正黑体_GBK" w:eastAsia="方正黑体_GBK" w:cs="Times New Roman" w:hint="eastAsia"/>
                <w:sz w:val="32"/>
                <w:szCs w:val="32"/>
              </w:rPr>
              <w:t>审核机构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cs="Times New Roman" w:hint="eastAsia"/>
                <w:sz w:val="32"/>
                <w:szCs w:val="32"/>
              </w:rPr>
            </w:pPr>
            <w:r>
              <w:rPr>
                <w:rFonts w:ascii="方正黑体_GBK" w:eastAsia="方正黑体_GBK" w:cs="Times New Roman" w:hint="eastAsia"/>
                <w:sz w:val="32"/>
                <w:szCs w:val="32"/>
              </w:rPr>
              <w:t>行政执法类别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_GBK" w:eastAsia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i w:val="0"/>
                <w:caps w:val="0"/>
                <w:smallCaps w:val="0"/>
                <w:sz w:val="32"/>
                <w:szCs w:val="32"/>
              </w:rPr>
              <w:t>事项名称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_GBK" w:eastAsia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i w:val="0"/>
                <w:caps w:val="0"/>
                <w:smallCaps w:val="0"/>
                <w:sz w:val="32"/>
                <w:szCs w:val="32"/>
              </w:rPr>
              <w:t>需进行重大行政执法决定法制审核的范围</w:t>
            </w:r>
          </w:p>
        </w:tc>
      </w:tr>
      <w:tr>
        <w:trPr>
          <w:trHeight w:val="1427"/>
        </w:trPr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 w:hint="eastAsia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综合管理</w:t>
            </w:r>
            <w:r>
              <w:rPr>
                <w:rFonts w:ascii="宋体" w:cs="Times New Roman" w:hint="eastAsia"/>
                <w:sz w:val="32"/>
                <w:szCs w:val="32"/>
              </w:rPr>
              <w:t>科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 w:hint="eastAsia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行政处罚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rPr>
                <w:rFonts w:ascii="宋体" w:cs="Times New Roman" w:hint="eastAsia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对违反《</w:t>
            </w:r>
            <w:r>
              <w:rPr>
                <w:rFonts w:ascii="宋体" w:cs="Times New Roman"/>
                <w:sz w:val="32"/>
                <w:szCs w:val="32"/>
              </w:rPr>
              <w:t>报废机动车回收管理办法</w:t>
            </w:r>
            <w:r>
              <w:rPr>
                <w:rFonts w:ascii="宋体" w:cs="Times New Roman" w:hint="eastAsia"/>
                <w:sz w:val="32"/>
                <w:szCs w:val="32"/>
              </w:rPr>
              <w:t>》行为的处罚</w:t>
            </w:r>
          </w:p>
        </w:tc>
        <w:tc>
          <w:tcPr>
            <w:tcW w:w="5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 w:hint="eastAsia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1．需经听证程序做出的；</w:t>
            </w:r>
          </w:p>
          <w:p>
            <w:pPr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2．情况疑难复杂，涉及多个法律关系的；</w:t>
            </w:r>
          </w:p>
          <w:p>
            <w:pPr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3．对公民处以罚款5000元以上，对法人或者其他组织处以罚款5万元以上的重大行政处罚；</w:t>
            </w:r>
          </w:p>
          <w:p>
            <w:pPr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4．主要负责人认为应当进行法制审核的案件；</w:t>
            </w:r>
          </w:p>
          <w:p>
            <w:pPr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5．其他法律、法规、规章规定应当进行法制审核的。</w:t>
            </w:r>
          </w:p>
        </w:tc>
      </w:tr>
      <w:tr>
        <w:trPr>
          <w:trHeight w:val="1857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rPr>
                <w:rFonts w:ascii="宋体" w:cs="Times New Roman" w:hint="eastAsia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对违反《</w:t>
            </w:r>
            <w:r>
              <w:rPr>
                <w:rFonts w:ascii="宋体" w:cs="Times New Roman"/>
                <w:sz w:val="32"/>
                <w:szCs w:val="32"/>
              </w:rPr>
              <w:t>汽车销售管理办法</w:t>
            </w:r>
            <w:r>
              <w:rPr>
                <w:rFonts w:ascii="宋体" w:cs="Times New Roman" w:hint="eastAsia"/>
                <w:sz w:val="32"/>
                <w:szCs w:val="32"/>
              </w:rPr>
              <w:t>》行为的处罚</w:t>
            </w:r>
          </w:p>
        </w:tc>
        <w:tc>
          <w:tcPr>
            <w:tcW w:w="9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1389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rPr>
                <w:rFonts w:ascii="宋体" w:cs="Times New Roman" w:hint="eastAsia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对违反《</w:t>
            </w:r>
            <w:r>
              <w:rPr>
                <w:rFonts w:ascii="宋体" w:cs="Times New Roman"/>
                <w:sz w:val="32"/>
                <w:szCs w:val="32"/>
              </w:rPr>
              <w:t>单用途预付卡商业管理办法（试行）</w:t>
            </w:r>
            <w:r>
              <w:rPr>
                <w:rFonts w:ascii="宋体" w:cs="Times New Roman" w:hint="eastAsia"/>
                <w:sz w:val="32"/>
                <w:szCs w:val="32"/>
              </w:rPr>
              <w:t>》行为的处罚</w:t>
            </w:r>
          </w:p>
        </w:tc>
        <w:tc>
          <w:tcPr>
            <w:tcW w:w="9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1686"/>
        </w:trPr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rPr>
                <w:rFonts w:ascii="宋体" w:cs="Times New Roman" w:hint="eastAsia"/>
                <w:sz w:val="32"/>
                <w:szCs w:val="32"/>
              </w:rPr>
            </w:pPr>
          </w:p>
        </w:tc>
        <w:tc>
          <w:tcPr>
            <w:tcW w:w="9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</w:tr>
    </w:tbl>
    <w:p>
      <w:pPr>
        <w:spacing w:line="20" w:lineRule="exact"/>
        <w:rPr>
          <w:rFonts w:ascii="宋体" w:hint="eastAsia"/>
          <w:sz w:val="32"/>
          <w:szCs w:val="32"/>
        </w:rPr>
      </w:pPr>
    </w:p>
    <w:sectPr>
      <w:pgSz w:w="16838" w:h="11906" w:orient="landscape"/>
      <w:pgMar w:top="1588" w:right="1440" w:bottom="1474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Strong"/>
    <w:basedOn w:val="10"/>
    <w:rPr>
      <w:b/>
      <w:bCs/>
    </w:rPr>
  </w:style>
  <w:style w:type="paragraph" w:customStyle="1" w:styleId="19">
    <w:name w:val="tit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50</TotalTime>
  <Application>Yozo_Office</Application>
  <Pages>1</Pages>
  <Words>245</Words>
  <Characters>248</Characters>
  <Lines>26</Lines>
  <Paragraphs>15</Paragraphs>
  <CharactersWithSpaces>248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Microsoft</cp:lastModifiedBy>
  <cp:revision>8</cp:revision>
  <cp:lastPrinted>2023-05-23T07:05:00Z</cp:lastPrinted>
  <dcterms:created xsi:type="dcterms:W3CDTF">2023-02-21T02:02:00Z</dcterms:created>
  <dcterms:modified xsi:type="dcterms:W3CDTF">2024-03-07T01:54:32Z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9BDEA188B15A424D961E57F9DFFC36DF_13</vt:lpwstr>
  </property>
</Properties>
</file>