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4" w:after="204" w:line="360" w:lineRule="auto"/>
        <w:jc w:val="center"/>
        <w:rPr>
          <w:rFonts w:ascii="FZHei-B01" w:hAnsi="FZHei-B01" w:eastAsia="FZHei-B01" w:cs="FZXiaoBiaoSong-B05"/>
          <w:sz w:val="48"/>
          <w:szCs w:val="48"/>
        </w:rPr>
      </w:pPr>
    </w:p>
    <w:p>
      <w:pPr>
        <w:spacing w:before="204" w:after="204" w:line="360" w:lineRule="auto"/>
        <w:jc w:val="center"/>
        <w:rPr>
          <w:rFonts w:ascii="FZXiaoBiaoSong-B05" w:hAnsi="FZHei-B01" w:eastAsia="FZXiaoBiaoSong-B05" w:cs="FZXiaoBiaoSong-B05"/>
          <w:sz w:val="48"/>
          <w:szCs w:val="48"/>
        </w:rPr>
      </w:pPr>
      <w:r>
        <w:rPr>
          <w:rFonts w:hint="eastAsia" w:ascii="FZXiaoBiaoSong-B05" w:hAnsi="FZHei-B01" w:eastAsia="FZXiaoBiaoSong-B05" w:cs="FZXiaoBiaoSong-B05"/>
          <w:sz w:val="48"/>
          <w:szCs w:val="48"/>
        </w:rPr>
        <w:t>重庆市江津区工业固体废物污染环境</w:t>
      </w:r>
    </w:p>
    <w:p>
      <w:pPr>
        <w:spacing w:before="204" w:after="204" w:line="360" w:lineRule="auto"/>
        <w:jc w:val="center"/>
        <w:rPr>
          <w:rFonts w:ascii="FZXiaoBiaoSong-B05" w:hAnsi="FZHei-B01" w:eastAsia="FZXiaoBiaoSong-B05" w:cs="FZXiaoBiaoSong-B05"/>
          <w:sz w:val="48"/>
          <w:szCs w:val="48"/>
        </w:rPr>
      </w:pPr>
      <w:r>
        <w:rPr>
          <w:rFonts w:hint="eastAsia" w:ascii="FZXiaoBiaoSong-B05" w:hAnsi="FZHei-B01" w:eastAsia="FZXiaoBiaoSong-B05" w:cs="FZXiaoBiaoSong-B05"/>
          <w:sz w:val="48"/>
          <w:szCs w:val="48"/>
        </w:rPr>
        <w:t>防治规划</w:t>
      </w:r>
      <w:r>
        <w:rPr>
          <w:rFonts w:hint="eastAsia" w:ascii="FZXiaoBiaoSong-B05" w:hAnsi="FZHei-B01" w:eastAsia="FZXiaoBiaoSong-B05" w:cs="Times New Roman"/>
          <w:sz w:val="48"/>
          <w:szCs w:val="48"/>
          <w:lang w:val="zh-TW"/>
        </w:rPr>
        <w:t>（20</w:t>
      </w:r>
      <w:r>
        <w:rPr>
          <w:rFonts w:hint="eastAsia" w:ascii="FZXiaoBiaoSong-B05" w:hAnsi="FZHei-B01" w:eastAsia="FZXiaoBiaoSong-B05" w:cs="Times New Roman"/>
          <w:sz w:val="48"/>
          <w:szCs w:val="48"/>
        </w:rPr>
        <w:t>21</w:t>
      </w:r>
      <w:r>
        <w:rPr>
          <w:rFonts w:hint="eastAsia" w:ascii="FZXiaoBiaoSong-B05" w:hAnsi="FZHei-B01" w:eastAsia="FZXiaoBiaoSong-B05" w:cs="Times New Roman"/>
          <w:sz w:val="48"/>
          <w:szCs w:val="48"/>
          <w:lang w:val="zh-TW"/>
        </w:rPr>
        <w:t>-20</w:t>
      </w:r>
      <w:r>
        <w:rPr>
          <w:rFonts w:hint="eastAsia" w:ascii="FZXiaoBiaoSong-B05" w:hAnsi="FZHei-B01" w:eastAsia="FZXiaoBiaoSong-B05" w:cs="Times New Roman"/>
          <w:sz w:val="48"/>
          <w:szCs w:val="48"/>
        </w:rPr>
        <w:t>2</w:t>
      </w:r>
      <w:r>
        <w:rPr>
          <w:rFonts w:hint="eastAsia" w:ascii="FZXiaoBiaoSong-B05" w:hAnsi="FZHei-B01" w:eastAsia="FZXiaoBiaoSong-B05" w:cs="Times New Roman"/>
          <w:sz w:val="48"/>
          <w:szCs w:val="48"/>
          <w:lang w:val="zh-TW"/>
        </w:rPr>
        <w:t>5年）</w:t>
      </w:r>
    </w:p>
    <w:p>
      <w:pPr>
        <w:spacing w:before="204" w:after="204"/>
        <w:jc w:val="center"/>
      </w:pPr>
      <w:r>
        <w:rPr>
          <w:rFonts w:hint="eastAsia"/>
        </w:rPr>
        <w:t>（征求意见稿）</w:t>
      </w:r>
    </w:p>
    <w:p>
      <w:pPr>
        <w:spacing w:before="204" w:after="204"/>
        <w:jc w:val="center"/>
        <w:rPr>
          <w:rFonts w:ascii="FZXiaoBiaoSong-B05" w:hAnsi="FZXiaoBiaoSong-B05" w:eastAsia="FZXiaoBiaoSong-B05"/>
        </w:rPr>
      </w:pPr>
    </w:p>
    <w:p>
      <w:pPr>
        <w:spacing w:before="204" w:after="204"/>
        <w:jc w:val="center"/>
        <w:rPr>
          <w:rFonts w:ascii="FZXiaoBiaoSong-B05" w:hAnsi="FZXiaoBiaoSong-B05" w:eastAsia="FZXiaoBiaoSong-B05"/>
        </w:rPr>
      </w:pPr>
    </w:p>
    <w:p>
      <w:pPr>
        <w:spacing w:before="204" w:after="204"/>
        <w:jc w:val="center"/>
        <w:rPr>
          <w:rFonts w:ascii="FZXiaoBiaoSong-B05" w:hAnsi="FZXiaoBiaoSong-B05" w:eastAsia="FZXiaoBiaoSong-B05"/>
        </w:rPr>
      </w:pPr>
    </w:p>
    <w:p>
      <w:pPr>
        <w:spacing w:before="204" w:after="204"/>
        <w:jc w:val="center"/>
        <w:rPr>
          <w:rFonts w:ascii="FZXiaoBiaoSong-B05" w:hAnsi="FZXiaoBiaoSong-B05" w:eastAsia="FZXiaoBiaoSong-B05"/>
        </w:rPr>
      </w:pPr>
    </w:p>
    <w:p>
      <w:pPr>
        <w:spacing w:before="204" w:after="204"/>
        <w:jc w:val="center"/>
        <w:rPr>
          <w:rFonts w:ascii="FZXiaoBiaoSong-B05" w:hAnsi="FZXiaoBiaoSong-B05" w:eastAsia="FZXiaoBiaoSong-B05"/>
        </w:rPr>
      </w:pPr>
    </w:p>
    <w:p>
      <w:pPr>
        <w:spacing w:before="204" w:after="204"/>
        <w:jc w:val="center"/>
        <w:rPr>
          <w:rFonts w:ascii="FZXiaoBiaoSong-B05" w:hAnsi="FZXiaoBiaoSong-B05" w:eastAsia="FZXiaoBiaoSong-B05"/>
        </w:rPr>
      </w:pPr>
    </w:p>
    <w:p>
      <w:pPr>
        <w:spacing w:beforeLines="0" w:afterLines="0"/>
        <w:ind w:firstLine="1280" w:firstLineChars="400"/>
        <w:rPr>
          <w:rFonts w:ascii="FZFangSong-Z02" w:hAnsi="FZXiaoBiaoSong-B05"/>
          <w:sz w:val="32"/>
          <w:szCs w:val="32"/>
        </w:rPr>
      </w:pPr>
      <w:r>
        <w:rPr>
          <w:rFonts w:hint="eastAsia" w:ascii="FZFangSong-Z02" w:hAnsi="FZXiaoBiaoSong-B05"/>
          <w:sz w:val="32"/>
          <w:szCs w:val="32"/>
        </w:rPr>
        <w:t>主管单位：重庆市江津区生态环境局</w:t>
      </w:r>
    </w:p>
    <w:p>
      <w:pPr>
        <w:spacing w:beforeLines="0" w:afterLines="0"/>
        <w:jc w:val="center"/>
        <w:rPr>
          <w:rFonts w:ascii="FZFangSong-Z02" w:hAnsi="FZXiaoBiaoSong-B05"/>
          <w:sz w:val="32"/>
          <w:szCs w:val="32"/>
        </w:rPr>
      </w:pPr>
      <w:r>
        <w:rPr>
          <w:rFonts w:hint="eastAsia" w:ascii="FZFangSong-Z02" w:hAnsi="FZXiaoBiaoSong-B05"/>
          <w:sz w:val="32"/>
          <w:szCs w:val="32"/>
        </w:rPr>
        <w:t>编制单位：重庆奥申思环保科技有限公司</w:t>
      </w:r>
    </w:p>
    <w:p>
      <w:pPr>
        <w:spacing w:beforeLines="0" w:afterLines="0"/>
        <w:jc w:val="center"/>
        <w:rPr>
          <w:rFonts w:ascii="FZFangSong-Z02" w:hAnsi="FZXiaoBiaoSong-B05"/>
          <w:sz w:val="32"/>
          <w:szCs w:val="32"/>
        </w:rPr>
      </w:pPr>
      <w:r>
        <w:rPr>
          <w:rFonts w:cs="Times New Roman"/>
          <w:sz w:val="32"/>
          <w:szCs w:val="32"/>
        </w:rPr>
        <w:t>2021</w:t>
      </w:r>
      <w:r>
        <w:rPr>
          <w:rFonts w:hint="eastAsia" w:ascii="FZFangSong-Z02" w:hAnsi="FZXiaoBiaoSong-B05"/>
          <w:sz w:val="32"/>
          <w:szCs w:val="32"/>
        </w:rPr>
        <w:t>年</w:t>
      </w:r>
      <w:r>
        <w:rPr>
          <w:rFonts w:cs="Times New Roman"/>
          <w:sz w:val="32"/>
          <w:szCs w:val="32"/>
        </w:rPr>
        <w:t>10</w:t>
      </w:r>
      <w:r>
        <w:rPr>
          <w:rFonts w:hint="eastAsia" w:ascii="FZFangSong-Z02" w:hAnsi="FZXiaoBiaoSong-B05"/>
          <w:sz w:val="32"/>
          <w:szCs w:val="32"/>
        </w:rPr>
        <w:t>月</w:t>
      </w:r>
    </w:p>
    <w:p>
      <w:pPr>
        <w:widowControl/>
        <w:spacing w:before="204" w:after="204"/>
        <w:jc w:val="left"/>
        <w:rPr>
          <w:rFonts w:ascii="FZXiaoBiaoSong-B05" w:hAnsi="FZXiaoBiaoSong-B05" w:eastAsia="FZXiaoBiaoSong-B05"/>
        </w:rPr>
      </w:pPr>
      <w:r>
        <w:rPr>
          <w:rFonts w:ascii="FZXiaoBiaoSong-B05" w:hAnsi="FZXiaoBiaoSong-B05" w:eastAsia="FZXiaoBiaoSong-B05"/>
        </w:rPr>
        <w:br w:type="page"/>
      </w:r>
    </w:p>
    <w:p>
      <w:pPr>
        <w:spacing w:before="204" w:after="204"/>
        <w:jc w:val="center"/>
        <w:rPr>
          <w:rFonts w:ascii="FZXiaoBiaoSong-B05" w:hAnsi="FZXiaoBiaoSong-B05" w:eastAsia="FZXiaoBiaoSong-B05"/>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cols w:space="425" w:num="1"/>
          <w:titlePg/>
          <w:docGrid w:type="lines" w:linePitch="408" w:charSpace="0"/>
        </w:sectPr>
      </w:pPr>
    </w:p>
    <w:p>
      <w:pPr>
        <w:spacing w:before="204" w:after="204"/>
        <w:jc w:val="center"/>
        <w:rPr>
          <w:rFonts w:ascii="FZXiaoBiaoSong-B05" w:hAnsi="FZXiaoBiaoSong-B05" w:eastAsia="FZXiaoBiaoSong-B05"/>
          <w:szCs w:val="30"/>
        </w:rPr>
      </w:pPr>
      <w:r>
        <w:rPr>
          <w:rFonts w:hint="eastAsia" w:ascii="FZXiaoBiaoSong-B05" w:hAnsi="FZXiaoBiaoSong-B05" w:eastAsia="FZXiaoBiaoSong-B05"/>
          <w:szCs w:val="30"/>
        </w:rPr>
        <w:t>目录</w:t>
      </w:r>
    </w:p>
    <w:p>
      <w:pPr>
        <w:pStyle w:val="10"/>
        <w:tabs>
          <w:tab w:val="right" w:leader="dot" w:pos="8296"/>
        </w:tabs>
        <w:rPr>
          <w:rFonts w:asciiTheme="minorHAnsi" w:hAnsiTheme="minorHAnsi" w:eastAsiaTheme="minorEastAsia"/>
          <w:sz w:val="21"/>
        </w:rPr>
      </w:pPr>
      <w:r>
        <w:rPr>
          <w:rFonts w:ascii="FangSong" w:hAnsi="FangSong" w:eastAsia="FangSong"/>
          <w:sz w:val="28"/>
          <w:szCs w:val="30"/>
        </w:rPr>
        <w:fldChar w:fldCharType="begin"/>
      </w:r>
      <w:r>
        <w:rPr>
          <w:rFonts w:ascii="FangSong" w:hAnsi="FangSong" w:eastAsia="FangSong"/>
          <w:sz w:val="28"/>
          <w:szCs w:val="30"/>
        </w:rPr>
        <w:instrText xml:space="preserve"> TOC \o "1-2" \h \z \u </w:instrText>
      </w:r>
      <w:r>
        <w:rPr>
          <w:rFonts w:ascii="FangSong" w:hAnsi="FangSong" w:eastAsia="FangSong"/>
          <w:sz w:val="28"/>
          <w:szCs w:val="30"/>
        </w:rPr>
        <w:fldChar w:fldCharType="separate"/>
      </w:r>
      <w:r>
        <w:fldChar w:fldCharType="begin"/>
      </w:r>
      <w:r>
        <w:instrText xml:space="preserve"> HYPERLINK \l "_Toc85639924" </w:instrText>
      </w:r>
      <w:r>
        <w:fldChar w:fldCharType="separate"/>
      </w:r>
      <w:r>
        <w:rPr>
          <w:rStyle w:val="16"/>
        </w:rPr>
        <w:t>前言</w:t>
      </w:r>
      <w:r>
        <w:tab/>
      </w:r>
      <w:r>
        <w:fldChar w:fldCharType="begin"/>
      </w:r>
      <w:r>
        <w:instrText xml:space="preserve"> PAGEREF _Toc85639924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sz w:val="21"/>
        </w:rPr>
      </w:pPr>
      <w:r>
        <w:fldChar w:fldCharType="begin"/>
      </w:r>
      <w:r>
        <w:instrText xml:space="preserve"> HYPERLINK \l "_Toc85639925" </w:instrText>
      </w:r>
      <w:r>
        <w:fldChar w:fldCharType="separate"/>
      </w:r>
      <w:r>
        <w:rPr>
          <w:rStyle w:val="16"/>
        </w:rPr>
        <w:t>第一章工业固体废物污染防治形势</w:t>
      </w:r>
      <w:r>
        <w:tab/>
      </w:r>
      <w:r>
        <w:fldChar w:fldCharType="begin"/>
      </w:r>
      <w:r>
        <w:instrText xml:space="preserve"> PAGEREF _Toc85639925 \h </w:instrText>
      </w:r>
      <w:r>
        <w:fldChar w:fldCharType="separate"/>
      </w:r>
      <w:r>
        <w:t>3</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"_Toc85639926" </w:instrText>
      </w:r>
      <w:r>
        <w:fldChar w:fldCharType="separate"/>
      </w:r>
      <w:r>
        <w:rPr>
          <w:rStyle w:val="16"/>
          <w:rFonts w:ascii="FZKai-Z03"/>
        </w:rPr>
        <w:t>第一节 工业固体废物污染防治工作取得积极进展</w:t>
      </w:r>
      <w:r>
        <w:tab/>
      </w:r>
      <w:r>
        <w:fldChar w:fldCharType="begin"/>
      </w:r>
      <w:r>
        <w:instrText xml:space="preserve"> PAGEREF _Toc85639926 \h </w:instrText>
      </w:r>
      <w:r>
        <w:fldChar w:fldCharType="separate"/>
      </w:r>
      <w:r>
        <w:t>3</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"_Toc85639927" </w:instrText>
      </w:r>
      <w:r>
        <w:fldChar w:fldCharType="separate"/>
      </w:r>
      <w:r>
        <w:rPr>
          <w:rStyle w:val="16"/>
        </w:rPr>
        <w:t>第二节工业固废污染防治工作面临的问题和压力</w:t>
      </w:r>
      <w:r>
        <w:tab/>
      </w:r>
      <w:r>
        <w:fldChar w:fldCharType="begin"/>
      </w:r>
      <w:r>
        <w:instrText xml:space="preserve"> PAGEREF _Toc85639927 \h </w:instrText>
      </w:r>
      <w:r>
        <w:fldChar w:fldCharType="separate"/>
      </w:r>
      <w:r>
        <w:t>10</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"_Toc85639928" </w:instrText>
      </w:r>
      <w:r>
        <w:fldChar w:fldCharType="separate"/>
      </w:r>
      <w:r>
        <w:rPr>
          <w:rStyle w:val="16"/>
        </w:rPr>
        <w:t>第三节工业固废污染防治工作迎来重要机遇</w:t>
      </w:r>
      <w:r>
        <w:tab/>
      </w:r>
      <w:r>
        <w:fldChar w:fldCharType="begin"/>
      </w:r>
      <w:r>
        <w:instrText xml:space="preserve"> PAGEREF _Toc85639928 \h </w:instrText>
      </w:r>
      <w:r>
        <w:fldChar w:fldCharType="separate"/>
      </w:r>
      <w:r>
        <w:t>13</w:t>
      </w:r>
      <w:r>
        <w:fldChar w:fldCharType="end"/>
      </w:r>
      <w:r>
        <w:fldChar w:fldCharType="end"/>
      </w:r>
    </w:p>
    <w:p>
      <w:pPr>
        <w:pStyle w:val="10"/>
        <w:tabs>
          <w:tab w:val="right" w:leader="dot" w:pos="8296"/>
        </w:tabs>
        <w:rPr>
          <w:rFonts w:asciiTheme="minorHAnsi" w:hAnsiTheme="minorHAnsi" w:eastAsiaTheme="minorEastAsia"/>
          <w:sz w:val="21"/>
        </w:rPr>
      </w:pPr>
      <w:r>
        <w:fldChar w:fldCharType="begin"/>
      </w:r>
      <w:r>
        <w:instrText xml:space="preserve"> HYPERLINK \l "_Toc85639929" </w:instrText>
      </w:r>
      <w:r>
        <w:fldChar w:fldCharType="separate"/>
      </w:r>
      <w:r>
        <w:rPr>
          <w:rStyle w:val="16"/>
        </w:rPr>
        <w:t>第二章指导思想、基本原则和规划目标</w:t>
      </w:r>
      <w:r>
        <w:tab/>
      </w:r>
      <w:r>
        <w:fldChar w:fldCharType="begin"/>
      </w:r>
      <w:r>
        <w:instrText xml:space="preserve"> PAGEREF _Toc85639929 \h </w:instrText>
      </w:r>
      <w:r>
        <w:fldChar w:fldCharType="separate"/>
      </w:r>
      <w:r>
        <w:t>15</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"_Toc85639930" </w:instrText>
      </w:r>
      <w:r>
        <w:fldChar w:fldCharType="separate"/>
      </w:r>
      <w:r>
        <w:rPr>
          <w:rStyle w:val="16"/>
        </w:rPr>
        <w:t>第一节指导思想</w:t>
      </w:r>
      <w:r>
        <w:tab/>
      </w:r>
      <w:r>
        <w:fldChar w:fldCharType="begin"/>
      </w:r>
      <w:r>
        <w:instrText xml:space="preserve"> PAGEREF _Toc85639930 \h </w:instrText>
      </w:r>
      <w:r>
        <w:fldChar w:fldCharType="separate"/>
      </w:r>
      <w:r>
        <w:t>15</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"_Toc85639931" </w:instrText>
      </w:r>
      <w:r>
        <w:fldChar w:fldCharType="separate"/>
      </w:r>
      <w:r>
        <w:rPr>
          <w:rStyle w:val="16"/>
        </w:rPr>
        <w:t>第二节基本原则</w:t>
      </w:r>
      <w:r>
        <w:tab/>
      </w:r>
      <w:r>
        <w:fldChar w:fldCharType="begin"/>
      </w:r>
      <w:r>
        <w:instrText xml:space="preserve"> PAGEREF _Toc85639931 \h </w:instrText>
      </w:r>
      <w:r>
        <w:fldChar w:fldCharType="separate"/>
      </w:r>
      <w:r>
        <w:t>15</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"_Toc85639932" </w:instrText>
      </w:r>
      <w:r>
        <w:fldChar w:fldCharType="separate"/>
      </w:r>
      <w:r>
        <w:rPr>
          <w:rStyle w:val="16"/>
        </w:rPr>
        <w:t>第三节规划范围和期限</w:t>
      </w:r>
      <w:r>
        <w:tab/>
      </w:r>
      <w:r>
        <w:fldChar w:fldCharType="begin"/>
      </w:r>
      <w:r>
        <w:instrText xml:space="preserve"> PAGEREF _Toc85639932 \h </w:instrText>
      </w:r>
      <w:r>
        <w:fldChar w:fldCharType="separate"/>
      </w:r>
      <w:r>
        <w:t>16</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"_Toc85639933" </w:instrText>
      </w:r>
      <w:r>
        <w:fldChar w:fldCharType="separate"/>
      </w:r>
      <w:r>
        <w:rPr>
          <w:rStyle w:val="16"/>
        </w:rPr>
        <w:t>第四节规划目标和指标</w:t>
      </w:r>
      <w:r>
        <w:tab/>
      </w:r>
      <w:r>
        <w:fldChar w:fldCharType="begin"/>
      </w:r>
      <w:r>
        <w:instrText xml:space="preserve"> PAGEREF _Toc85639933 \h </w:instrText>
      </w:r>
      <w:r>
        <w:fldChar w:fldCharType="separate"/>
      </w:r>
      <w:r>
        <w:t>17</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"_Toc85639934" </w:instrText>
      </w:r>
      <w:r>
        <w:fldChar w:fldCharType="separate"/>
      </w:r>
      <w:r>
        <w:rPr>
          <w:rStyle w:val="16"/>
        </w:rPr>
        <w:t>第五节规划依据</w:t>
      </w:r>
      <w:r>
        <w:tab/>
      </w:r>
      <w:r>
        <w:fldChar w:fldCharType="begin"/>
      </w:r>
      <w:r>
        <w:instrText xml:space="preserve"> PAGEREF _Toc85639934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sz w:val="21"/>
        </w:rPr>
      </w:pPr>
      <w:r>
        <w:fldChar w:fldCharType="begin"/>
      </w:r>
      <w:r>
        <w:instrText xml:space="preserve"> HYPERLINK \l "_Toc85639935" </w:instrText>
      </w:r>
      <w:r>
        <w:fldChar w:fldCharType="separate"/>
      </w:r>
      <w:r>
        <w:rPr>
          <w:rStyle w:val="16"/>
        </w:rPr>
        <w:t>第三章主要任务</w:t>
      </w:r>
      <w:r>
        <w:tab/>
      </w:r>
      <w:r>
        <w:fldChar w:fldCharType="begin"/>
      </w:r>
      <w:r>
        <w:instrText xml:space="preserve"> PAGEREF _Toc85639935 \h </w:instrText>
      </w:r>
      <w:r>
        <w:fldChar w:fldCharType="separate"/>
      </w:r>
      <w:r>
        <w:t>23</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"_Toc85639936" </w:instrText>
      </w:r>
      <w:r>
        <w:fldChar w:fldCharType="separate"/>
      </w:r>
      <w:r>
        <w:rPr>
          <w:rStyle w:val="16"/>
        </w:rPr>
        <w:t>第一节立足江津发展机遇，协同无废城市共建</w:t>
      </w:r>
      <w:r>
        <w:tab/>
      </w:r>
      <w:r>
        <w:fldChar w:fldCharType="begin"/>
      </w:r>
      <w:r>
        <w:instrText xml:space="preserve"> PAGEREF _Toc85639936 \h </w:instrText>
      </w:r>
      <w:r>
        <w:fldChar w:fldCharType="separate"/>
      </w:r>
      <w:r>
        <w:t>23</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"_Toc85639937" </w:instrText>
      </w:r>
      <w:r>
        <w:fldChar w:fldCharType="separate"/>
      </w:r>
      <w:r>
        <w:rPr>
          <w:rStyle w:val="16"/>
        </w:rPr>
        <w:t>第二节推进源头减量工艺，深化工业产业升级</w:t>
      </w:r>
      <w:r>
        <w:tab/>
      </w:r>
      <w:r>
        <w:fldChar w:fldCharType="begin"/>
      </w:r>
      <w:r>
        <w:instrText xml:space="preserve"> PAGEREF _Toc85639937 \h </w:instrText>
      </w:r>
      <w:r>
        <w:fldChar w:fldCharType="separate"/>
      </w:r>
      <w:r>
        <w:t>24</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"_Toc85639938" </w:instrText>
      </w:r>
      <w:r>
        <w:fldChar w:fldCharType="separate"/>
      </w:r>
      <w:r>
        <w:rPr>
          <w:rStyle w:val="16"/>
        </w:rPr>
        <w:t>第三节深化实施分类收集，加强贮存运输管理</w:t>
      </w:r>
      <w:r>
        <w:tab/>
      </w:r>
      <w:r>
        <w:fldChar w:fldCharType="begin"/>
      </w:r>
      <w:r>
        <w:instrText xml:space="preserve"> PAGEREF _Toc85639938 \h </w:instrText>
      </w:r>
      <w:r>
        <w:fldChar w:fldCharType="separate"/>
      </w:r>
      <w:r>
        <w:t>26</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"_Toc85639939" </w:instrText>
      </w:r>
      <w:r>
        <w:fldChar w:fldCharType="separate"/>
      </w:r>
      <w:r>
        <w:rPr>
          <w:rStyle w:val="16"/>
        </w:rPr>
        <w:t>第四节推进园区提档升级，强化资源循环利用</w:t>
      </w:r>
      <w:r>
        <w:tab/>
      </w:r>
      <w:r>
        <w:fldChar w:fldCharType="begin"/>
      </w:r>
      <w:r>
        <w:instrText xml:space="preserve"> PAGEREF _Toc85639939 \h </w:instrText>
      </w:r>
      <w:r>
        <w:fldChar w:fldCharType="separate"/>
      </w:r>
      <w:r>
        <w:t>28</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"_Toc85639940" </w:instrText>
      </w:r>
      <w:r>
        <w:fldChar w:fldCharType="separate"/>
      </w:r>
      <w:r>
        <w:rPr>
          <w:rStyle w:val="16"/>
        </w:rPr>
        <w:t>第五节优化处置设施建设，保障危废处置安全</w:t>
      </w:r>
      <w:r>
        <w:tab/>
      </w:r>
      <w:r>
        <w:fldChar w:fldCharType="begin"/>
      </w:r>
      <w:r>
        <w:instrText xml:space="preserve"> PAGEREF _Toc85639940 \h </w:instrText>
      </w:r>
      <w:r>
        <w:fldChar w:fldCharType="separate"/>
      </w:r>
      <w:r>
        <w:t>30</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"_Toc85639941" </w:instrText>
      </w:r>
      <w:r>
        <w:fldChar w:fldCharType="separate"/>
      </w:r>
      <w:r>
        <w:rPr>
          <w:rStyle w:val="16"/>
        </w:rPr>
        <w:t>第六节加强部门联动执法，健全固废监管体系</w:t>
      </w:r>
      <w:r>
        <w:tab/>
      </w:r>
      <w:r>
        <w:fldChar w:fldCharType="begin"/>
      </w:r>
      <w:r>
        <w:instrText xml:space="preserve"> PAGEREF _Toc85639941 \h </w:instrText>
      </w:r>
      <w:r>
        <w:fldChar w:fldCharType="separate"/>
      </w:r>
      <w:r>
        <w:t>31</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"_Toc85639942" </w:instrText>
      </w:r>
      <w:r>
        <w:fldChar w:fldCharType="separate"/>
      </w:r>
      <w:r>
        <w:rPr>
          <w:rStyle w:val="16"/>
        </w:rPr>
        <w:t>第七节提升监测应急能力，强化风险预防控制</w:t>
      </w:r>
      <w:r>
        <w:tab/>
      </w:r>
      <w:r>
        <w:fldChar w:fldCharType="begin"/>
      </w:r>
      <w:r>
        <w:instrText xml:space="preserve"> PAGEREF _Toc85639942 \h </w:instrText>
      </w:r>
      <w:r>
        <w:fldChar w:fldCharType="separate"/>
      </w:r>
      <w:r>
        <w:t>34</w:t>
      </w:r>
      <w:r>
        <w:fldChar w:fldCharType="end"/>
      </w:r>
      <w:r>
        <w:fldChar w:fldCharType="end"/>
      </w:r>
    </w:p>
    <w:p>
      <w:pPr>
        <w:pStyle w:val="10"/>
        <w:tabs>
          <w:tab w:val="right" w:leader="dot" w:pos="8296"/>
        </w:tabs>
        <w:rPr>
          <w:rFonts w:asciiTheme="minorHAnsi" w:hAnsiTheme="minorHAnsi" w:eastAsiaTheme="minorEastAsia"/>
          <w:sz w:val="21"/>
        </w:rPr>
      </w:pPr>
      <w:r>
        <w:fldChar w:fldCharType="begin"/>
      </w:r>
      <w:r>
        <w:instrText xml:space="preserve"> HYPERLINK \l "_Toc85639943" </w:instrText>
      </w:r>
      <w:r>
        <w:fldChar w:fldCharType="separate"/>
      </w:r>
      <w:r>
        <w:rPr>
          <w:rStyle w:val="16"/>
        </w:rPr>
        <w:t>第四章重点项目</w:t>
      </w:r>
      <w:r>
        <w:tab/>
      </w:r>
      <w:r>
        <w:fldChar w:fldCharType="begin"/>
      </w:r>
      <w:r>
        <w:instrText xml:space="preserve"> PAGEREF _Toc85639943 \h </w:instrText>
      </w:r>
      <w:r>
        <w:fldChar w:fldCharType="separate"/>
      </w:r>
      <w:r>
        <w:t>36</w:t>
      </w:r>
      <w:r>
        <w:fldChar w:fldCharType="end"/>
      </w:r>
      <w:r>
        <w:fldChar w:fldCharType="end"/>
      </w:r>
    </w:p>
    <w:p>
      <w:pPr>
        <w:pStyle w:val="10"/>
        <w:tabs>
          <w:tab w:val="right" w:leader="dot" w:pos="8296"/>
        </w:tabs>
        <w:rPr>
          <w:rFonts w:asciiTheme="minorHAnsi" w:hAnsiTheme="minorHAnsi" w:eastAsiaTheme="minorEastAsia"/>
          <w:sz w:val="21"/>
        </w:rPr>
      </w:pPr>
      <w:r>
        <w:fldChar w:fldCharType="begin"/>
      </w:r>
      <w:r>
        <w:instrText xml:space="preserve"> HYPERLINK \l "_Toc85639944" </w:instrText>
      </w:r>
      <w:r>
        <w:fldChar w:fldCharType="separate"/>
      </w:r>
      <w:r>
        <w:rPr>
          <w:rStyle w:val="16"/>
        </w:rPr>
        <w:t>第五章保障措施</w:t>
      </w:r>
      <w:r>
        <w:tab/>
      </w:r>
      <w:r>
        <w:fldChar w:fldCharType="begin"/>
      </w:r>
      <w:r>
        <w:instrText xml:space="preserve"> PAGEREF _Toc85639944 \h </w:instrText>
      </w:r>
      <w:r>
        <w:fldChar w:fldCharType="separate"/>
      </w:r>
      <w:r>
        <w:t>36</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"_Toc85639945" </w:instrText>
      </w:r>
      <w:r>
        <w:fldChar w:fldCharType="separate"/>
      </w:r>
      <w:r>
        <w:rPr>
          <w:rStyle w:val="16"/>
        </w:rPr>
        <w:t>第一节组织保障</w:t>
      </w:r>
      <w:r>
        <w:tab/>
      </w:r>
      <w:r>
        <w:fldChar w:fldCharType="begin"/>
      </w:r>
      <w:r>
        <w:instrText xml:space="preserve"> PAGEREF _Toc85639945 \h </w:instrText>
      </w:r>
      <w:r>
        <w:fldChar w:fldCharType="separate"/>
      </w:r>
      <w:r>
        <w:t>36</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"_Toc85639946" </w:instrText>
      </w:r>
      <w:r>
        <w:fldChar w:fldCharType="separate"/>
      </w:r>
      <w:r>
        <w:rPr>
          <w:rStyle w:val="16"/>
        </w:rPr>
        <w:t>第二节政策保障</w:t>
      </w:r>
      <w:r>
        <w:tab/>
      </w:r>
      <w:r>
        <w:fldChar w:fldCharType="begin"/>
      </w:r>
      <w:r>
        <w:instrText xml:space="preserve"> PAGEREF _Toc85639946 \h </w:instrText>
      </w:r>
      <w:r>
        <w:fldChar w:fldCharType="separate"/>
      </w:r>
      <w:r>
        <w:t>36</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"_Toc85639947" </w:instrText>
      </w:r>
      <w:r>
        <w:fldChar w:fldCharType="separate"/>
      </w:r>
      <w:r>
        <w:rPr>
          <w:rStyle w:val="16"/>
        </w:rPr>
        <w:t>第三节资金保障</w:t>
      </w:r>
      <w:r>
        <w:tab/>
      </w:r>
      <w:r>
        <w:fldChar w:fldCharType="begin"/>
      </w:r>
      <w:r>
        <w:instrText xml:space="preserve"> PAGEREF _Toc85639947 \h </w:instrText>
      </w:r>
      <w:r>
        <w:fldChar w:fldCharType="separate"/>
      </w:r>
      <w:r>
        <w:t>37</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"_Toc85639948" </w:instrText>
      </w:r>
      <w:r>
        <w:fldChar w:fldCharType="separate"/>
      </w:r>
      <w:r>
        <w:rPr>
          <w:rStyle w:val="16"/>
        </w:rPr>
        <w:t>第四节宣传保障</w:t>
      </w:r>
      <w:r>
        <w:tab/>
      </w:r>
      <w:r>
        <w:fldChar w:fldCharType="begin"/>
      </w:r>
      <w:r>
        <w:instrText xml:space="preserve"> PAGEREF _Toc85639948 \h </w:instrText>
      </w:r>
      <w:r>
        <w:fldChar w:fldCharType="separate"/>
      </w:r>
      <w:r>
        <w:t>37</w:t>
      </w:r>
      <w:r>
        <w:fldChar w:fldCharType="end"/>
      </w:r>
      <w:r>
        <w:fldChar w:fldCharType="end"/>
      </w:r>
    </w:p>
    <w:p>
      <w:pPr>
        <w:pStyle w:val="10"/>
        <w:tabs>
          <w:tab w:val="right" w:leader="dot" w:pos="8296"/>
        </w:tabs>
        <w:rPr>
          <w:rFonts w:asciiTheme="minorHAnsi" w:hAnsiTheme="minorHAnsi" w:eastAsiaTheme="minorEastAsia"/>
          <w:sz w:val="21"/>
        </w:rPr>
      </w:pPr>
      <w:r>
        <w:fldChar w:fldCharType="begin"/>
      </w:r>
      <w:r>
        <w:instrText xml:space="preserve"> HYPERLINK \l "_Toc85639949" </w:instrText>
      </w:r>
      <w:r>
        <w:fldChar w:fldCharType="separate"/>
      </w:r>
      <w:r>
        <w:rPr>
          <w:rStyle w:val="16"/>
        </w:rPr>
        <w:t>第六章附件及附表</w:t>
      </w:r>
      <w:r>
        <w:tab/>
      </w:r>
      <w:r>
        <w:fldChar w:fldCharType="begin"/>
      </w:r>
      <w:r>
        <w:instrText xml:space="preserve"> PAGEREF _Toc85639949 \h </w:instrText>
      </w:r>
      <w:r>
        <w:fldChar w:fldCharType="separate"/>
      </w:r>
      <w:r>
        <w:t>39</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"_Toc85639950" </w:instrText>
      </w:r>
      <w:r>
        <w:fldChar w:fldCharType="separate"/>
      </w:r>
      <w:r>
        <w:rPr>
          <w:rStyle w:val="16"/>
        </w:rPr>
        <w:t>附件1：名词解释</w:t>
      </w:r>
      <w:r>
        <w:tab/>
      </w:r>
      <w:r>
        <w:fldChar w:fldCharType="begin"/>
      </w:r>
      <w:r>
        <w:instrText xml:space="preserve"> PAGEREF _Toc85639950 \h </w:instrText>
      </w:r>
      <w:r>
        <w:fldChar w:fldCharType="separate"/>
      </w:r>
      <w:r>
        <w:t>39</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"_Toc85639951" </w:instrText>
      </w:r>
      <w:r>
        <w:fldChar w:fldCharType="separate"/>
      </w:r>
      <w:r>
        <w:rPr>
          <w:rStyle w:val="16"/>
        </w:rPr>
        <w:t>附件2：一般工业固废流向图</w:t>
      </w:r>
      <w:r>
        <w:tab/>
      </w:r>
      <w:r>
        <w:fldChar w:fldCharType="begin"/>
      </w:r>
      <w:r>
        <w:instrText xml:space="preserve"> PAGEREF _Toc85639951 \h </w:instrText>
      </w:r>
      <w:r>
        <w:fldChar w:fldCharType="separate"/>
      </w:r>
      <w:r>
        <w:t>40</w:t>
      </w:r>
      <w:r>
        <w:fldChar w:fldCharType="end"/>
      </w:r>
      <w:r>
        <w:fldChar w:fldCharType="end"/>
      </w:r>
    </w:p>
    <w:p>
      <w:pPr>
        <w:pStyle w:val="11"/>
        <w:tabs>
          <w:tab w:val="right" w:leader="dot" w:pos="8296"/>
        </w:tabs>
        <w:ind w:left="600"/>
        <w:rPr>
          <w:rFonts w:asciiTheme="minorHAnsi" w:hAnsiTheme="minorHAnsi" w:eastAsiaTheme="minorEastAsia"/>
          <w:sz w:val="21"/>
        </w:rPr>
      </w:pPr>
      <w:r>
        <w:fldChar w:fldCharType="begin"/>
      </w:r>
      <w:r>
        <w:instrText xml:space="preserve"> HYPERLINK \l "_Toc85639952" </w:instrText>
      </w:r>
      <w:r>
        <w:fldChar w:fldCharType="separate"/>
      </w:r>
      <w:r>
        <w:rPr>
          <w:rStyle w:val="16"/>
        </w:rPr>
        <w:t>附件3：江津区危险废物流向图</w:t>
      </w:r>
      <w:r>
        <w:tab/>
      </w:r>
      <w:r>
        <w:fldChar w:fldCharType="begin"/>
      </w:r>
      <w:r>
        <w:instrText xml:space="preserve"> PAGEREF _Toc85639952 \h </w:instrText>
      </w:r>
      <w:r>
        <w:fldChar w:fldCharType="separate"/>
      </w:r>
      <w:r>
        <w:t>41</w:t>
      </w:r>
      <w:r>
        <w:fldChar w:fldCharType="end"/>
      </w:r>
      <w:r>
        <w:fldChar w:fldCharType="end"/>
      </w:r>
    </w:p>
    <w:p>
      <w:pPr>
        <w:widowControl/>
        <w:spacing w:before="204" w:after="204"/>
        <w:jc w:val="left"/>
        <w:rPr>
          <w:rFonts w:ascii="FangSong" w:hAnsi="FangSong" w:eastAsia="FangSong"/>
          <w:szCs w:val="30"/>
        </w:rPr>
      </w:pPr>
      <w:r>
        <w:rPr>
          <w:rFonts w:ascii="FangSong" w:hAnsi="FangSong" w:eastAsia="FangSong"/>
          <w:sz w:val="28"/>
          <w:szCs w:val="30"/>
        </w:rPr>
        <w:fldChar w:fldCharType="end"/>
      </w:r>
      <w:r>
        <w:rPr>
          <w:rFonts w:ascii="FangSong" w:hAnsi="FangSong" w:eastAsia="FangSong"/>
          <w:szCs w:val="30"/>
        </w:rPr>
        <w:br w:type="page"/>
      </w:r>
    </w:p>
    <w:p>
      <w:pPr>
        <w:pStyle w:val="2"/>
        <w:spacing w:before="204" w:after="204"/>
        <w:sectPr>
          <w:footerReference r:id="rId10" w:type="first"/>
          <w:headerReference r:id="rId9" w:type="default"/>
          <w:pgSz w:w="11906" w:h="16838"/>
          <w:pgMar w:top="1440" w:right="1800" w:bottom="1440" w:left="1800" w:header="851" w:footer="992" w:gutter="0"/>
          <w:pgNumType w:fmt="upperRoman" w:start="1"/>
          <w:cols w:space="425" w:num="1"/>
          <w:docGrid w:type="lines" w:linePitch="408" w:charSpace="0"/>
        </w:sectPr>
      </w:pPr>
    </w:p>
    <w:p>
      <w:pPr>
        <w:spacing w:before="156" w:after="156"/>
        <w:rPr>
          <w:rFonts w:ascii="FangSong" w:hAnsi="FangSong" w:eastAsia="FangSong"/>
          <w:szCs w:val="30"/>
        </w:rPr>
      </w:pPr>
    </w:p>
    <w:p>
      <w:pPr>
        <w:pStyle w:val="2"/>
        <w:spacing w:before="156" w:after="156"/>
      </w:pPr>
      <w:bookmarkStart w:id="0" w:name="_Toc85639924"/>
      <w:r>
        <w:rPr>
          <w:rFonts w:hint="eastAsia"/>
        </w:rPr>
        <w:t>前言</w:t>
      </w:r>
      <w:bookmarkEnd w:id="0"/>
    </w:p>
    <w:p>
      <w:pPr>
        <w:spacing w:before="156" w:after="156"/>
        <w:ind w:firstLine="600" w:firstLineChars="200"/>
      </w:pPr>
      <w:r>
        <w:rPr>
          <w:rFonts w:hint="eastAsia"/>
          <w:shd w:val="clear" w:color="auto" w:fill="FFFFFF"/>
        </w:rPr>
        <w:t>工业固体废物，是指在工业生产活动中产生的丧失原有利用价值或者虽未丧失利用价值但被抛弃或者放弃的固态、半固态和置于容器中的气态的物品、物质以及法律、行政法规规定纳入固体废物管理的物品、物质。按照管理要求来分，工业固体废物（简称工业固废）可分为一般工业固体废物和工业危险废物两类。</w:t>
      </w:r>
    </w:p>
    <w:p>
      <w:pPr>
        <w:spacing w:before="156" w:after="156"/>
        <w:ind w:firstLine="600" w:firstLineChars="200"/>
      </w:pPr>
      <w:r>
        <w:rPr>
          <w:rFonts w:hint="eastAsia"/>
        </w:rPr>
        <w:t>党的十八大以来，党中央、国务院将生态文明上升为国家战略，习近平总书记在党的十九大报告中提出，着力解决突出环境问题，要加强固体废弃物和垃圾处置。《中华人民共和国固体废物污染环境防治法》（2</w:t>
      </w:r>
      <w:r>
        <w:t>020</w:t>
      </w:r>
      <w:r>
        <w:rPr>
          <w:rFonts w:hint="eastAsia"/>
        </w:rPr>
        <w:t>修订稿）提出了制定工业固体废物污染环境防治工作规划的要求。国家和重庆市的生态环境保护规划也对固体废物污染防治工作提出了具体要求，同时也为推进江津区固体废物污染防治工作提供了新的契机。随着</w:t>
      </w:r>
      <w:r>
        <w:rPr>
          <w:rFonts w:cs="Times New Roman"/>
        </w:rPr>
        <w:t>江津区</w:t>
      </w:r>
      <w:r>
        <w:rPr>
          <w:rFonts w:hint="eastAsia" w:cs="Times New Roman"/>
        </w:rPr>
        <w:t>经济</w:t>
      </w:r>
      <w:r>
        <w:rPr>
          <w:rFonts w:cs="Times New Roman"/>
        </w:rPr>
        <w:t>高质量转型，</w:t>
      </w:r>
      <w:r>
        <w:rPr>
          <w:rFonts w:hint="eastAsia" w:cs="Times New Roman"/>
        </w:rPr>
        <w:t>持续建设</w:t>
      </w:r>
      <w:r>
        <w:rPr>
          <w:rFonts w:cs="Times New Roman"/>
        </w:rPr>
        <w:t>“高质量产业之区、高品质宜居之城”</w:t>
      </w:r>
      <w:r>
        <w:rPr>
          <w:rFonts w:hint="eastAsia" w:cs="Times New Roman"/>
        </w:rPr>
        <w:t>，</w:t>
      </w:r>
      <w:r>
        <w:rPr>
          <w:rFonts w:hint="eastAsia"/>
        </w:rPr>
        <w:t>现有固体废物处理处置能力及环境监管水平也带来空前的压力和挑战。在此背景下，为适应当前全面加强生态环境保护的新形势，解决工业固体废物污染防治工作中遇到的问题，江津区生态环境局组织开展了《重庆市江津区工业固体废物污染环境防治规划（20</w:t>
      </w:r>
      <w:r>
        <w:t>21</w:t>
      </w:r>
      <w:r>
        <w:rPr>
          <w:rFonts w:hint="eastAsia"/>
        </w:rPr>
        <w:t>—20</w:t>
      </w:r>
      <w:r>
        <w:t>2</w:t>
      </w:r>
      <w:r>
        <w:rPr>
          <w:rFonts w:hint="eastAsia"/>
        </w:rPr>
        <w:t>5）》编制工作。</w:t>
      </w:r>
    </w:p>
    <w:p>
      <w:pPr>
        <w:spacing w:before="156" w:after="156"/>
        <w:ind w:firstLine="600" w:firstLineChars="200"/>
      </w:pPr>
      <w:r>
        <w:rPr>
          <w:rFonts w:hint="eastAsia"/>
        </w:rPr>
        <w:t>本规划全面分析江津区工业固体废物污染防治工作的现状和存在问题，结合江津区的发展规划和产业特点，重点对一般工业固体废物和工业危险废物污染防治的源头分类、循环利用和无害化处置进行规划。本规划致力于提高江津区工业固体废物减量化和资源化水平，加强工业固体废物的环境监管能力、信息化应用能力和风险防控能力，合理引导“十四五”时期全区工业固体废物污染防治工作。</w:t>
      </w:r>
    </w:p>
    <w:p>
      <w:pPr>
        <w:spacing w:before="156" w:after="156"/>
        <w:ind w:firstLine="600" w:firstLineChars="200"/>
      </w:pPr>
    </w:p>
    <w:p>
      <w:pPr>
        <w:widowControl/>
        <w:spacing w:beforeLines="0" w:afterLines="0"/>
        <w:jc w:val="left"/>
      </w:pPr>
      <w:r>
        <w:br w:type="page"/>
      </w:r>
    </w:p>
    <w:p>
      <w:pPr>
        <w:spacing w:before="156" w:after="156"/>
        <w:ind w:firstLine="600" w:firstLineChars="200"/>
      </w:pPr>
      <w:r>
        <w:rPr>
          <w:rFonts w:hint="eastAsia"/>
        </w:rPr>
        <w:t>工业固体废物（一般工业固体废物和工业危险废物）污染防治是生态环境保护的重要内容，是生态文明建设和长江大保护的内在需求，可服务工业企业转型和经济高质量发展。为贯彻落实《中华人民共和国固体废物污染环境防治法》（2</w:t>
      </w:r>
      <w:r>
        <w:t>020</w:t>
      </w:r>
      <w:r>
        <w:rPr>
          <w:rFonts w:hint="eastAsia"/>
        </w:rPr>
        <w:t>年修订），深入打好污染防治攻坚战和推进“无废城市”建设，现制定《重庆市江津区工业固体废物污染环境防治规划》（2</w:t>
      </w:r>
      <w:r>
        <w:t>021</w:t>
      </w:r>
      <w:r>
        <w:rPr>
          <w:rFonts w:hint="eastAsia"/>
        </w:rPr>
        <w:t>—</w:t>
      </w:r>
      <w:r>
        <w:t>2025</w:t>
      </w:r>
      <w:r>
        <w:rPr>
          <w:rFonts w:hint="eastAsia"/>
        </w:rPr>
        <w:t>年）。</w:t>
      </w:r>
    </w:p>
    <w:p>
      <w:pPr>
        <w:pStyle w:val="2"/>
        <w:spacing w:before="156" w:after="156"/>
      </w:pPr>
      <w:bookmarkStart w:id="1" w:name="_Toc85639925"/>
      <w:r>
        <w:rPr>
          <w:rFonts w:hint="eastAsia"/>
        </w:rPr>
        <w:t>第一章工业固体废物污染防治形势</w:t>
      </w:r>
      <w:bookmarkEnd w:id="1"/>
    </w:p>
    <w:p>
      <w:pPr>
        <w:pStyle w:val="3"/>
        <w:spacing w:before="156" w:after="156"/>
        <w:rPr>
          <w:rFonts w:ascii="FZKai-Z03"/>
          <w:b w:val="0"/>
          <w:bCs w:val="0"/>
        </w:rPr>
      </w:pPr>
      <w:bookmarkStart w:id="2" w:name="_Toc85639926"/>
      <w:r>
        <w:rPr>
          <w:rFonts w:hint="eastAsia" w:ascii="FZKai-Z03"/>
          <w:b w:val="0"/>
          <w:bCs w:val="0"/>
        </w:rPr>
        <w:t>第一节 工业固体废物污染防治工作取得积极进展</w:t>
      </w:r>
      <w:bookmarkEnd w:id="2"/>
    </w:p>
    <w:p>
      <w:pPr>
        <w:spacing w:before="156" w:after="156"/>
        <w:ind w:firstLine="600" w:firstLineChars="200"/>
        <w:rPr>
          <w:shd w:val="clear" w:color="auto" w:fill="FFFFFF"/>
        </w:rPr>
      </w:pPr>
      <w:r>
        <w:rPr>
          <w:rFonts w:hint="eastAsia"/>
          <w:shd w:val="clear" w:color="auto" w:fill="FFFFFF"/>
        </w:rPr>
        <w:t>“十三五”期间，江津区</w:t>
      </w:r>
      <w:r>
        <w:rPr>
          <w:rFonts w:hint="eastAsia" w:cs="Times New Roman"/>
          <w:bCs/>
        </w:rPr>
        <w:t>深学笃用习近平生态文明思想，全面贯彻习近平总书记对</w:t>
      </w:r>
      <w:r>
        <w:rPr>
          <w:rFonts w:hint="eastAsia"/>
          <w:snapToGrid w:val="0"/>
          <w:kern w:val="0"/>
          <w:sz w:val="32"/>
          <w:szCs w:val="32"/>
        </w:rPr>
        <w:t>重庆工作系列重要指示精神</w:t>
      </w:r>
      <w:r>
        <w:rPr>
          <w:rFonts w:hint="eastAsia" w:cs="Times New Roman"/>
          <w:bCs/>
        </w:rPr>
        <w:t>，贯彻落实市委、市政府对江津调研的重要指示要求和</w:t>
      </w:r>
      <w:r>
        <w:rPr>
          <w:rFonts w:hint="eastAsia"/>
          <w:shd w:val="clear" w:color="auto" w:fill="FFFFFF"/>
        </w:rPr>
        <w:t>工业固体废物污染环境防治法律、法规和相关政策，基本建立健全工业固体废物监管机制，将工业固体废物污染防治作为环境保护工作的重要内容，取得了显著成效。</w:t>
      </w:r>
    </w:p>
    <w:p>
      <w:pPr>
        <w:pStyle w:val="4"/>
        <w:spacing w:before="156" w:after="156"/>
        <w:ind w:firstLine="600"/>
      </w:pPr>
      <w:r>
        <w:rPr>
          <w:rFonts w:hint="eastAsia"/>
        </w:rPr>
        <w:t>一、工业固体废物实现资源化利用和安全处置</w:t>
      </w:r>
    </w:p>
    <w:p>
      <w:pPr>
        <w:spacing w:before="156" w:after="156"/>
        <w:ind w:firstLine="600" w:firstLineChars="200"/>
        <w:rPr>
          <w:shd w:val="clear" w:color="auto" w:fill="FFFFFF"/>
        </w:rPr>
      </w:pPr>
      <w:r>
        <w:rPr>
          <w:rFonts w:hint="eastAsia" w:ascii="FZKai-Z03" w:eastAsia="FZKai-Z03"/>
          <w:shd w:val="clear" w:color="auto" w:fill="FFFFFF"/>
        </w:rPr>
        <w:t>一般工业固废产生量总体呈现增长趋势。</w:t>
      </w:r>
      <w:r>
        <w:rPr>
          <w:rFonts w:hint="eastAsia"/>
          <w:shd w:val="clear" w:color="auto" w:fill="FFFFFF"/>
        </w:rPr>
        <w:t>2</w:t>
      </w:r>
      <w:r>
        <w:rPr>
          <w:shd w:val="clear" w:color="auto" w:fill="FFFFFF"/>
        </w:rPr>
        <w:t>016</w:t>
      </w:r>
      <w:r>
        <w:rPr>
          <w:rFonts w:hint="eastAsia"/>
          <w:shd w:val="clear" w:color="auto" w:fill="FFFFFF"/>
        </w:rPr>
        <w:t>—2</w:t>
      </w:r>
      <w:r>
        <w:rPr>
          <w:shd w:val="clear" w:color="auto" w:fill="FFFFFF"/>
        </w:rPr>
        <w:t>020</w:t>
      </w:r>
      <w:r>
        <w:rPr>
          <w:rFonts w:hint="eastAsia"/>
          <w:shd w:val="clear" w:color="auto" w:fill="FFFFFF"/>
        </w:rPr>
        <w:t>年，江津区一般工业固体废物产生量分别为1</w:t>
      </w:r>
      <w:r>
        <w:rPr>
          <w:shd w:val="clear" w:color="auto" w:fill="FFFFFF"/>
        </w:rPr>
        <w:t>82.38</w:t>
      </w:r>
      <w:r>
        <w:rPr>
          <w:rFonts w:hint="eastAsia"/>
          <w:shd w:val="clear" w:color="auto" w:fill="FFFFFF"/>
        </w:rPr>
        <w:t>、1</w:t>
      </w:r>
      <w:r>
        <w:rPr>
          <w:shd w:val="clear" w:color="auto" w:fill="FFFFFF"/>
        </w:rPr>
        <w:t>52.52</w:t>
      </w:r>
      <w:r>
        <w:rPr>
          <w:rFonts w:hint="eastAsia"/>
          <w:shd w:val="clear" w:color="auto" w:fill="FFFFFF"/>
        </w:rPr>
        <w:t>、1</w:t>
      </w:r>
      <w:r>
        <w:rPr>
          <w:shd w:val="clear" w:color="auto" w:fill="FFFFFF"/>
        </w:rPr>
        <w:t>88.49</w:t>
      </w:r>
      <w:r>
        <w:rPr>
          <w:rFonts w:hint="eastAsia"/>
          <w:shd w:val="clear" w:color="auto" w:fill="FFFFFF"/>
        </w:rPr>
        <w:t>、2</w:t>
      </w:r>
      <w:r>
        <w:rPr>
          <w:shd w:val="clear" w:color="auto" w:fill="FFFFFF"/>
        </w:rPr>
        <w:t>22.22</w:t>
      </w:r>
      <w:r>
        <w:rPr>
          <w:rFonts w:hint="eastAsia"/>
          <w:shd w:val="clear" w:color="auto" w:fill="FFFFFF"/>
        </w:rPr>
        <w:t>、2</w:t>
      </w:r>
      <w:r>
        <w:rPr>
          <w:shd w:val="clear" w:color="auto" w:fill="FFFFFF"/>
        </w:rPr>
        <w:t>27.50</w:t>
      </w:r>
      <w:r>
        <w:rPr>
          <w:rFonts w:hint="eastAsia"/>
          <w:shd w:val="clear" w:color="auto" w:fill="FFFFFF"/>
        </w:rPr>
        <w:t>万吨，年产废量呈波动增长趋势；年资源化利用率分别为</w:t>
      </w:r>
      <w:r>
        <w:rPr>
          <w:shd w:val="clear" w:color="auto" w:fill="FFFFFF"/>
        </w:rPr>
        <w:t>99.43</w:t>
      </w:r>
      <w:r>
        <w:rPr>
          <w:rFonts w:hint="eastAsia"/>
          <w:shd w:val="clear" w:color="auto" w:fill="FFFFFF"/>
        </w:rPr>
        <w:t>%、7</w:t>
      </w:r>
      <w:r>
        <w:rPr>
          <w:shd w:val="clear" w:color="auto" w:fill="FFFFFF"/>
        </w:rPr>
        <w:t>3.32</w:t>
      </w:r>
      <w:r>
        <w:rPr>
          <w:rFonts w:hint="eastAsia"/>
          <w:shd w:val="clear" w:color="auto" w:fill="FFFFFF"/>
        </w:rPr>
        <w:t>%、8</w:t>
      </w:r>
      <w:r>
        <w:rPr>
          <w:shd w:val="clear" w:color="auto" w:fill="FFFFFF"/>
        </w:rPr>
        <w:t>2.05</w:t>
      </w:r>
      <w:r>
        <w:rPr>
          <w:rFonts w:hint="eastAsia"/>
          <w:shd w:val="clear" w:color="auto" w:fill="FFFFFF"/>
        </w:rPr>
        <w:t>%、8</w:t>
      </w:r>
      <w:r>
        <w:rPr>
          <w:shd w:val="clear" w:color="auto" w:fill="FFFFFF"/>
        </w:rPr>
        <w:t>2.08</w:t>
      </w:r>
      <w:r>
        <w:rPr>
          <w:rFonts w:hint="eastAsia"/>
          <w:shd w:val="clear" w:color="auto" w:fill="FFFFFF"/>
        </w:rPr>
        <w:t>%、8</w:t>
      </w:r>
      <w:r>
        <w:rPr>
          <w:shd w:val="clear" w:color="auto" w:fill="FFFFFF"/>
        </w:rPr>
        <w:t>0.42</w:t>
      </w:r>
      <w:r>
        <w:rPr>
          <w:rFonts w:hint="eastAsia"/>
          <w:shd w:val="clear" w:color="auto" w:fill="FFFFFF"/>
        </w:rPr>
        <w:t>%，有下降的趋势。</w:t>
      </w:r>
    </w:p>
    <w:p>
      <w:pPr>
        <w:spacing w:before="156" w:after="156"/>
        <w:ind w:firstLine="600" w:firstLineChars="200"/>
        <w:rPr>
          <w:shd w:val="clear" w:color="auto" w:fill="FFFFFF"/>
        </w:rPr>
      </w:pPr>
      <w:r>
        <w:rPr>
          <w:shd w:val="clear" w:color="auto" w:fill="FFFFFF"/>
        </w:rPr>
        <w:drawing>
          <wp:anchor distT="0" distB="0" distL="114300" distR="114300" simplePos="0" relativeHeight="251659264" behindDoc="0" locked="0" layoutInCell="1" allowOverlap="1">
            <wp:simplePos x="0" y="0"/>
            <wp:positionH relativeFrom="column">
              <wp:posOffset>0</wp:posOffset>
            </wp:positionH>
            <wp:positionV relativeFrom="paragraph">
              <wp:posOffset>4008120</wp:posOffset>
            </wp:positionV>
            <wp:extent cx="5273040" cy="2964180"/>
            <wp:effectExtent l="0" t="0" r="3810" b="762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3040" cy="2964180"/>
                    </a:xfrm>
                    <a:prstGeom prst="rect">
                      <a:avLst/>
                    </a:prstGeom>
                    <a:noFill/>
                    <a:ln>
                      <a:noFill/>
                    </a:ln>
                  </pic:spPr>
                </pic:pic>
              </a:graphicData>
            </a:graphic>
          </wp:anchor>
        </w:drawing>
      </w:r>
      <w:r>
        <w:rPr>
          <w:rFonts w:hint="eastAsia"/>
          <w:shd w:val="clear" w:color="auto" w:fill="FFFFFF"/>
        </w:rPr>
        <w:t>2020年，一般工业固体废物涉及电力、热力生产和供应业、造纸和纸制品业、非金属矿物制品业、农副产品加工业等2</w:t>
      </w:r>
      <w:r>
        <w:rPr>
          <w:shd w:val="clear" w:color="auto" w:fill="FFFFFF"/>
        </w:rPr>
        <w:t>0</w:t>
      </w:r>
      <w:r>
        <w:rPr>
          <w:rFonts w:hint="eastAsia"/>
          <w:shd w:val="clear" w:color="auto" w:fill="FFFFFF"/>
        </w:rPr>
        <w:t>个行业，其中产废量最大的是电力、热力生产和供应业。从产生类别看，主要是粉煤灰、脱硫石膏、炉渣、其他废物、污泥和冶炼废渣等；从资源化利用和处置去向看，一般工业固体废物资源化利用量为</w:t>
      </w:r>
      <w:r>
        <w:rPr>
          <w:shd w:val="clear" w:color="auto" w:fill="FFFFFF"/>
        </w:rPr>
        <w:t>183.38</w:t>
      </w:r>
      <w:r>
        <w:rPr>
          <w:rFonts w:hint="eastAsia"/>
          <w:shd w:val="clear" w:color="auto" w:fill="FFFFFF"/>
        </w:rPr>
        <w:t>万吨，资源化利用率为</w:t>
      </w:r>
      <w:r>
        <w:rPr>
          <w:shd w:val="clear" w:color="auto" w:fill="FFFFFF"/>
        </w:rPr>
        <w:t>80.42</w:t>
      </w:r>
      <w:r>
        <w:rPr>
          <w:rFonts w:hint="eastAsia"/>
          <w:shd w:val="clear" w:color="auto" w:fill="FFFFFF"/>
        </w:rPr>
        <w:t>%，高于重庆市主城区平均水平，主要资源化利用的类别为粉煤灰、脱硫石膏和炉渣，资源化利用去向主要为再生资源加工；安全处置量为</w:t>
      </w:r>
      <w:r>
        <w:rPr>
          <w:shd w:val="clear" w:color="auto" w:fill="FFFFFF"/>
        </w:rPr>
        <w:t>44.17</w:t>
      </w:r>
      <w:r>
        <w:rPr>
          <w:rFonts w:hint="eastAsia"/>
          <w:shd w:val="clear" w:color="auto" w:fill="FFFFFF"/>
        </w:rPr>
        <w:t>万吨，主要处置的一般工业固体废物类别为其他废物、污泥和粉煤灰等。详见附件</w:t>
      </w:r>
      <w:r>
        <w:rPr>
          <w:shd w:val="clear" w:color="auto" w:fill="FFFFFF"/>
        </w:rPr>
        <w:t>2</w:t>
      </w:r>
      <w:r>
        <w:rPr>
          <w:rFonts w:hint="eastAsia"/>
          <w:shd w:val="clear" w:color="auto" w:fill="FFFFFF"/>
        </w:rPr>
        <w:t>（江津区一般工业固体废物利用处置情况图）。</w:t>
      </w:r>
    </w:p>
    <w:p>
      <w:pPr>
        <w:spacing w:before="156" w:after="156"/>
        <w:jc w:val="center"/>
        <w:rPr>
          <w:sz w:val="28"/>
          <w:szCs w:val="28"/>
          <w:shd w:val="clear" w:color="auto" w:fill="FFFFFF"/>
        </w:rPr>
      </w:pPr>
      <w:r>
        <w:rPr>
          <w:rFonts w:hint="eastAsia"/>
          <w:sz w:val="28"/>
          <w:szCs w:val="28"/>
          <w:shd w:val="clear" w:color="auto" w:fill="FFFFFF"/>
        </w:rPr>
        <w:t>图1江津区工业企业一般工业固废产生概况图</w:t>
      </w:r>
    </w:p>
    <w:p>
      <w:pPr>
        <w:spacing w:before="156" w:after="156"/>
        <w:ind w:firstLine="600" w:firstLineChars="200"/>
        <w:rPr>
          <w:rFonts w:ascii="FZKai-Z03" w:eastAsia="FZKai-Z03"/>
          <w:shd w:val="clear" w:color="auto" w:fill="FFFFFF"/>
        </w:rPr>
      </w:pPr>
      <w:r>
        <w:rPr>
          <w:rFonts w:hint="eastAsia" w:ascii="FZKai-Z03" w:eastAsia="FZKai-Z03"/>
          <w:shd w:val="clear" w:color="auto" w:fill="FFFFFF"/>
        </w:rPr>
        <w:t>危险废物稳定实现无害化处置。</w:t>
      </w:r>
      <w:r>
        <w:rPr>
          <w:rFonts w:hint="eastAsia"/>
          <w:shd w:val="clear" w:color="auto" w:fill="FFFFFF"/>
        </w:rPr>
        <w:t>2</w:t>
      </w:r>
      <w:r>
        <w:rPr>
          <w:shd w:val="clear" w:color="auto" w:fill="FFFFFF"/>
        </w:rPr>
        <w:t>017</w:t>
      </w:r>
      <w:r>
        <w:rPr>
          <w:rFonts w:hint="eastAsia"/>
          <w:shd w:val="clear" w:color="auto" w:fill="FFFFFF"/>
        </w:rPr>
        <w:t>—2</w:t>
      </w:r>
      <w:r>
        <w:rPr>
          <w:shd w:val="clear" w:color="auto" w:fill="FFFFFF"/>
        </w:rPr>
        <w:t>020</w:t>
      </w:r>
      <w:r>
        <w:rPr>
          <w:rFonts w:hint="eastAsia"/>
          <w:shd w:val="clear" w:color="auto" w:fill="FFFFFF"/>
        </w:rPr>
        <w:t>年，江津区危险废物产生量分别为</w:t>
      </w:r>
      <w:r>
        <w:rPr>
          <w:shd w:val="clear" w:color="auto" w:fill="FFFFFF"/>
        </w:rPr>
        <w:t>1.96</w:t>
      </w:r>
      <w:r>
        <w:rPr>
          <w:rFonts w:hint="eastAsia"/>
          <w:shd w:val="clear" w:color="auto" w:fill="FFFFFF"/>
        </w:rPr>
        <w:t>、5</w:t>
      </w:r>
      <w:r>
        <w:rPr>
          <w:shd w:val="clear" w:color="auto" w:fill="FFFFFF"/>
        </w:rPr>
        <w:t>.47</w:t>
      </w:r>
      <w:r>
        <w:rPr>
          <w:rFonts w:hint="eastAsia"/>
          <w:shd w:val="clear" w:color="auto" w:fill="FFFFFF"/>
        </w:rPr>
        <w:t>、9</w:t>
      </w:r>
      <w:r>
        <w:rPr>
          <w:shd w:val="clear" w:color="auto" w:fill="FFFFFF"/>
        </w:rPr>
        <w:t>.56</w:t>
      </w:r>
      <w:r>
        <w:rPr>
          <w:rFonts w:hint="eastAsia"/>
          <w:shd w:val="clear" w:color="auto" w:fill="FFFFFF"/>
        </w:rPr>
        <w:t>、1</w:t>
      </w:r>
      <w:r>
        <w:rPr>
          <w:shd w:val="clear" w:color="auto" w:fill="FFFFFF"/>
        </w:rPr>
        <w:t>1.67</w:t>
      </w:r>
      <w:r>
        <w:rPr>
          <w:rFonts w:hint="eastAsia"/>
          <w:shd w:val="clear" w:color="auto" w:fill="FFFFFF"/>
        </w:rPr>
        <w:t>万吨，危险废物产生量稳定上升，但年增长速度不断减缓。产生的危险废物主要交由长寿、渝北等区危险废物经营单位。</w:t>
      </w:r>
    </w:p>
    <w:p>
      <w:pPr>
        <w:spacing w:before="156" w:after="156" w:line="579" w:lineRule="exact"/>
        <w:ind w:firstLine="600" w:firstLineChars="200"/>
        <w:rPr>
          <w:szCs w:val="28"/>
        </w:rPr>
      </w:pPr>
      <w:r>
        <w:rPr>
          <w:szCs w:val="28"/>
        </w:rPr>
        <w:t>2020</w:t>
      </w:r>
      <w:r>
        <w:rPr>
          <w:rFonts w:hint="eastAsia"/>
          <w:szCs w:val="28"/>
        </w:rPr>
        <w:t>年，</w:t>
      </w:r>
      <w:r>
        <w:rPr>
          <w:szCs w:val="28"/>
        </w:rPr>
        <w:t>江津区危险废物产生总量11.67万吨</w:t>
      </w:r>
      <w:r>
        <w:rPr>
          <w:rFonts w:hint="eastAsia"/>
          <w:szCs w:val="28"/>
        </w:rPr>
        <w:t>，其中医疗废物0</w:t>
      </w:r>
      <w:r>
        <w:rPr>
          <w:szCs w:val="28"/>
        </w:rPr>
        <w:t>.06</w:t>
      </w:r>
      <w:r>
        <w:rPr>
          <w:rFonts w:hint="eastAsia"/>
          <w:szCs w:val="28"/>
        </w:rPr>
        <w:t>万吨</w:t>
      </w:r>
      <w:r>
        <w:rPr>
          <w:szCs w:val="28"/>
        </w:rPr>
        <w:t>，</w:t>
      </w:r>
      <w:r>
        <w:rPr>
          <w:rFonts w:hint="eastAsia"/>
          <w:szCs w:val="28"/>
        </w:rPr>
        <w:t>基本实现无害化处置。危险废物</w:t>
      </w:r>
      <w:r>
        <w:rPr>
          <w:szCs w:val="28"/>
        </w:rPr>
        <w:t>主要来自</w:t>
      </w:r>
      <w:r>
        <w:rPr>
          <w:rFonts w:hint="eastAsia"/>
          <w:szCs w:val="28"/>
        </w:rPr>
        <w:t>垃圾焚烧发电、危险废物治理、铅蓄电池制造、装备制造等</w:t>
      </w:r>
      <w:r>
        <w:rPr>
          <w:szCs w:val="28"/>
        </w:rPr>
        <w:t>行业</w:t>
      </w:r>
      <w:r>
        <w:rPr>
          <w:rFonts w:hint="eastAsia"/>
          <w:szCs w:val="28"/>
        </w:rPr>
        <w:t>，</w:t>
      </w:r>
      <w:r>
        <w:rPr>
          <w:szCs w:val="28"/>
        </w:rPr>
        <w:t>产生量较大的危险废物主要包括</w:t>
      </w:r>
      <w:r>
        <w:rPr>
          <w:rFonts w:hint="eastAsia"/>
          <w:szCs w:val="28"/>
        </w:rPr>
        <w:t>H</w:t>
      </w:r>
      <w:r>
        <w:rPr>
          <w:szCs w:val="28"/>
        </w:rPr>
        <w:t>W49</w:t>
      </w:r>
      <w:r>
        <w:rPr>
          <w:rFonts w:hint="eastAsia"/>
          <w:szCs w:val="28"/>
        </w:rPr>
        <w:t>（其他废物）、H</w:t>
      </w:r>
      <w:r>
        <w:rPr>
          <w:szCs w:val="28"/>
        </w:rPr>
        <w:t>W18</w:t>
      </w:r>
      <w:r>
        <w:rPr>
          <w:rFonts w:hint="eastAsia"/>
          <w:szCs w:val="28"/>
        </w:rPr>
        <w:t>（焚烧处置残渣）、H</w:t>
      </w:r>
      <w:r>
        <w:rPr>
          <w:szCs w:val="28"/>
        </w:rPr>
        <w:t>W22</w:t>
      </w:r>
      <w:r>
        <w:rPr>
          <w:rFonts w:hint="eastAsia"/>
          <w:szCs w:val="28"/>
        </w:rPr>
        <w:t>（含铜废物）</w:t>
      </w:r>
      <w:r>
        <w:rPr>
          <w:szCs w:val="28"/>
        </w:rPr>
        <w:t>等</w:t>
      </w:r>
      <w:r>
        <w:rPr>
          <w:rFonts w:hint="eastAsia"/>
          <w:szCs w:val="28"/>
        </w:rPr>
        <w:t>，其中，区内处置3</w:t>
      </w:r>
      <w:r>
        <w:rPr>
          <w:szCs w:val="28"/>
        </w:rPr>
        <w:t>.29</w:t>
      </w:r>
      <w:r>
        <w:rPr>
          <w:rFonts w:hint="eastAsia"/>
          <w:szCs w:val="28"/>
        </w:rPr>
        <w:t>万吨，处置的主要类别为其他废物、有机树脂废物和表面处理废物；区外处置8</w:t>
      </w:r>
      <w:r>
        <w:rPr>
          <w:szCs w:val="28"/>
        </w:rPr>
        <w:t>.38</w:t>
      </w:r>
      <w:r>
        <w:rPr>
          <w:rFonts w:hint="eastAsia"/>
          <w:szCs w:val="28"/>
        </w:rPr>
        <w:t>万吨，区外处置主要流向贵州、湖北省和重庆长寿区、璧山区、永川区等地危险废物经营单位，处置的主要类别为其他废物、焚烧处置残渣和含铜废物，其他废物转出原因为区内无相关类别的危险废物经营单位，焚烧处置残渣（飞灰）转出原因为区内无飞灰填埋场，含铜废物转出原因为区内无处置单位。</w:t>
      </w:r>
    </w:p>
    <w:p>
      <w:pPr>
        <w:spacing w:before="156" w:after="156" w:line="579" w:lineRule="exact"/>
        <w:ind w:firstLine="600" w:firstLineChars="200"/>
        <w:rPr>
          <w:szCs w:val="28"/>
        </w:rPr>
      </w:pPr>
      <w:r>
        <w:rPr>
          <w:rFonts w:hint="eastAsia"/>
          <w:szCs w:val="28"/>
        </w:rPr>
        <w:t>2</w:t>
      </w:r>
      <w:r>
        <w:rPr>
          <w:szCs w:val="28"/>
        </w:rPr>
        <w:t>020</w:t>
      </w:r>
      <w:r>
        <w:rPr>
          <w:rFonts w:hint="eastAsia"/>
          <w:szCs w:val="28"/>
        </w:rPr>
        <w:t>年，全区持有危险废物经营许可证的危险废物经营单位共</w:t>
      </w:r>
      <w:r>
        <w:rPr>
          <w:szCs w:val="28"/>
        </w:rPr>
        <w:t>10</w:t>
      </w:r>
      <w:r>
        <w:rPr>
          <w:rFonts w:hint="eastAsia"/>
          <w:szCs w:val="28"/>
        </w:rPr>
        <w:t>家，年收集及利用处置能力</w:t>
      </w:r>
      <w:r>
        <w:rPr>
          <w:szCs w:val="28"/>
        </w:rPr>
        <w:t>20.46</w:t>
      </w:r>
      <w:r>
        <w:rPr>
          <w:rFonts w:hint="eastAsia"/>
          <w:szCs w:val="28"/>
        </w:rPr>
        <w:t>万吨（经营许可证核发能力），其中年综合利用能力6</w:t>
      </w:r>
      <w:r>
        <w:rPr>
          <w:szCs w:val="28"/>
        </w:rPr>
        <w:t>.95</w:t>
      </w:r>
      <w:r>
        <w:rPr>
          <w:rFonts w:hint="eastAsia"/>
          <w:szCs w:val="28"/>
        </w:rPr>
        <w:t>万吨，年处置能力5</w:t>
      </w:r>
      <w:r>
        <w:rPr>
          <w:szCs w:val="28"/>
        </w:rPr>
        <w:t>.71</w:t>
      </w:r>
      <w:r>
        <w:rPr>
          <w:rFonts w:hint="eastAsia"/>
          <w:szCs w:val="28"/>
        </w:rPr>
        <w:t>万吨，年收集能力</w:t>
      </w:r>
      <w:r>
        <w:rPr>
          <w:szCs w:val="28"/>
        </w:rPr>
        <w:t>7.8</w:t>
      </w:r>
      <w:r>
        <w:rPr>
          <w:rFonts w:hint="eastAsia"/>
          <w:szCs w:val="28"/>
        </w:rPr>
        <w:t>万吨。</w:t>
      </w:r>
      <w:r>
        <w:rPr>
          <w:szCs w:val="28"/>
        </w:rPr>
        <w:t>10</w:t>
      </w:r>
      <w:r>
        <w:rPr>
          <w:rFonts w:hint="eastAsia"/>
          <w:szCs w:val="28"/>
        </w:rPr>
        <w:t>家经营单位中，危废综合利用单位1家，主要利用表面处理废物；危废无害化处置单位</w:t>
      </w:r>
      <w:r>
        <w:rPr>
          <w:szCs w:val="28"/>
        </w:rPr>
        <w:t>4</w:t>
      </w:r>
      <w:r>
        <w:rPr>
          <w:rFonts w:hint="eastAsia"/>
          <w:szCs w:val="28"/>
        </w:rPr>
        <w:t>家（其中医疗废物处置单位1家），主要处置途径为水泥窑协同处置；危废收集暂存单位</w:t>
      </w:r>
      <w:r>
        <w:rPr>
          <w:szCs w:val="28"/>
        </w:rPr>
        <w:t>5</w:t>
      </w:r>
      <w:r>
        <w:rPr>
          <w:rFonts w:hint="eastAsia"/>
          <w:szCs w:val="28"/>
        </w:rPr>
        <w:t>家，其中废铅蓄电池收集暂存单位3家，综合收集暂存试点单位1家，汽修行业废矿物油收集暂存试点单位1家。</w:t>
      </w:r>
      <w:r>
        <w:rPr>
          <w:rFonts w:hint="eastAsia"/>
          <w:shd w:val="clear" w:color="auto" w:fill="FFFFFF"/>
        </w:rPr>
        <w:t>详见附件</w:t>
      </w:r>
      <w:r>
        <w:rPr>
          <w:shd w:val="clear" w:color="auto" w:fill="FFFFFF"/>
        </w:rPr>
        <w:t>3</w:t>
      </w:r>
      <w:r>
        <w:rPr>
          <w:rFonts w:hint="eastAsia"/>
          <w:shd w:val="clear" w:color="auto" w:fill="FFFFFF"/>
        </w:rPr>
        <w:t>（江津区主要危险废物流向图）。</w:t>
      </w:r>
    </w:p>
    <w:p>
      <w:pPr>
        <w:spacing w:before="156" w:after="156"/>
        <w:ind w:firstLine="600" w:firstLineChars="200"/>
        <w:rPr>
          <w:shd w:val="clear" w:color="auto" w:fill="FFFFFF"/>
        </w:rPr>
      </w:pPr>
    </w:p>
    <w:p>
      <w:pPr>
        <w:pStyle w:val="4"/>
        <w:spacing w:before="156" w:after="156"/>
        <w:ind w:firstLine="600"/>
      </w:pPr>
      <w:r>
        <w:rPr>
          <w:rFonts w:hint="eastAsia"/>
        </w:rPr>
        <w:t>二、工业固体废物管理工作初见成效</w:t>
      </w:r>
    </w:p>
    <w:p>
      <w:pPr>
        <w:spacing w:before="156" w:after="156" w:line="560" w:lineRule="exact"/>
        <w:ind w:firstLine="600" w:firstLineChars="200"/>
        <w:rPr>
          <w:szCs w:val="30"/>
          <w:shd w:val="clear" w:color="auto" w:fill="FFFFFF"/>
        </w:rPr>
      </w:pPr>
      <w:r>
        <w:rPr>
          <w:rFonts w:hint="eastAsia"/>
          <w:szCs w:val="30"/>
          <w:shd w:val="clear" w:color="auto" w:fill="FFFFFF"/>
        </w:rPr>
        <w:t>江津区认真贯彻执行国家、重庆市工业固体废物管理相关法律法规和政策制度，先后印发了</w:t>
      </w:r>
      <w:r>
        <w:rPr>
          <w:rFonts w:hint="eastAsia"/>
          <w:color w:val="000000"/>
          <w:szCs w:val="30"/>
        </w:rPr>
        <w:t>《关于印发〈全面清理整治固体废物非法倾倒和堆存专项行动工作方案〉的通知》、《关于印发危险废物专项整治三年行动工作方案的通知》</w:t>
      </w:r>
      <w:r>
        <w:rPr>
          <w:rFonts w:hint="eastAsia"/>
          <w:szCs w:val="30"/>
          <w:shd w:val="clear" w:color="auto" w:fill="FFFFFF"/>
        </w:rPr>
        <w:t>等等规范性文件，为部门监管和企业管理提供了依据，基本建立了较为完善的固体废物管理制度体系，工业固体废物管理工作初见成效。</w:t>
      </w:r>
    </w:p>
    <w:p>
      <w:pPr>
        <w:spacing w:before="156" w:after="156" w:line="560" w:lineRule="exact"/>
        <w:ind w:firstLine="600" w:firstLineChars="200"/>
        <w:rPr>
          <w:szCs w:val="30"/>
        </w:rPr>
      </w:pPr>
      <w:r>
        <w:rPr>
          <w:rFonts w:hint="eastAsia" w:ascii="FZKai-Z03" w:hAnsi="FZKai-Z03" w:eastAsia="FZKai-Z03"/>
          <w:szCs w:val="30"/>
          <w:shd w:val="clear" w:color="auto" w:fill="FFFFFF"/>
        </w:rPr>
        <w:t>工业固体废物环境监管工作机制基本建立</w:t>
      </w:r>
      <w:r>
        <w:rPr>
          <w:rFonts w:hint="eastAsia"/>
          <w:szCs w:val="30"/>
          <w:shd w:val="clear" w:color="auto" w:fill="FFFFFF"/>
        </w:rPr>
        <w:t>。</w:t>
      </w:r>
      <w:r>
        <w:rPr>
          <w:rFonts w:hint="eastAsia"/>
          <w:szCs w:val="30"/>
        </w:rPr>
        <w:t>落实工业固体废物监督管理职责，</w:t>
      </w:r>
      <w:r>
        <w:rPr>
          <w:rFonts w:hint="eastAsia"/>
          <w:szCs w:val="30"/>
          <w:shd w:val="clear" w:color="auto" w:fill="FFFFFF"/>
        </w:rPr>
        <w:t>强化部门工作协同联动，</w:t>
      </w:r>
      <w:r>
        <w:rPr>
          <w:rFonts w:hint="eastAsia"/>
          <w:szCs w:val="30"/>
        </w:rPr>
        <w:t>共同推进固体废物污染防治工作。建立了区生态环境局、公安分局、检察院、法院的环境执法联动协作机制，加强环境行政执法与刑事司法衔接，抓好案件移送。建立区生态环境局、交通局、教委的非工业源危险废物检查机制，定期组织机动车维修企业、学校实验室的专项检查。成立区“无废城市”建设试点领导小组及办公室，统筹推进“无废城市”创建和工业源固体废物减量化、资源化。</w:t>
      </w:r>
      <w:r>
        <w:rPr>
          <w:rFonts w:cs="Times New Roman"/>
          <w:szCs w:val="28"/>
        </w:rPr>
        <w:t>制定《江津区生态环境损害赔偿制度实施方案》，成立生态环境损害赔偿制度改革领导小组，并每年推进</w:t>
      </w:r>
      <w:r>
        <w:rPr>
          <w:rFonts w:hint="eastAsia" w:cs="Times New Roman"/>
          <w:szCs w:val="28"/>
        </w:rPr>
        <w:t>至少</w:t>
      </w:r>
      <w:r>
        <w:rPr>
          <w:rFonts w:cs="Times New Roman"/>
          <w:szCs w:val="28"/>
        </w:rPr>
        <w:t>2件赔偿案件。</w:t>
      </w:r>
    </w:p>
    <w:p>
      <w:pPr>
        <w:spacing w:before="156" w:after="156" w:line="560" w:lineRule="exact"/>
        <w:ind w:firstLine="600" w:firstLineChars="200"/>
        <w:rPr>
          <w:szCs w:val="30"/>
        </w:rPr>
      </w:pPr>
      <w:r>
        <w:rPr>
          <w:rFonts w:hint="eastAsia" w:ascii="FZKai-Z03" w:hAnsi="FZKai-Z03" w:eastAsia="FZKai-Z03"/>
          <w:szCs w:val="30"/>
          <w:shd w:val="clear" w:color="auto" w:fill="FFFFFF"/>
        </w:rPr>
        <w:t>工业固体废物排污申报初步完善。</w:t>
      </w:r>
      <w:r>
        <w:rPr>
          <w:rFonts w:hint="eastAsia"/>
          <w:szCs w:val="30"/>
        </w:rPr>
        <w:t>落实</w:t>
      </w:r>
      <w:bookmarkStart w:id="3" w:name="tbx_bt"/>
      <w:r>
        <w:rPr>
          <w:rFonts w:hint="eastAsia"/>
          <w:szCs w:val="30"/>
        </w:rPr>
        <w:t>《重庆市环境保护局办公室关于加快推进固体废物产生源申报登记工作的通知》</w:t>
      </w:r>
      <w:bookmarkEnd w:id="3"/>
      <w:bookmarkStart w:id="4" w:name="gwz"/>
      <w:r>
        <w:rPr>
          <w:rFonts w:hint="eastAsia"/>
          <w:szCs w:val="30"/>
        </w:rPr>
        <w:t>（</w:t>
      </w:r>
      <w:r>
        <w:rPr>
          <w:szCs w:val="30"/>
        </w:rPr>
        <w:t>渝环办〔</w:t>
      </w:r>
      <w:bookmarkStart w:id="5" w:name="gwnh"/>
      <w:r>
        <w:rPr>
          <w:szCs w:val="30"/>
        </w:rPr>
        <w:t>2018</w:t>
      </w:r>
      <w:bookmarkEnd w:id="5"/>
      <w:r>
        <w:rPr>
          <w:szCs w:val="30"/>
        </w:rPr>
        <w:t>〕</w:t>
      </w:r>
      <w:bookmarkStart w:id="6" w:name="gwqh"/>
      <w:r>
        <w:rPr>
          <w:szCs w:val="30"/>
        </w:rPr>
        <w:t>129</w:t>
      </w:r>
      <w:bookmarkEnd w:id="6"/>
      <w:r>
        <w:rPr>
          <w:szCs w:val="30"/>
        </w:rPr>
        <w:t>号</w:t>
      </w:r>
      <w:r>
        <w:rPr>
          <w:rFonts w:hint="eastAsia"/>
          <w:szCs w:val="30"/>
        </w:rPr>
        <w:t>）</w:t>
      </w:r>
      <w:bookmarkEnd w:id="4"/>
      <w:r>
        <w:rPr>
          <w:rFonts w:hint="eastAsia"/>
          <w:szCs w:val="30"/>
        </w:rPr>
        <w:t>相关</w:t>
      </w:r>
      <w:r>
        <w:rPr>
          <w:szCs w:val="30"/>
        </w:rPr>
        <w:t>要求</w:t>
      </w:r>
      <w:r>
        <w:rPr>
          <w:rFonts w:hint="eastAsia"/>
          <w:szCs w:val="30"/>
        </w:rPr>
        <w:t>，将重点工业企业工业固体废物产生情况纳入重庆固废管理信息系统申报登记。落实</w:t>
      </w:r>
      <w:r>
        <w:rPr>
          <w:szCs w:val="30"/>
        </w:rPr>
        <w:t>《生态环境部办公厅关于做好固定污染源排污许可清理整顿和2020年排污许可发证登记工作的通知》（环办环评函〔2019〕939 号）</w:t>
      </w:r>
      <w:r>
        <w:rPr>
          <w:rFonts w:hint="eastAsia"/>
          <w:szCs w:val="30"/>
        </w:rPr>
        <w:t>要求，将固体废物和危险废物纳入了排污申报登记。</w:t>
      </w:r>
    </w:p>
    <w:p>
      <w:pPr>
        <w:spacing w:before="156" w:after="156" w:line="560" w:lineRule="exact"/>
        <w:ind w:firstLine="600" w:firstLineChars="200"/>
        <w:rPr>
          <w:szCs w:val="30"/>
          <w:shd w:val="clear" w:color="auto" w:fill="FFFFFF"/>
        </w:rPr>
      </w:pPr>
      <w:r>
        <w:rPr>
          <w:rFonts w:hint="eastAsia" w:ascii="FZKai-Z03" w:hAnsi="FZFangSong-Z02" w:eastAsia="FZKai-Z03" w:cs="FZFangSong-Z02"/>
          <w:szCs w:val="30"/>
        </w:rPr>
        <w:t>危险废物规范化考核稳定达标。</w:t>
      </w:r>
      <w:r>
        <w:rPr>
          <w:rFonts w:hint="eastAsia"/>
          <w:szCs w:val="30"/>
          <w:shd w:val="clear" w:color="auto" w:fill="FFFFFF"/>
        </w:rPr>
        <w:t>“十三五”期间，江津区贯彻落实国家《“十三五”全国危险废物规范化管理督查考核工作方案》和《危险废物规范化管理指标体系》，落实监管责任，持续开展危险废物规范化环境管理工作，督促危险废物相关单位落实法律和相关管理要求。2</w:t>
      </w:r>
      <w:r>
        <w:rPr>
          <w:szCs w:val="30"/>
          <w:shd w:val="clear" w:color="auto" w:fill="FFFFFF"/>
        </w:rPr>
        <w:t>016</w:t>
      </w:r>
      <w:r>
        <w:rPr>
          <w:rFonts w:hint="eastAsia"/>
          <w:szCs w:val="30"/>
          <w:shd w:val="clear" w:color="auto" w:fill="FFFFFF"/>
        </w:rPr>
        <w:t>—</w:t>
      </w:r>
      <w:r>
        <w:rPr>
          <w:szCs w:val="30"/>
          <w:shd w:val="clear" w:color="auto" w:fill="FFFFFF"/>
        </w:rPr>
        <w:t>2020</w:t>
      </w:r>
      <w:r>
        <w:rPr>
          <w:rFonts w:hint="eastAsia"/>
          <w:szCs w:val="30"/>
          <w:shd w:val="clear" w:color="auto" w:fill="FFFFFF"/>
        </w:rPr>
        <w:t>年，我区危险废物产生单位和经营单位规范化管理抽查合格率稳定达标。</w:t>
      </w:r>
    </w:p>
    <w:p>
      <w:pPr>
        <w:spacing w:before="156" w:after="156" w:line="560" w:lineRule="exact"/>
        <w:ind w:firstLine="600" w:firstLineChars="200"/>
        <w:rPr>
          <w:rFonts w:cs="Times New Roman"/>
          <w:kern w:val="0"/>
          <w:szCs w:val="30"/>
        </w:rPr>
      </w:pPr>
      <w:r>
        <w:rPr>
          <w:rFonts w:hint="eastAsia" w:ascii="FZKai-Z03" w:hAnsi="FZFangSong-Z02" w:eastAsia="FZKai-Z03" w:cs="FZFangSong-Z02"/>
          <w:szCs w:val="30"/>
        </w:rPr>
        <w:t>危险废物精细化管理工作推进有序。</w:t>
      </w:r>
      <w:r>
        <w:rPr>
          <w:rFonts w:hint="eastAsia" w:hAnsi="FZFangSong-Z02" w:cs="FZFangSong-Z02"/>
          <w:szCs w:val="30"/>
        </w:rPr>
        <w:t>2</w:t>
      </w:r>
      <w:r>
        <w:rPr>
          <w:rFonts w:hAnsi="FZFangSong-Z02" w:cs="FZFangSong-Z02"/>
          <w:szCs w:val="30"/>
        </w:rPr>
        <w:t>020</w:t>
      </w:r>
      <w:r>
        <w:rPr>
          <w:rFonts w:hint="eastAsia" w:hAnsi="FZFangSong-Z02" w:cs="FZFangSong-Z02"/>
          <w:szCs w:val="30"/>
        </w:rPr>
        <w:t>年，</w:t>
      </w:r>
      <w:r>
        <w:rPr>
          <w:rFonts w:hint="eastAsia"/>
          <w:szCs w:val="30"/>
        </w:rPr>
        <w:t>按照重庆市环境保护局办公室《关于开展危险废物精细化管理工作的通知》（渝环办〔</w:t>
      </w:r>
      <w:r>
        <w:rPr>
          <w:szCs w:val="30"/>
        </w:rPr>
        <w:t>2018</w:t>
      </w:r>
      <w:r>
        <w:rPr>
          <w:rFonts w:hint="eastAsia"/>
          <w:szCs w:val="30"/>
        </w:rPr>
        <w:t>〕</w:t>
      </w:r>
      <w:r>
        <w:rPr>
          <w:szCs w:val="30"/>
        </w:rPr>
        <w:t>427</w:t>
      </w:r>
      <w:r>
        <w:rPr>
          <w:rFonts w:hint="eastAsia"/>
          <w:szCs w:val="30"/>
        </w:rPr>
        <w:t>号）</w:t>
      </w:r>
      <w:r>
        <w:rPr>
          <w:rFonts w:hint="eastAsia" w:ascii="FZFangSong-Z02" w:hAnsi="FZFangSong-Z02" w:cs="FZFangSong-Z02"/>
          <w:szCs w:val="30"/>
        </w:rPr>
        <w:t>要求</w:t>
      </w:r>
      <w:r>
        <w:rPr>
          <w:rFonts w:hint="eastAsia"/>
          <w:szCs w:val="30"/>
        </w:rPr>
        <w:t>，推行危险废物精细化管理，</w:t>
      </w:r>
      <w:r>
        <w:rPr>
          <w:rFonts w:hint="eastAsia" w:hAnsi="FZFangSong-Z02" w:cs="FZFangSong-Z02"/>
          <w:szCs w:val="30"/>
        </w:rPr>
        <w:t>将</w:t>
      </w:r>
      <w:r>
        <w:rPr>
          <w:rFonts w:hint="eastAsia"/>
          <w:kern w:val="0"/>
          <w:szCs w:val="30"/>
        </w:rPr>
        <w:t>产废量大于</w:t>
      </w:r>
      <w:r>
        <w:rPr>
          <w:kern w:val="0"/>
          <w:szCs w:val="30"/>
        </w:rPr>
        <w:t>50</w:t>
      </w:r>
      <w:r>
        <w:rPr>
          <w:rFonts w:hint="eastAsia"/>
          <w:kern w:val="0"/>
          <w:szCs w:val="30"/>
        </w:rPr>
        <w:t>吨的工业企业、危险废物经营单位、一二类汽修行业、报废汽车单位、二级以上医疗机构及重点检验机构纳入精细化管理范畴</w:t>
      </w:r>
      <w:r>
        <w:rPr>
          <w:rFonts w:hint="eastAsia" w:hAnsi="FZFangSong-Z02" w:cs="FZFangSong-Z02"/>
          <w:szCs w:val="30"/>
        </w:rPr>
        <w:t>。</w:t>
      </w:r>
      <w:r>
        <w:rPr>
          <w:rFonts w:hint="eastAsia"/>
          <w:kern w:val="0"/>
          <w:szCs w:val="30"/>
        </w:rPr>
        <w:t>通过应用信息系统的危险废物精细化管理功能，规范危险废物包装和标签，探索建设危险废物“一物一码”管理体系，实现危险废物贮存、转移、利用及处置全过程的信息追踪，实现危险废物管理信息化、自动化、精细化，全面提升全区危险废物管理水平</w:t>
      </w:r>
      <w:r>
        <w:rPr>
          <w:rFonts w:cs="Times New Roman"/>
          <w:kern w:val="0"/>
          <w:szCs w:val="30"/>
        </w:rPr>
        <w:t>。</w:t>
      </w:r>
    </w:p>
    <w:p>
      <w:pPr>
        <w:spacing w:before="156" w:after="156" w:line="560" w:lineRule="exact"/>
        <w:ind w:firstLine="600" w:firstLineChars="200"/>
        <w:rPr>
          <w:szCs w:val="30"/>
          <w:shd w:val="clear" w:color="auto" w:fill="FFFFFF"/>
        </w:rPr>
      </w:pPr>
      <w:r>
        <w:rPr>
          <w:rFonts w:hint="eastAsia" w:ascii="FZKai-Z03" w:eastAsia="FZKai-Z03"/>
          <w:szCs w:val="30"/>
          <w:shd w:val="clear" w:color="auto" w:fill="FFFFFF"/>
        </w:rPr>
        <w:t>工业固体废物监管信息化水平不断提高。</w:t>
      </w:r>
      <w:r>
        <w:rPr>
          <w:szCs w:val="30"/>
          <w:shd w:val="clear" w:color="auto" w:fill="FFFFFF"/>
        </w:rPr>
        <w:t>全面</w:t>
      </w:r>
      <w:r>
        <w:rPr>
          <w:rFonts w:hint="eastAsia"/>
          <w:szCs w:val="30"/>
          <w:shd w:val="clear" w:color="auto" w:fill="FFFFFF"/>
        </w:rPr>
        <w:t>组织应用“</w:t>
      </w:r>
      <w:r>
        <w:rPr>
          <w:rFonts w:hint="eastAsia" w:hAnsi="Helvetica"/>
          <w:szCs w:val="30"/>
          <w:shd w:val="clear" w:color="auto" w:fill="FFFFFF"/>
        </w:rPr>
        <w:t>重庆市固体废物管理信息系统”和“危废通APP”等固体废物管理系统，</w:t>
      </w:r>
      <w:r>
        <w:rPr>
          <w:rFonts w:hint="eastAsia"/>
          <w:szCs w:val="30"/>
        </w:rPr>
        <w:t>基本覆盖了区内工业固体废物重点单位，</w:t>
      </w:r>
      <w:r>
        <w:rPr>
          <w:szCs w:val="30"/>
          <w:shd w:val="clear" w:color="auto" w:fill="FFFFFF"/>
        </w:rPr>
        <w:t>全面实现危险废物管理计划、管理台账、转移联单线上填报与审批。</w:t>
      </w:r>
    </w:p>
    <w:p>
      <w:pPr>
        <w:pStyle w:val="4"/>
        <w:spacing w:before="156" w:after="156"/>
        <w:ind w:firstLine="600"/>
      </w:pPr>
      <w:r>
        <w:rPr>
          <w:rFonts w:hint="eastAsia"/>
        </w:rPr>
        <w:t>三、工业固体废物环境风险得到有效控制</w:t>
      </w:r>
    </w:p>
    <w:p>
      <w:pPr>
        <w:spacing w:before="156" w:after="156"/>
        <w:ind w:firstLine="600" w:firstLineChars="200"/>
        <w:rPr>
          <w:shd w:val="clear" w:color="auto" w:fill="FFFFFF"/>
        </w:rPr>
      </w:pPr>
      <w:r>
        <w:rPr>
          <w:rFonts w:hint="eastAsia" w:ascii="FZKai-Z03" w:hAnsi="FZKai-Z03" w:eastAsia="FZKai-Z03" w:cs="FZKai-Z03"/>
        </w:rPr>
        <w:t>加强企业帮扶，夯实企业主体责任。</w:t>
      </w:r>
      <w:r>
        <w:rPr>
          <w:rFonts w:hint="eastAsia"/>
          <w:shd w:val="clear" w:color="auto" w:fill="FFFFFF"/>
        </w:rPr>
        <w:t>我区定期组织召开工业固体废物培训会，</w:t>
      </w:r>
      <w:r>
        <w:rPr>
          <w:shd w:val="clear" w:color="auto" w:fill="FFFFFF"/>
        </w:rPr>
        <w:t>组织</w:t>
      </w:r>
      <w:r>
        <w:rPr>
          <w:rFonts w:hint="eastAsia"/>
          <w:shd w:val="clear" w:color="auto" w:fill="FFFFFF"/>
        </w:rPr>
        <w:t>区</w:t>
      </w:r>
      <w:r>
        <w:rPr>
          <w:shd w:val="clear" w:color="auto" w:fill="FFFFFF"/>
        </w:rPr>
        <w:t>重点产废单位开展业务培训，</w:t>
      </w:r>
      <w:r>
        <w:rPr>
          <w:rFonts w:hint="eastAsia"/>
          <w:shd w:val="clear" w:color="auto" w:fill="FFFFFF"/>
        </w:rPr>
        <w:t>提升企业管理人员的环境意识和</w:t>
      </w:r>
      <w:r>
        <w:rPr>
          <w:rFonts w:hint="eastAsia"/>
          <w:shd w:val="clear" w:color="auto" w:fill="FFFFFF"/>
          <w:lang w:eastAsia="zh-CN"/>
        </w:rPr>
        <w:t>法治</w:t>
      </w:r>
      <w:bookmarkStart w:id="54" w:name="_GoBack"/>
      <w:bookmarkEnd w:id="54"/>
      <w:r>
        <w:rPr>
          <w:rFonts w:hint="eastAsia"/>
          <w:shd w:val="clear" w:color="auto" w:fill="FFFFFF"/>
        </w:rPr>
        <w:t>意识，促进</w:t>
      </w:r>
      <w:r>
        <w:rPr>
          <w:shd w:val="clear" w:color="auto" w:fill="FFFFFF"/>
        </w:rPr>
        <w:t>企业危险废物污染防治和安全生产主体责任的落实。</w:t>
      </w:r>
      <w:r>
        <w:rPr>
          <w:rFonts w:hint="eastAsia"/>
          <w:shd w:val="clear" w:color="auto" w:fill="FFFFFF"/>
        </w:rPr>
        <w:t>在企业监督检查时加强帮扶，</w:t>
      </w:r>
      <w:r>
        <w:rPr>
          <w:shd w:val="clear" w:color="auto" w:fill="FFFFFF"/>
        </w:rPr>
        <w:t>从危险废物管理制度、信息公开、应急管理、标识标牌张贴、管理计划、日常台账、转移处置、经营许可等方面，“手把手”帮助企业熟悉危废规范化、标准化操作流程，</w:t>
      </w:r>
      <w:r>
        <w:rPr>
          <w:rFonts w:hint="eastAsia" w:hAnsi="Helvetica"/>
          <w:shd w:val="clear" w:color="auto" w:fill="FFFFFF"/>
        </w:rPr>
        <w:t>为实现危险废物的有效管理奠定了良好的基础</w:t>
      </w:r>
      <w:r>
        <w:rPr>
          <w:rFonts w:hint="eastAsia"/>
          <w:shd w:val="clear" w:color="auto" w:fill="FFFFFF"/>
        </w:rPr>
        <w:t>。</w:t>
      </w:r>
    </w:p>
    <w:p>
      <w:pPr>
        <w:spacing w:before="156" w:after="156"/>
        <w:ind w:firstLine="600" w:firstLineChars="200"/>
      </w:pPr>
      <w:r>
        <w:rPr>
          <w:rFonts w:hint="eastAsia" w:ascii="FZKai-Z03" w:hAnsi="FZKai-Z03" w:eastAsia="FZKai-Z03"/>
          <w:shd w:val="clear" w:color="auto" w:fill="FFFFFF"/>
        </w:rPr>
        <w:t>持续开展专项行动，化解工业固体废物环境风险。</w:t>
      </w:r>
      <w:r>
        <w:rPr>
          <w:rFonts w:hint="eastAsia"/>
        </w:rPr>
        <w:t>我区持续开展清废行动、</w:t>
      </w:r>
      <w:r>
        <w:rPr>
          <w:rFonts w:hint="eastAsia"/>
          <w:shd w:val="clear" w:color="auto" w:fill="FFFFFF"/>
        </w:rPr>
        <w:t>长江经济带固体废物大排查专项行动和危险废物专项整治行动，同时</w:t>
      </w:r>
      <w:r>
        <w:rPr>
          <w:rFonts w:hint="eastAsia" w:ascii="FZFangSong-Z02"/>
          <w:spacing w:val="-10"/>
          <w:szCs w:val="32"/>
        </w:rPr>
        <w:t>加强日常监管，采取</w:t>
      </w:r>
      <w:r>
        <w:rPr>
          <w:rFonts w:hint="eastAsia" w:ascii="FZFangSong-Z02"/>
          <w:szCs w:val="32"/>
          <w:shd w:val="clear" w:color="auto" w:fill="FFFFFF"/>
        </w:rPr>
        <w:t>“双随机”与不定期抽查相结合的检查模式</w:t>
      </w:r>
      <w:r>
        <w:rPr>
          <w:rFonts w:hint="eastAsia" w:hAnsi="FZFangSong-Z02" w:cs="FZFangSong-Z02"/>
        </w:rPr>
        <w:t>，认真查处工业固体废物违法案件。</w:t>
      </w:r>
      <w:r>
        <w:rPr>
          <w:rFonts w:hint="eastAsia"/>
          <w:shd w:val="clear" w:color="auto" w:fill="FFFFFF"/>
        </w:rPr>
        <w:t>2</w:t>
      </w:r>
      <w:r>
        <w:rPr>
          <w:shd w:val="clear" w:color="auto" w:fill="FFFFFF"/>
        </w:rPr>
        <w:t>018</w:t>
      </w:r>
      <w:r>
        <w:rPr>
          <w:rFonts w:hint="eastAsia"/>
          <w:shd w:val="clear" w:color="auto" w:fill="FFFFFF"/>
        </w:rPr>
        <w:t>—2</w:t>
      </w:r>
      <w:r>
        <w:rPr>
          <w:shd w:val="clear" w:color="auto" w:fill="FFFFFF"/>
        </w:rPr>
        <w:t>020</w:t>
      </w:r>
      <w:r>
        <w:rPr>
          <w:rFonts w:hint="eastAsia"/>
          <w:shd w:val="clear" w:color="auto" w:fill="FFFFFF"/>
        </w:rPr>
        <w:t>年，查处固危废案例5</w:t>
      </w:r>
      <w:r>
        <w:rPr>
          <w:shd w:val="clear" w:color="auto" w:fill="FFFFFF"/>
        </w:rPr>
        <w:t>7</w:t>
      </w:r>
      <w:r>
        <w:rPr>
          <w:rFonts w:hint="eastAsia"/>
          <w:shd w:val="clear" w:color="auto" w:fill="FFFFFF"/>
        </w:rPr>
        <w:t>件，司法移动4例，</w:t>
      </w:r>
      <w:r>
        <w:rPr>
          <w:rFonts w:hint="eastAsia"/>
        </w:rPr>
        <w:t>处理固体废物及危化品投诉2</w:t>
      </w:r>
      <w:r>
        <w:t>9</w:t>
      </w:r>
      <w:r>
        <w:rPr>
          <w:rFonts w:hint="eastAsia"/>
        </w:rPr>
        <w:t>件，</w:t>
      </w:r>
      <w:r>
        <w:rPr>
          <w:rFonts w:hint="eastAsia"/>
          <w:shd w:val="clear" w:color="auto" w:fill="FFFFFF"/>
        </w:rPr>
        <w:t>其中</w:t>
      </w:r>
      <w:r>
        <w:t>2018</w:t>
      </w:r>
      <w:r>
        <w:rPr>
          <w:rFonts w:hint="eastAsia"/>
        </w:rPr>
        <w:t>年固危废处罚1</w:t>
      </w:r>
      <w:r>
        <w:t>74</w:t>
      </w:r>
      <w:r>
        <w:rPr>
          <w:rFonts w:hint="eastAsia"/>
        </w:rPr>
        <w:t>万元，司法移送2例；2</w:t>
      </w:r>
      <w:r>
        <w:t>019</w:t>
      </w:r>
      <w:r>
        <w:rPr>
          <w:rFonts w:hint="eastAsia"/>
        </w:rPr>
        <w:t>年固危废处罚8万元，司法移动1例；2</w:t>
      </w:r>
      <w:r>
        <w:t>020</w:t>
      </w:r>
      <w:r>
        <w:rPr>
          <w:rFonts w:hint="eastAsia"/>
        </w:rPr>
        <w:t>年固危废处罚3</w:t>
      </w:r>
      <w:r>
        <w:t>3</w:t>
      </w:r>
      <w:r>
        <w:rPr>
          <w:rFonts w:hint="eastAsia"/>
        </w:rPr>
        <w:t>万元，司法移动1例。</w:t>
      </w:r>
    </w:p>
    <w:p>
      <w:pPr>
        <w:spacing w:before="156" w:after="156"/>
        <w:ind w:firstLine="600" w:firstLineChars="200"/>
        <w:rPr>
          <w:rFonts w:cs="Times New Roman"/>
          <w:kern w:val="0"/>
        </w:rPr>
      </w:pPr>
      <w:r>
        <w:rPr>
          <w:rFonts w:hint="eastAsia" w:ascii="FZKai-Z03" w:hAnsi="FZFangSong-Z02" w:eastAsia="FZKai-Z03" w:cs="FZFangSong-Z02"/>
        </w:rPr>
        <w:t>启动非工业源危险废物管理，减少小微企业危险废物环境风险。</w:t>
      </w:r>
      <w:r>
        <w:rPr>
          <w:rFonts w:hint="eastAsia" w:cs="Times New Roman"/>
          <w:kern w:val="0"/>
        </w:rPr>
        <w:t>2</w:t>
      </w:r>
      <w:r>
        <w:rPr>
          <w:rFonts w:cs="Times New Roman"/>
          <w:kern w:val="0"/>
        </w:rPr>
        <w:t>020</w:t>
      </w:r>
      <w:r>
        <w:rPr>
          <w:rFonts w:hint="eastAsia" w:cs="Times New Roman"/>
          <w:kern w:val="0"/>
        </w:rPr>
        <w:t>年，</w:t>
      </w:r>
      <w:r>
        <w:rPr>
          <w:rFonts w:hint="eastAsia" w:cs="Times New Roman"/>
        </w:rPr>
        <w:t>贯彻落实</w:t>
      </w:r>
      <w:r>
        <w:rPr>
          <w:rFonts w:cs="Times New Roman"/>
        </w:rPr>
        <w:t>市生态环境局</w:t>
      </w:r>
      <w:r>
        <w:rPr>
          <w:rFonts w:hint="eastAsia" w:cs="Times New Roman"/>
        </w:rPr>
        <w:t>、</w:t>
      </w:r>
      <w:r>
        <w:rPr>
          <w:rFonts w:cs="Times New Roman"/>
        </w:rPr>
        <w:t>市交通局《关于进一步加强机动车维修行业危险废物监督管理服务工作的通知》（渝环〔2020〕95号）</w:t>
      </w:r>
      <w:r>
        <w:rPr>
          <w:rFonts w:hint="eastAsia" w:cs="Times New Roman"/>
        </w:rPr>
        <w:t>和</w:t>
      </w:r>
      <w:r>
        <w:rPr>
          <w:rFonts w:cs="Times New Roman"/>
        </w:rPr>
        <w:t>市生态环境局</w:t>
      </w:r>
      <w:r>
        <w:rPr>
          <w:rFonts w:hint="eastAsia" w:cs="Times New Roman"/>
        </w:rPr>
        <w:t>、</w:t>
      </w:r>
      <w:r>
        <w:rPr>
          <w:rFonts w:cs="Times New Roman"/>
        </w:rPr>
        <w:t>市卫生健康委《关于开展医疗废物管理信息化应用工作的通知》（渝环〔2020〕96号）</w:t>
      </w:r>
      <w:r>
        <w:rPr>
          <w:rFonts w:hint="eastAsia" w:cs="Times New Roman"/>
        </w:rPr>
        <w:t>等文件相关要求，</w:t>
      </w:r>
      <w:r>
        <w:rPr>
          <w:rFonts w:hint="eastAsia" w:ascii="FZFangSong-Z02" w:hAnsi="Tahoma" w:cs="Tahoma"/>
          <w:kern w:val="0"/>
          <w:szCs w:val="32"/>
        </w:rPr>
        <w:t>开展了机动车维修单位危险废物监督管理工作和开展医疗废物管理信息化应用工作，督促区内一二类汽车维修企业和二级以上医疗机构开展危险废物精细化管理工作。</w:t>
      </w:r>
    </w:p>
    <w:p>
      <w:pPr>
        <w:spacing w:before="156" w:after="156"/>
        <w:rPr>
          <w:rFonts w:ascii="FZKai-Z03" w:hAnsi="FZKai-Z03" w:eastAsia="FZKai-Z03"/>
          <w:shd w:val="clear" w:color="auto" w:fill="FFFFFF"/>
        </w:rPr>
      </w:pPr>
      <w:r>
        <w:br w:type="page"/>
      </w:r>
    </w:p>
    <w:p>
      <w:pPr>
        <w:pStyle w:val="3"/>
        <w:spacing w:before="156" w:after="156"/>
      </w:pPr>
      <w:bookmarkStart w:id="7" w:name="_Toc85639927"/>
      <w:r>
        <w:rPr>
          <w:rFonts w:hint="eastAsia"/>
        </w:rPr>
        <w:t>第二节工业固废污染防治工作面临的问题和压力</w:t>
      </w:r>
      <w:bookmarkEnd w:id="7"/>
    </w:p>
    <w:p>
      <w:pPr>
        <w:spacing w:before="156" w:after="156"/>
        <w:ind w:firstLine="600" w:firstLineChars="200"/>
        <w:rPr>
          <w:shd w:val="clear" w:color="auto" w:fill="FFFFFF"/>
        </w:rPr>
      </w:pPr>
      <w:r>
        <w:rPr>
          <w:rFonts w:hint="eastAsia" w:ascii="FZKai-Z03" w:eastAsia="FZKai-Z03"/>
        </w:rPr>
        <w:t>工业固体废物产生量仍持续增长。</w:t>
      </w:r>
      <w:r>
        <w:rPr>
          <w:rFonts w:hint="eastAsia"/>
        </w:rPr>
        <w:t>根据2</w:t>
      </w:r>
      <w:r>
        <w:t>017</w:t>
      </w:r>
      <w:r>
        <w:rPr>
          <w:rFonts w:hint="eastAsia"/>
        </w:rPr>
        <w:t>—</w:t>
      </w:r>
      <w:r>
        <w:t>2020</w:t>
      </w:r>
      <w:r>
        <w:rPr>
          <w:rFonts w:hint="eastAsia"/>
        </w:rPr>
        <w:t>年危险废物转移联单数据和江津区工业产业结构，预测“十四五”期间，江津区危险废物产生量将呈上升趋势，到2</w:t>
      </w:r>
      <w:r>
        <w:t>025</w:t>
      </w:r>
      <w:r>
        <w:rPr>
          <w:rFonts w:hint="eastAsia"/>
        </w:rPr>
        <w:t>年，江津区危险废物总量将达约</w:t>
      </w:r>
      <w:r>
        <w:t>13</w:t>
      </w:r>
      <w:r>
        <w:rPr>
          <w:rFonts w:hint="eastAsia"/>
        </w:rPr>
        <w:t>万吨，主要产生类别为</w:t>
      </w:r>
      <w:r>
        <w:rPr>
          <w:rFonts w:hint="eastAsia"/>
          <w:szCs w:val="28"/>
        </w:rPr>
        <w:t>H</w:t>
      </w:r>
      <w:r>
        <w:rPr>
          <w:szCs w:val="28"/>
        </w:rPr>
        <w:t>W49</w:t>
      </w:r>
      <w:r>
        <w:rPr>
          <w:rFonts w:hint="eastAsia"/>
          <w:szCs w:val="28"/>
        </w:rPr>
        <w:t>（其他废物）、H</w:t>
      </w:r>
      <w:r>
        <w:rPr>
          <w:szCs w:val="28"/>
        </w:rPr>
        <w:t>W18</w:t>
      </w:r>
      <w:r>
        <w:rPr>
          <w:rFonts w:hint="eastAsia"/>
          <w:szCs w:val="28"/>
        </w:rPr>
        <w:t>（焚烧处置残渣）、H</w:t>
      </w:r>
      <w:r>
        <w:rPr>
          <w:szCs w:val="28"/>
        </w:rPr>
        <w:t>W22</w:t>
      </w:r>
      <w:r>
        <w:rPr>
          <w:rFonts w:hint="eastAsia"/>
          <w:szCs w:val="28"/>
        </w:rPr>
        <w:t>（含铜废物）</w:t>
      </w:r>
      <w:r>
        <w:rPr>
          <w:rFonts w:hint="eastAsia"/>
        </w:rPr>
        <w:t>。</w:t>
      </w:r>
    </w:p>
    <w:p>
      <w:pPr>
        <w:spacing w:before="156" w:after="156"/>
        <w:ind w:firstLine="600" w:firstLineChars="200"/>
        <w:rPr>
          <w:szCs w:val="28"/>
        </w:rPr>
      </w:pPr>
      <w:r>
        <w:rPr>
          <w:rFonts w:hint="eastAsia" w:ascii="FZKai-Z03" w:eastAsia="FZKai-Z03"/>
          <w:shd w:val="clear" w:color="auto" w:fill="FFFFFF"/>
        </w:rPr>
        <w:t>多个危险废物利用处置设施带来的监管压力。</w:t>
      </w:r>
      <w:r>
        <w:rPr>
          <w:rFonts w:hint="eastAsia"/>
          <w:szCs w:val="28"/>
        </w:rPr>
        <w:t>2</w:t>
      </w:r>
      <w:r>
        <w:rPr>
          <w:szCs w:val="28"/>
        </w:rPr>
        <w:t>020</w:t>
      </w:r>
      <w:r>
        <w:rPr>
          <w:rFonts w:hint="eastAsia"/>
          <w:szCs w:val="28"/>
        </w:rPr>
        <w:t>年，江津区持有危险废物经营许可证的危险废物经营单位共</w:t>
      </w:r>
      <w:r>
        <w:rPr>
          <w:szCs w:val="28"/>
        </w:rPr>
        <w:t>10</w:t>
      </w:r>
      <w:r>
        <w:rPr>
          <w:rFonts w:hint="eastAsia"/>
          <w:szCs w:val="28"/>
        </w:rPr>
        <w:t>家，年收集及利用处置能力</w:t>
      </w:r>
      <w:r>
        <w:rPr>
          <w:szCs w:val="28"/>
        </w:rPr>
        <w:t>20.46</w:t>
      </w:r>
      <w:r>
        <w:rPr>
          <w:rFonts w:hint="eastAsia"/>
          <w:szCs w:val="28"/>
        </w:rPr>
        <w:t>万吨，其中利用和处置江津区内产生的危险废物3</w:t>
      </w:r>
      <w:r>
        <w:rPr>
          <w:szCs w:val="28"/>
        </w:rPr>
        <w:t>.29</w:t>
      </w:r>
      <w:r>
        <w:rPr>
          <w:rFonts w:hint="eastAsia"/>
          <w:szCs w:val="28"/>
        </w:rPr>
        <w:t>万吨，大部分为区外或者市外转移进江津处置。2</w:t>
      </w:r>
      <w:r>
        <w:rPr>
          <w:szCs w:val="28"/>
        </w:rPr>
        <w:t>021</w:t>
      </w:r>
      <w:r>
        <w:rPr>
          <w:rFonts w:hint="eastAsia"/>
          <w:szCs w:val="28"/>
        </w:rPr>
        <w:t>年，江津区新核发1家4</w:t>
      </w:r>
      <w:r>
        <w:rPr>
          <w:szCs w:val="28"/>
        </w:rPr>
        <w:t>.46</w:t>
      </w:r>
      <w:r>
        <w:rPr>
          <w:rFonts w:hint="eastAsia"/>
          <w:szCs w:val="28"/>
        </w:rPr>
        <w:t>万吨的含油金属屑综合利用单位，区年收集、处置危险废物能力达到近2</w:t>
      </w:r>
      <w:r>
        <w:rPr>
          <w:szCs w:val="28"/>
        </w:rPr>
        <w:t>5</w:t>
      </w:r>
      <w:r>
        <w:rPr>
          <w:rFonts w:hint="eastAsia"/>
          <w:szCs w:val="28"/>
        </w:rPr>
        <w:t>万吨，区内危险废物运输监管压力、6个危险废物终端处置企业和5个收集企业带来的环境监管压力随着倍增。</w:t>
      </w:r>
    </w:p>
    <w:p>
      <w:pPr>
        <w:spacing w:before="156" w:after="156"/>
        <w:ind w:firstLine="600" w:firstLineChars="200"/>
      </w:pPr>
      <w:r>
        <w:rPr>
          <w:rFonts w:hint="eastAsia" w:ascii="FZKai-Z03" w:eastAsia="FZKai-Z03"/>
        </w:rPr>
        <w:t>“小散乱污”企业数量多、监管难。</w:t>
      </w:r>
      <w:r>
        <w:rPr>
          <w:rFonts w:hint="eastAsia" w:ascii="FZFangSong-Z02"/>
        </w:rPr>
        <w:t>国有、大型企业危险废物管理相对比较规范，私营小</w:t>
      </w:r>
      <w:r>
        <w:rPr>
          <w:rFonts w:hint="eastAsia"/>
        </w:rPr>
        <w:t>微</w:t>
      </w:r>
      <w:r>
        <w:rPr>
          <w:rFonts w:hint="eastAsia" w:ascii="FZFangSong-Z02"/>
        </w:rPr>
        <w:t>企业聘用人员流动较大，素质参差不齐，对工业固体废物管理情况熟悉程度相对较低，</w:t>
      </w:r>
      <w:r>
        <w:rPr>
          <w:rFonts w:hint="eastAsia"/>
        </w:rPr>
        <w:t>守法意识仍需提高。根据2</w:t>
      </w:r>
      <w:r>
        <w:t>020</w:t>
      </w:r>
      <w:r>
        <w:rPr>
          <w:rFonts w:hint="eastAsia"/>
        </w:rPr>
        <w:t>年环境统计数据，江津区一般工业固废产生企业数为</w:t>
      </w:r>
      <w:r>
        <w:t>98</w:t>
      </w:r>
      <w:r>
        <w:rPr>
          <w:rFonts w:hint="eastAsia"/>
        </w:rPr>
        <w:t>家，而全国第二次污染源普查企业数为</w:t>
      </w:r>
      <w:r>
        <w:t>1367</w:t>
      </w:r>
      <w:r>
        <w:rPr>
          <w:rFonts w:hint="eastAsia"/>
        </w:rPr>
        <w:t>家（小微企业占比</w:t>
      </w:r>
      <w:r>
        <w:t>92.83</w:t>
      </w:r>
      <w:r>
        <w:rPr>
          <w:rFonts w:hint="eastAsia"/>
        </w:rPr>
        <w:t>%），两者差距较大。同时，</w:t>
      </w:r>
      <w:r>
        <w:rPr>
          <w:rFonts w:hint="eastAsia" w:cs="Times New Roman"/>
        </w:rPr>
        <w:t>相较大中型企业，小微企业</w:t>
      </w:r>
      <w:r>
        <w:rPr>
          <w:rFonts w:cs="Times New Roman"/>
        </w:rPr>
        <w:t>存在较多散排、乱排小作坊企业，</w:t>
      </w:r>
      <w:r>
        <w:rPr>
          <w:rFonts w:hint="eastAsia" w:cs="Times New Roman"/>
        </w:rPr>
        <w:t>给生态环境的持续改善带来了压力。</w:t>
      </w:r>
    </w:p>
    <w:p>
      <w:pPr>
        <w:spacing w:before="156" w:after="156"/>
        <w:ind w:firstLine="600" w:firstLineChars="200"/>
        <w:rPr>
          <w:szCs w:val="28"/>
        </w:rPr>
      </w:pPr>
      <w:r>
        <w:rPr>
          <w:rFonts w:hint="eastAsia" w:ascii="FZKai-Z03" w:eastAsia="FZKai-Z03"/>
        </w:rPr>
        <w:t>铝灰和含油金属屑等新危险废物给管理带来新压力。</w:t>
      </w:r>
      <w:r>
        <w:rPr>
          <w:rFonts w:hint="eastAsia" w:hAnsi="Helvetica"/>
          <w:shd w:val="clear" w:color="auto" w:fill="FFFFFF"/>
        </w:rPr>
        <w:t>2</w:t>
      </w:r>
      <w:r>
        <w:rPr>
          <w:rFonts w:hAnsi="Helvetica"/>
          <w:shd w:val="clear" w:color="auto" w:fill="FFFFFF"/>
        </w:rPr>
        <w:t>021</w:t>
      </w:r>
      <w:r>
        <w:rPr>
          <w:rFonts w:hint="eastAsia" w:hAnsi="Helvetica"/>
          <w:shd w:val="clear" w:color="auto" w:fill="FFFFFF"/>
        </w:rPr>
        <w:t>年，生态环境部印发了《“十四五”全国危险废物规范化环境管理评估工作方案》，出台了新的危险废物规范化抽查考核体系，同时，</w:t>
      </w:r>
      <w:r>
        <w:rPr>
          <w:rFonts w:hint="eastAsia"/>
        </w:rPr>
        <w:t>《国家危险废物名录》（2</w:t>
      </w:r>
      <w:r>
        <w:t>021</w:t>
      </w:r>
      <w:r>
        <w:rPr>
          <w:rFonts w:hint="eastAsia"/>
        </w:rPr>
        <w:t>年版）也新增</w:t>
      </w:r>
      <w:r>
        <w:t>含油金属屑</w:t>
      </w:r>
      <w:r>
        <w:rPr>
          <w:rFonts w:hint="eastAsia"/>
        </w:rPr>
        <w:t>和铝灰纳入危险废物</w:t>
      </w:r>
      <w:r>
        <w:t>管理</w:t>
      </w:r>
      <w:r>
        <w:rPr>
          <w:rFonts w:hint="eastAsia"/>
        </w:rPr>
        <w:t>。</w:t>
      </w:r>
      <w:r>
        <w:rPr>
          <w:rFonts w:hint="eastAsia"/>
          <w:szCs w:val="28"/>
        </w:rPr>
        <w:t>目前我区有10余家年产废量在10吨以上的涉铝工业企业，其铝灰主要存储方式为厂区内暂存，未明确利用处置方式，存在超期和管理风险；金属制品机械加工企业产生的含油金属屑大多交给第三方收集后进入金属熔炼设施再利用，但其第三方不满足《危险废物经营许可证管理办法》收集单位的要求，存在监管风险。</w:t>
      </w:r>
    </w:p>
    <w:p>
      <w:pPr>
        <w:spacing w:before="156" w:after="156" w:line="579" w:lineRule="exact"/>
        <w:ind w:firstLine="600" w:firstLineChars="200"/>
        <w:rPr>
          <w:szCs w:val="28"/>
        </w:rPr>
      </w:pPr>
      <w:r>
        <w:rPr>
          <w:rFonts w:hint="eastAsia" w:ascii="FZKai-Z03" w:eastAsia="FZKai-Z03"/>
          <w:shd w:val="clear" w:color="auto" w:fill="FFFFFF"/>
        </w:rPr>
        <w:t>非工业源和小微企业危险废物收集率不高。</w:t>
      </w:r>
      <w:r>
        <w:rPr>
          <w:rFonts w:hint="eastAsia"/>
        </w:rPr>
        <w:t>根据调研，</w:t>
      </w:r>
      <w:r>
        <w:rPr>
          <w:rFonts w:hint="eastAsia"/>
          <w:shd w:val="clear" w:color="auto" w:fill="FFFFFF"/>
        </w:rPr>
        <w:t>我区小微工业企业产生废油、废沾染物等危险废物，学校、科研单位产生少量废酸等实验室危险废物，机动车维修行业产生少量废油漆、废石棉刹车片、废三元催化剂等危险废物。目前，</w:t>
      </w:r>
      <w:r>
        <w:rPr>
          <w:rFonts w:hint="eastAsia"/>
          <w:szCs w:val="28"/>
        </w:rPr>
        <w:t>区内废铅酸电池和废矿物油已启动分类管控，但废汽车尾气净化催化剂、废农药容器和包装物、化学和生物实验室废物底数仍需进一步摸清，回收机制和回收网络尚未健全，公众对回收意识和积极性不高，社会源危险废物回收和处置能力相对薄弱。</w:t>
      </w:r>
    </w:p>
    <w:p>
      <w:pPr>
        <w:spacing w:before="156" w:after="156"/>
        <w:ind w:firstLine="600" w:firstLineChars="200"/>
      </w:pPr>
      <w:r>
        <w:rPr>
          <w:rFonts w:hint="eastAsia" w:ascii="FZKai-Z03" w:eastAsia="FZKai-Z03"/>
        </w:rPr>
        <w:t>工业固体废物信息化管理能力函待提升。</w:t>
      </w:r>
      <w:r>
        <w:rPr>
          <w:rFonts w:hint="eastAsia"/>
        </w:rPr>
        <w:t>固体废物</w:t>
      </w:r>
      <w:r>
        <w:t>管理工作点多面广，</w:t>
      </w:r>
      <w:r>
        <w:rPr>
          <w:rFonts w:hint="eastAsia"/>
        </w:rPr>
        <w:t>企业数量多，数据更新快。重庆市固体废物信息</w:t>
      </w:r>
      <w:r>
        <w:t>管理</w:t>
      </w:r>
      <w:r>
        <w:rPr>
          <w:rFonts w:hint="eastAsia"/>
        </w:rPr>
        <w:t>系统在小微企业应用率不高，对企业全过程管理数据集成和场景应用不足，数据报送依然依赖于人工汇总，总体效率不高。</w:t>
      </w:r>
      <w:r>
        <w:t>村镇环保巡查</w:t>
      </w:r>
      <w:r>
        <w:rPr>
          <w:rFonts w:hint="eastAsia"/>
        </w:rPr>
        <w:t>网格化建设尚不完善</w:t>
      </w:r>
      <w:r>
        <w:t>，对固废倾倒等行为无法及时发现</w:t>
      </w:r>
      <w:r>
        <w:rPr>
          <w:rFonts w:hint="eastAsia"/>
        </w:rPr>
        <w:t>及时</w:t>
      </w:r>
      <w:r>
        <w:t>处理。</w:t>
      </w:r>
    </w:p>
    <w:p>
      <w:pPr>
        <w:pStyle w:val="3"/>
        <w:spacing w:before="156" w:after="156"/>
      </w:pPr>
      <w:r>
        <w:br w:type="page"/>
      </w:r>
      <w:bookmarkStart w:id="8" w:name="_Toc85639928"/>
      <w:r>
        <w:rPr>
          <w:rFonts w:hint="eastAsia"/>
        </w:rPr>
        <w:t>第三节工业固废污染防治工作迎来重要机遇</w:t>
      </w:r>
      <w:bookmarkEnd w:id="8"/>
    </w:p>
    <w:p>
      <w:pPr>
        <w:spacing w:before="156" w:after="156" w:line="579" w:lineRule="exact"/>
        <w:ind w:firstLine="600" w:firstLineChars="200"/>
      </w:pPr>
      <w:r>
        <w:rPr>
          <w:rFonts w:hint="eastAsia" w:ascii="FZKai-Z03" w:hAnsi="FZKai-Z03" w:eastAsia="FZKai-Z03"/>
        </w:rPr>
        <w:t>成渝地区双城经济圈发展的新机遇</w:t>
      </w:r>
      <w:r>
        <w:rPr>
          <w:rFonts w:hint="eastAsia"/>
        </w:rPr>
        <w:t>。</w:t>
      </w:r>
      <w:r>
        <w:t>江津区综合经济实力强，是共建“一带一路”、长江经济带发展、新时代西部大开发、成渝地区双城经济圈建设等重大战略部署的重要支点。“十三五”末地区生产总值迈过1000亿元大关，人均地区生产总值突破1万美元。先进制造业实现提质升级，打造出消费品工业高质量集聚区。创新能力显著提升，高新技术企业数量增长2.3倍，科技型企业数量增长6.5倍，研究与试验发展经费支出占地区生产总值比重达2.4%。江津区融入服务成渝地区双城经济圈建设开局良好，与重庆中心城区同城化发展驶入快车道，既是成渝双城经济圈重要战略支点，也是主城都市区中的同城化发展先行区。</w:t>
      </w:r>
    </w:p>
    <w:p>
      <w:pPr>
        <w:spacing w:before="156" w:after="156"/>
        <w:ind w:firstLine="560"/>
        <w:rPr>
          <w:rFonts w:cs="Times New Roman"/>
        </w:rPr>
      </w:pPr>
      <w:r>
        <w:rPr>
          <w:rFonts w:hint="eastAsia" w:ascii="FZKai-Z03" w:hAnsi="FZKai-Z03" w:eastAsia="FZKai-Z03"/>
        </w:rPr>
        <w:t>高质量发展有利于舒缓生态环境压力。</w:t>
      </w:r>
      <w:r>
        <w:rPr>
          <w:rFonts w:hint="eastAsia" w:cs="Times New Roman"/>
        </w:rPr>
        <w:t>市委、市政府赋予江津新的定位和使命，为江津高质量发展注入了新动力、创造了新的有利条件。“十四五”时期将进入新的发展阶段，全区经济发展物质基础更加雄厚，为生态环境改善提供重要契机。区委、区政府立足当前，着眼长远，坚持走生态优先、绿色发展新路，四大结构调整深入推进，低碳循环经济全面发展，能源消费增速进一步收窄，新技术革命带来治理能力提升，主要污染物新增量预计明显回落，江津水系、森林、田园生态优势、人文优势和都市郊区优势不断叠加，</w:t>
      </w:r>
      <w:r>
        <w:rPr>
          <w:rFonts w:cs="Times New Roman"/>
        </w:rPr>
        <w:t>迈入生态产品价值转化新阶段</w:t>
      </w:r>
      <w:r>
        <w:rPr>
          <w:rFonts w:hint="eastAsia" w:cs="Times New Roman"/>
        </w:rPr>
        <w:t>，绿色生产和生活方式正在逐渐形成。</w:t>
      </w:r>
    </w:p>
    <w:p>
      <w:pPr>
        <w:spacing w:before="156" w:after="156"/>
        <w:ind w:firstLine="600" w:firstLineChars="200"/>
      </w:pPr>
      <w:r>
        <w:rPr>
          <w:rFonts w:hint="eastAsia" w:ascii="FZKai-Z03" w:hAnsi="FZFangSong-Z02" w:eastAsia="FZKai-Z03" w:cs="FZFangSong-Z02"/>
        </w:rPr>
        <w:t>深入开展“无废城市”建设的契机。</w:t>
      </w:r>
      <w:r>
        <w:t>2021年，中央全面深化改革委员会审议通过了《关于深入打好污染防治攻坚战的意见》</w:t>
      </w:r>
      <w:r>
        <w:rPr>
          <w:rFonts w:hint="eastAsia"/>
        </w:rPr>
        <w:t>，指出</w:t>
      </w:r>
      <w:r>
        <w:t>深入开展“无废城市”建设，是提升固体废物治理体系和能力现代化的有效抓手，是深入贯彻习近平生态文明思想的具体行动，是美丽中国建设目标的内在要求。</w:t>
      </w:r>
      <w:r>
        <w:rPr>
          <w:rFonts w:hint="eastAsia"/>
        </w:rPr>
        <w:t>江津区作为重庆市重要组成部分，在</w:t>
      </w:r>
      <w:r>
        <w:t>2021</w:t>
      </w:r>
      <w:r>
        <w:rPr>
          <w:rFonts w:hint="eastAsia"/>
        </w:rPr>
        <w:t>年印发了“无废城市”建设实施方案，“十四五”期间，江津区将以</w:t>
      </w:r>
      <w:r>
        <w:t>“实现减污降碳协同效应”总要求</w:t>
      </w:r>
      <w:r>
        <w:rPr>
          <w:rFonts w:hint="eastAsia"/>
        </w:rPr>
        <w:t>为指引，继续开展“无废城市”建设，以工业源为抓手，推动工业固体废物减量化、资源化和无害化措施的落地，助推工业提质增效、清洁生产和绿色发展。</w:t>
      </w:r>
    </w:p>
    <w:p>
      <w:pPr>
        <w:spacing w:before="156" w:after="156"/>
      </w:pPr>
    </w:p>
    <w:p>
      <w:pPr>
        <w:spacing w:before="156" w:after="156"/>
      </w:pPr>
      <w:r>
        <w:br w:type="page"/>
      </w:r>
    </w:p>
    <w:p>
      <w:pPr>
        <w:pStyle w:val="2"/>
        <w:spacing w:before="156" w:after="156"/>
      </w:pPr>
      <w:bookmarkStart w:id="9" w:name="_Toc85639929"/>
      <w:r>
        <w:rPr>
          <w:rFonts w:hint="eastAsia"/>
        </w:rPr>
        <w:t>第二章指导思想、基本原则和规划目标</w:t>
      </w:r>
      <w:bookmarkEnd w:id="9"/>
    </w:p>
    <w:p>
      <w:pPr>
        <w:pStyle w:val="3"/>
        <w:spacing w:before="156" w:after="156"/>
      </w:pPr>
      <w:bookmarkStart w:id="10" w:name="_Toc85639930"/>
      <w:r>
        <w:rPr>
          <w:rFonts w:hint="eastAsia"/>
        </w:rPr>
        <w:t>第一节指导思想</w:t>
      </w:r>
      <w:bookmarkEnd w:id="10"/>
    </w:p>
    <w:p>
      <w:pPr>
        <w:spacing w:before="156" w:after="156"/>
        <w:ind w:firstLine="600" w:firstLineChars="200"/>
      </w:pPr>
      <w:r>
        <w:rPr>
          <w:rFonts w:hint="eastAsia"/>
        </w:rPr>
        <w:t>以习近平新时代中国特色社会主义思想为指导，全面贯彻党的十九大和十九届二中、三中、四中、五中全会精神，深入贯彻习近平生态文明思想和落实</w:t>
      </w:r>
      <w:r>
        <w:t>习近平总书记对重庆提出的</w:t>
      </w:r>
      <w:r>
        <w:rPr>
          <w:rFonts w:hint="eastAsia"/>
        </w:rPr>
        <w:t>“</w:t>
      </w:r>
      <w:r>
        <w:t>两点</w:t>
      </w:r>
      <w:r>
        <w:rPr>
          <w:rFonts w:hint="eastAsia"/>
        </w:rPr>
        <w:t>”</w:t>
      </w:r>
      <w:r>
        <w:t>定位、</w:t>
      </w:r>
      <w:r>
        <w:rPr>
          <w:rFonts w:hint="eastAsia"/>
        </w:rPr>
        <w:t>“</w:t>
      </w:r>
      <w:r>
        <w:t>两地</w:t>
      </w:r>
      <w:r>
        <w:rPr>
          <w:rFonts w:hint="eastAsia"/>
        </w:rPr>
        <w:t>”“</w:t>
      </w:r>
      <w:r>
        <w:t>两高</w:t>
      </w:r>
      <w:r>
        <w:rPr>
          <w:rFonts w:hint="eastAsia"/>
        </w:rPr>
        <w:t>”</w:t>
      </w:r>
      <w:r>
        <w:t>目标、发挥</w:t>
      </w:r>
      <w:r>
        <w:rPr>
          <w:rFonts w:hint="eastAsia"/>
        </w:rPr>
        <w:t>“</w:t>
      </w:r>
      <w:r>
        <w:t>三个作用</w:t>
      </w:r>
      <w:r>
        <w:rPr>
          <w:rFonts w:hint="eastAsia"/>
        </w:rPr>
        <w:t>”</w:t>
      </w:r>
      <w:r>
        <w:t>和营造良好政治生态的重要指示要求，</w:t>
      </w:r>
      <w:r>
        <w:rPr>
          <w:rFonts w:hint="eastAsia" w:ascii="FZFangSong-Z02"/>
          <w:szCs w:val="28"/>
        </w:rPr>
        <w:t>深入贯彻</w:t>
      </w:r>
      <w:r>
        <w:rPr>
          <w:rFonts w:hint="eastAsia" w:ascii="FZFangSong-Z02"/>
          <w:szCs w:val="32"/>
        </w:rPr>
        <w:t>“碳达峰、碳中和”</w:t>
      </w:r>
      <w:r>
        <w:rPr>
          <w:rFonts w:hint="eastAsia" w:ascii="FZFangSong-Z02"/>
          <w:szCs w:val="28"/>
        </w:rPr>
        <w:t>和“无废城市”理念，</w:t>
      </w:r>
      <w:r>
        <w:t>以绿色低碳循环发展为引领，以强化固体废物源头大幅减量、充分资源化利用和保障安全处置为核心，全面推进</w:t>
      </w:r>
      <w:r>
        <w:rPr>
          <w:rFonts w:hint="eastAsia"/>
        </w:rPr>
        <w:t>工业</w:t>
      </w:r>
      <w:r>
        <w:t>固体废物全量利用处置，加快构建良好的</w:t>
      </w:r>
      <w:r>
        <w:rPr>
          <w:rFonts w:hint="eastAsia"/>
        </w:rPr>
        <w:t>工业</w:t>
      </w:r>
      <w:r>
        <w:t>固体废物循环利用体系，最大限度减少填埋量，将</w:t>
      </w:r>
      <w:r>
        <w:rPr>
          <w:rFonts w:hint="eastAsia"/>
        </w:rPr>
        <w:t>工业</w:t>
      </w:r>
      <w:r>
        <w:t>固体废物环境影响降至最低，最终建成</w:t>
      </w:r>
      <w:r>
        <w:rPr>
          <w:rFonts w:hint="eastAsia"/>
        </w:rPr>
        <w:t>工业</w:t>
      </w:r>
      <w:r>
        <w:t>固体废物源头产生量最少、资源充分循环利用的</w:t>
      </w:r>
      <w:r>
        <w:rPr>
          <w:rFonts w:hint="eastAsia"/>
        </w:rPr>
        <w:t>“</w:t>
      </w:r>
      <w:r>
        <w:t>无废</w:t>
      </w:r>
      <w:r>
        <w:rPr>
          <w:rFonts w:hint="eastAsia"/>
        </w:rPr>
        <w:t>城市”，</w:t>
      </w:r>
      <w:r>
        <w:rPr>
          <w:rFonts w:hint="eastAsia" w:ascii="FZFangSong-Z02"/>
          <w:szCs w:val="28"/>
        </w:rPr>
        <w:t>筑牢长江上游重要生态屏障</w:t>
      </w:r>
      <w:r>
        <w:t>。</w:t>
      </w:r>
    </w:p>
    <w:p>
      <w:pPr>
        <w:pStyle w:val="3"/>
        <w:spacing w:before="156" w:after="156"/>
      </w:pPr>
      <w:bookmarkStart w:id="11" w:name="_Toc85639931"/>
      <w:r>
        <w:rPr>
          <w:rFonts w:hint="eastAsia"/>
        </w:rPr>
        <w:t>第二节基本原则</w:t>
      </w:r>
      <w:bookmarkEnd w:id="11"/>
    </w:p>
    <w:p>
      <w:pPr>
        <w:spacing w:before="156" w:after="156"/>
        <w:ind w:firstLine="600" w:firstLineChars="200"/>
      </w:pPr>
      <w:r>
        <w:rPr>
          <w:rFonts w:hint="eastAsia" w:ascii="FZKai-Z03" w:eastAsia="FZKai-Z03"/>
        </w:rPr>
        <w:t>开展源头减量，促进综合利用。</w:t>
      </w:r>
      <w:r>
        <w:t>合理规划，</w:t>
      </w:r>
      <w:r>
        <w:rPr>
          <w:rFonts w:hint="eastAsia"/>
        </w:rPr>
        <w:t>强化建设项目的环境准入，</w:t>
      </w:r>
      <w:r>
        <w:t>减少资源消耗</w:t>
      </w:r>
      <w:r>
        <w:rPr>
          <w:rFonts w:hint="eastAsia"/>
        </w:rPr>
        <w:t>、</w:t>
      </w:r>
      <w:r>
        <w:t>高能耗企业，减少</w:t>
      </w:r>
      <w:r>
        <w:rPr>
          <w:rFonts w:hint="eastAsia"/>
        </w:rPr>
        <w:t>工业固体废物</w:t>
      </w:r>
      <w:r>
        <w:t>的产生。实施工业绿色生产，</w:t>
      </w:r>
      <w:r>
        <w:rPr>
          <w:rFonts w:hint="eastAsia"/>
        </w:rPr>
        <w:t>大力推广清洁生产工艺</w:t>
      </w:r>
      <w:r>
        <w:t>，</w:t>
      </w:r>
      <w:r>
        <w:rPr>
          <w:rFonts w:hint="eastAsia"/>
        </w:rPr>
        <w:t>实现工业提质增效，</w:t>
      </w:r>
      <w:r>
        <w:t>支持</w:t>
      </w:r>
      <w:r>
        <w:rPr>
          <w:rFonts w:hint="eastAsia"/>
        </w:rPr>
        <w:t>工业</w:t>
      </w:r>
      <w:r>
        <w:t>固体废物资源化新技术、新装备、新产品应用，有效降低工业</w:t>
      </w:r>
      <w:r>
        <w:rPr>
          <w:rFonts w:hint="eastAsia"/>
        </w:rPr>
        <w:t>固体废物产生</w:t>
      </w:r>
      <w:r>
        <w:t>强度。拓宽资源化利用途径</w:t>
      </w:r>
      <w:r>
        <w:rPr>
          <w:rFonts w:hint="eastAsia"/>
        </w:rPr>
        <w:t>，加强工业固体废物区域协同循环利用。</w:t>
      </w:r>
    </w:p>
    <w:p>
      <w:pPr>
        <w:spacing w:before="156" w:after="156"/>
        <w:ind w:firstLine="600" w:firstLineChars="200"/>
      </w:pPr>
      <w:r>
        <w:rPr>
          <w:rFonts w:hint="eastAsia" w:ascii="FZKai-Z03" w:eastAsia="FZKai-Z03"/>
        </w:rPr>
        <w:t>实施分类收集</w:t>
      </w:r>
      <w:r>
        <w:rPr>
          <w:rFonts w:ascii="FZKai-Z03" w:eastAsia="FZKai-Z03"/>
        </w:rPr>
        <w:t>，</w:t>
      </w:r>
      <w:r>
        <w:rPr>
          <w:rFonts w:hint="eastAsia" w:ascii="FZKai-Z03" w:eastAsia="FZKai-Z03"/>
        </w:rPr>
        <w:t>加强过程管理</w:t>
      </w:r>
      <w:r>
        <w:rPr>
          <w:rFonts w:ascii="FZKai-Z03" w:eastAsia="FZKai-Z03"/>
        </w:rPr>
        <w:t>。</w:t>
      </w:r>
      <w:r>
        <w:rPr>
          <w:rFonts w:hint="eastAsia"/>
        </w:rPr>
        <w:t>夯实企业主体责任，</w:t>
      </w:r>
      <w:r>
        <w:t>积极完善配套政策制度，构建生产、收集、运输、贮存、利用处置等环节环境风险可控的管理体系</w:t>
      </w:r>
      <w:r>
        <w:rPr>
          <w:rFonts w:hint="eastAsia"/>
        </w:rPr>
        <w:t>。落实工业固体废物污染控制标准，深化实施工业固废分类收集，加强贮存设施建设和管理。加强危险废物运输和转运管理，推行危险废物精细化联单和“一物一码”。</w:t>
      </w:r>
    </w:p>
    <w:p>
      <w:pPr>
        <w:spacing w:before="156" w:after="156"/>
        <w:ind w:firstLine="600" w:firstLineChars="200"/>
      </w:pPr>
      <w:r>
        <w:rPr>
          <w:rFonts w:hint="eastAsia" w:ascii="FZKai-Z03" w:eastAsia="FZKai-Z03"/>
        </w:rPr>
        <w:t>优化设施建设，侧重循环利用。</w:t>
      </w:r>
      <w:r>
        <w:rPr>
          <w:rFonts w:hint="eastAsia"/>
        </w:rPr>
        <w:t>建设完善的工业源和非工业源固体废物回收体系，实现工业固体废物应收尽收。推进江津工业园区“一园四区”循环化提档升级，侧重配置工业固体废物资源化再利用项目，加强工业固体废物绿色循环再生；合理配套建设工业固体废物填埋场或处置场，守住环境安全底线。</w:t>
      </w:r>
    </w:p>
    <w:p>
      <w:pPr>
        <w:spacing w:before="156" w:after="156"/>
        <w:ind w:firstLine="600" w:firstLineChars="200"/>
      </w:pPr>
      <w:r>
        <w:rPr>
          <w:rFonts w:hint="eastAsia" w:ascii="FZKai-Z03" w:eastAsia="FZKai-Z03"/>
        </w:rPr>
        <w:t>提升监管能力</w:t>
      </w:r>
      <w:r>
        <w:rPr>
          <w:rFonts w:ascii="FZKai-Z03" w:eastAsia="FZKai-Z03"/>
        </w:rPr>
        <w:t>，</w:t>
      </w:r>
      <w:r>
        <w:rPr>
          <w:rFonts w:hint="eastAsia" w:ascii="FZKai-Z03" w:eastAsia="FZKai-Z03"/>
        </w:rPr>
        <w:t>强化</w:t>
      </w:r>
      <w:r>
        <w:rPr>
          <w:rFonts w:ascii="FZKai-Z03" w:eastAsia="FZKai-Z03"/>
        </w:rPr>
        <w:t>防控风险。</w:t>
      </w:r>
      <w:r>
        <w:rPr>
          <w:rFonts w:hint="eastAsia"/>
        </w:rPr>
        <w:t>加强部门联动，形成监管合力。强化执法监管，开展危险废物专项执法行动。应用固体废物管理信息系统，精准追溯工业固废去向。加强固废污染事故监测和应急处置能力，完善危险废物污染事故预防机制。加强专业监管队伍能力建设，强化危险废物环境应急响应能力，</w:t>
      </w:r>
      <w:r>
        <w:t>有效管控固体废物各领域、各环节环境风险。</w:t>
      </w:r>
    </w:p>
    <w:p>
      <w:pPr>
        <w:pStyle w:val="3"/>
        <w:spacing w:before="156" w:after="156"/>
      </w:pPr>
      <w:bookmarkStart w:id="12" w:name="_Toc85639932"/>
      <w:r>
        <w:rPr>
          <w:rFonts w:hint="eastAsia"/>
        </w:rPr>
        <w:t>第三节规划范围和期限</w:t>
      </w:r>
      <w:bookmarkEnd w:id="12"/>
    </w:p>
    <w:p>
      <w:pPr>
        <w:spacing w:before="156" w:after="156"/>
        <w:ind w:firstLine="600" w:firstLineChars="200"/>
      </w:pPr>
      <w:r>
        <w:rPr>
          <w:rFonts w:hint="eastAsia"/>
        </w:rPr>
        <w:t>江津区固体废物污染防治规划范围为江津区行政管辖区域，</w:t>
      </w:r>
      <w:r>
        <w:rPr>
          <w:rFonts w:hint="eastAsia" w:ascii="FZFangSong-Z02"/>
          <w:szCs w:val="32"/>
        </w:rPr>
        <w:t>江津区行政管辖区域，包括辖区内5个街道和25个镇（表1）。建设时限为2021年至2025年，以2020年为基准年</w:t>
      </w:r>
      <w:r>
        <w:rPr>
          <w:rFonts w:hint="eastAsia"/>
        </w:rPr>
        <w:t>，其中2</w:t>
      </w:r>
      <w:r>
        <w:t>021</w:t>
      </w:r>
      <w:r>
        <w:rPr>
          <w:rFonts w:hint="eastAsia"/>
        </w:rPr>
        <w:t>年至2</w:t>
      </w:r>
      <w:r>
        <w:t>022</w:t>
      </w:r>
      <w:r>
        <w:rPr>
          <w:rFonts w:hint="eastAsia"/>
        </w:rPr>
        <w:t>年为重点建设期，2</w:t>
      </w:r>
      <w:r>
        <w:t>023</w:t>
      </w:r>
      <w:r>
        <w:rPr>
          <w:rFonts w:hint="eastAsia"/>
        </w:rPr>
        <w:t>年至2</w:t>
      </w:r>
      <w:r>
        <w:t>025</w:t>
      </w:r>
      <w:r>
        <w:rPr>
          <w:rFonts w:hint="eastAsia"/>
        </w:rPr>
        <w:t>年为巩固深化期。</w:t>
      </w:r>
    </w:p>
    <w:p>
      <w:pPr>
        <w:tabs>
          <w:tab w:val="left" w:pos="0"/>
        </w:tabs>
        <w:spacing w:beforeLines="0" w:afterLines="0"/>
        <w:ind w:left="177"/>
        <w:jc w:val="center"/>
        <w:rPr>
          <w:rFonts w:eastAsia="宋体" w:cs="Times New Roman"/>
          <w:sz w:val="28"/>
          <w:szCs w:val="32"/>
        </w:rPr>
      </w:pPr>
      <w:r>
        <w:rPr>
          <w:rFonts w:hint="eastAsia" w:cs="Times New Roman"/>
          <w:sz w:val="28"/>
          <w:szCs w:val="32"/>
        </w:rPr>
        <w:t>表</w:t>
      </w:r>
      <w:r>
        <w:rPr>
          <w:rFonts w:cs="Times New Roman"/>
          <w:sz w:val="28"/>
          <w:szCs w:val="32"/>
        </w:rPr>
        <w:t xml:space="preserve">1 </w:t>
      </w:r>
      <w:r>
        <w:rPr>
          <w:rFonts w:hint="eastAsia" w:cs="Times New Roman"/>
          <w:sz w:val="28"/>
          <w:szCs w:val="32"/>
        </w:rPr>
        <w:t>江津区行政区域概况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adjustRightInd w:val="0"/>
              <w:snapToGrid w:val="0"/>
              <w:spacing w:beforeLines="0" w:afterLines="0" w:line="640" w:lineRule="exact"/>
              <w:ind w:left="177"/>
              <w:jc w:val="center"/>
              <w:rPr>
                <w:rFonts w:cs="Times New Roman"/>
                <w:kern w:val="0"/>
                <w:sz w:val="28"/>
                <w:szCs w:val="28"/>
              </w:rPr>
            </w:pPr>
            <w:r>
              <w:rPr>
                <w:rFonts w:hint="eastAsia" w:cs="Times New Roman"/>
                <w:kern w:val="0"/>
                <w:sz w:val="28"/>
                <w:szCs w:val="28"/>
              </w:rPr>
              <w:t>街道</w:t>
            </w:r>
          </w:p>
        </w:tc>
        <w:tc>
          <w:tcPr>
            <w:tcW w:w="7734" w:type="dxa"/>
            <w:vAlign w:val="center"/>
          </w:tcPr>
          <w:p>
            <w:pPr>
              <w:adjustRightInd w:val="0"/>
              <w:snapToGrid w:val="0"/>
              <w:spacing w:beforeLines="0" w:afterLines="0" w:line="640" w:lineRule="exact"/>
              <w:ind w:left="177"/>
              <w:rPr>
                <w:rFonts w:cs="Times New Roman"/>
                <w:kern w:val="0"/>
                <w:sz w:val="28"/>
                <w:szCs w:val="28"/>
              </w:rPr>
            </w:pPr>
            <w:r>
              <w:rPr>
                <w:rFonts w:hint="eastAsia" w:cs="Times New Roman"/>
                <w:kern w:val="0"/>
                <w:sz w:val="28"/>
                <w:szCs w:val="28"/>
              </w:rPr>
              <w:t>几江街道、德感街道、双福街道、鼎山街道、圣泉街道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adjustRightInd w:val="0"/>
              <w:snapToGrid w:val="0"/>
              <w:spacing w:beforeLines="0" w:afterLines="0" w:line="640" w:lineRule="exact"/>
              <w:ind w:left="177"/>
              <w:jc w:val="center"/>
              <w:rPr>
                <w:rFonts w:cs="Times New Roman"/>
                <w:kern w:val="0"/>
                <w:sz w:val="28"/>
                <w:szCs w:val="28"/>
              </w:rPr>
            </w:pPr>
            <w:r>
              <w:rPr>
                <w:rFonts w:hint="eastAsia" w:cs="Times New Roman"/>
                <w:kern w:val="0"/>
                <w:sz w:val="28"/>
                <w:szCs w:val="28"/>
              </w:rPr>
              <w:t>镇</w:t>
            </w:r>
          </w:p>
        </w:tc>
        <w:tc>
          <w:tcPr>
            <w:tcW w:w="7734" w:type="dxa"/>
            <w:vAlign w:val="center"/>
          </w:tcPr>
          <w:p>
            <w:pPr>
              <w:adjustRightInd w:val="0"/>
              <w:snapToGrid w:val="0"/>
              <w:spacing w:beforeLines="0" w:afterLines="0" w:line="640" w:lineRule="exact"/>
              <w:ind w:left="177"/>
              <w:rPr>
                <w:rFonts w:cs="Times New Roman"/>
                <w:kern w:val="0"/>
                <w:sz w:val="28"/>
                <w:szCs w:val="28"/>
              </w:rPr>
            </w:pPr>
            <w:r>
              <w:rPr>
                <w:rFonts w:hint="eastAsia" w:cs="Times New Roman"/>
                <w:kern w:val="0"/>
                <w:sz w:val="28"/>
                <w:szCs w:val="28"/>
              </w:rPr>
              <w:t>珞璜镇、白沙镇、油溪镇、李市镇、先锋镇、慈云镇、杜市镇、石蟆镇、蔡家镇、吴滩镇、贾嗣镇、永兴镇、龙华镇、石门镇、柏林镇、朱杨镇、嘉平镇、中山镇、塘河镇、西湖镇、夏坝镇、广兴镇、四面山镇、四屏镇、支坪镇</w:t>
            </w:r>
          </w:p>
        </w:tc>
      </w:tr>
    </w:tbl>
    <w:p>
      <w:pPr>
        <w:spacing w:before="156" w:after="156"/>
      </w:pPr>
    </w:p>
    <w:p>
      <w:pPr>
        <w:pStyle w:val="3"/>
        <w:spacing w:before="156" w:after="156"/>
      </w:pPr>
      <w:bookmarkStart w:id="13" w:name="_Toc85639933"/>
      <w:r>
        <w:rPr>
          <w:rFonts w:hint="eastAsia"/>
        </w:rPr>
        <w:t>第四节规划目标和指标</w:t>
      </w:r>
      <w:bookmarkEnd w:id="13"/>
    </w:p>
    <w:p>
      <w:pPr>
        <w:spacing w:before="156" w:after="156"/>
        <w:ind w:firstLine="600" w:firstLineChars="200"/>
      </w:pPr>
      <w:r>
        <w:t>以</w:t>
      </w:r>
      <w:r>
        <w:rPr>
          <w:rFonts w:hint="eastAsia"/>
        </w:rPr>
        <w:t>江津区“</w:t>
      </w:r>
      <w:r>
        <w:t>无废城市</w:t>
      </w:r>
      <w:r>
        <w:rPr>
          <w:rFonts w:hint="eastAsia"/>
        </w:rPr>
        <w:t>”</w:t>
      </w:r>
      <w:r>
        <w:t>建设为契机，以改善环境质量为核心，</w:t>
      </w:r>
      <w:r>
        <w:rPr>
          <w:rFonts w:hint="eastAsia"/>
        </w:rPr>
        <w:t>积极开展工业固体废物源头减量，持续提升工业固体废物资源化利用水平，加快推进工业固体废物回收体系建设和处置能力建设，不断提高工业固体废物管理系统化、科学化、法制化、精细化、信息化水平，最终实现工业固体废物产生量最小、资源化利用充分、处置安全的目标，切实保障江津区生态环境安全。</w:t>
      </w:r>
    </w:p>
    <w:p>
      <w:pPr>
        <w:spacing w:before="156" w:after="156"/>
        <w:ind w:firstLine="600" w:firstLineChars="200"/>
      </w:pPr>
      <w:r>
        <w:rPr>
          <w:rFonts w:hint="eastAsia"/>
        </w:rPr>
        <w:t>——</w:t>
      </w:r>
      <w:r>
        <w:t>到2022年，工业固体废物产生强度实现</w:t>
      </w:r>
      <w:r>
        <w:rPr>
          <w:rFonts w:hint="eastAsia"/>
        </w:rPr>
        <w:t>零增长或</w:t>
      </w:r>
      <w:r>
        <w:t>负增长，</w:t>
      </w:r>
      <w:r>
        <w:rPr>
          <w:rFonts w:hint="eastAsia"/>
        </w:rPr>
        <w:t>工业固体废物分类收集体系全面覆盖完善，</w:t>
      </w:r>
      <w:r>
        <w:t>一般工业固体废物综合利用率达到82%</w:t>
      </w:r>
      <w:r>
        <w:rPr>
          <w:rFonts w:hint="eastAsia"/>
        </w:rPr>
        <w:t>以上</w:t>
      </w:r>
      <w:r>
        <w:t>，工业固体废物安全处理率达到99%</w:t>
      </w:r>
      <w:r>
        <w:rPr>
          <w:rFonts w:hint="eastAsia"/>
        </w:rPr>
        <w:t>以上</w:t>
      </w:r>
      <w:r>
        <w:t>，</w:t>
      </w:r>
      <w:r>
        <w:rPr>
          <w:rFonts w:hint="eastAsia"/>
        </w:rPr>
        <w:t>固废倾倒事件基本杜绝</w:t>
      </w:r>
      <w:r>
        <w:t>。</w:t>
      </w:r>
    </w:p>
    <w:p>
      <w:pPr>
        <w:spacing w:before="156" w:after="156"/>
        <w:ind w:firstLine="600" w:firstLineChars="200"/>
      </w:pPr>
      <w:r>
        <w:rPr>
          <w:rFonts w:hint="eastAsia"/>
        </w:rPr>
        <w:t>——</w:t>
      </w:r>
      <w:r>
        <w:t>到2025年，工业固体废物管理水平达到国内领先，工业固体废物综合利用产业高质量发展新格局基本形成，</w:t>
      </w:r>
      <w:r>
        <w:rPr>
          <w:rFonts w:hint="eastAsia"/>
        </w:rPr>
        <w:t>工业固体废物填埋量持续下降，一般工业固体废物综合利用率达到</w:t>
      </w:r>
      <w:r>
        <w:t>85</w:t>
      </w:r>
      <w:r>
        <w:rPr>
          <w:rFonts w:hint="eastAsia"/>
        </w:rPr>
        <w:t>%以上，</w:t>
      </w:r>
      <w:r>
        <w:t>人民群众生态环境满意程度不断提高。</w:t>
      </w:r>
    </w:p>
    <w:p>
      <w:pPr>
        <w:pStyle w:val="3"/>
        <w:spacing w:before="156" w:after="156"/>
      </w:pPr>
      <w:bookmarkStart w:id="14" w:name="_Toc85639934"/>
      <w:bookmarkStart w:id="15" w:name="_Toc84533614"/>
      <w:r>
        <w:rPr>
          <w:rFonts w:hint="eastAsia"/>
        </w:rPr>
        <w:t>第五节</w:t>
      </w:r>
      <w:r>
        <w:t>规划</w:t>
      </w:r>
      <w:r>
        <w:rPr>
          <w:rFonts w:hint="eastAsia"/>
        </w:rPr>
        <w:t>依据</w:t>
      </w:r>
      <w:bookmarkEnd w:id="14"/>
      <w:bookmarkEnd w:id="15"/>
    </w:p>
    <w:p>
      <w:pPr>
        <w:pStyle w:val="4"/>
        <w:spacing w:before="156" w:after="156"/>
        <w:ind w:firstLine="198" w:firstLineChars="66"/>
        <w:rPr>
          <w:b/>
        </w:rPr>
      </w:pPr>
      <w:r>
        <w:rPr>
          <w:rFonts w:hint="eastAsia"/>
        </w:rPr>
        <w:t>一、法律法规及部门规章</w:t>
      </w:r>
    </w:p>
    <w:p>
      <w:pPr>
        <w:spacing w:before="156" w:after="156" w:line="560" w:lineRule="exact"/>
      </w:pPr>
      <w:r>
        <w:rPr>
          <w:rFonts w:hint="eastAsia"/>
          <w:shd w:val="clear" w:color="auto" w:fill="FFFFFF"/>
        </w:rPr>
        <w:t>1.《中华人民共和国环境保护法》；</w:t>
      </w:r>
    </w:p>
    <w:p>
      <w:pPr>
        <w:spacing w:before="156" w:after="156" w:line="560" w:lineRule="exact"/>
        <w:rPr>
          <w:shd w:val="clear" w:color="auto" w:fill="FFFFFF"/>
        </w:rPr>
      </w:pPr>
      <w:r>
        <w:rPr>
          <w:rFonts w:hint="eastAsia"/>
          <w:shd w:val="clear" w:color="auto" w:fill="FFFFFF"/>
        </w:rPr>
        <w:t>2.《中华人民共和国固体废物污染环境防治法》；</w:t>
      </w:r>
    </w:p>
    <w:p>
      <w:pPr>
        <w:spacing w:before="156" w:after="156" w:line="560" w:lineRule="exact"/>
      </w:pPr>
      <w:r>
        <w:rPr>
          <w:rFonts w:hint="eastAsia" w:cs="Times New Roman"/>
          <w:kern w:val="0"/>
        </w:rPr>
        <w:t>3</w:t>
      </w:r>
      <w:r>
        <w:rPr>
          <w:rFonts w:cs="Times New Roman"/>
          <w:kern w:val="0"/>
        </w:rPr>
        <w:t>.</w:t>
      </w:r>
      <w:r>
        <w:rPr>
          <w:rFonts w:hint="eastAsia" w:cs="Times New Roman"/>
          <w:kern w:val="0"/>
        </w:rPr>
        <w:t>《中华人民共和国清洁生产促进法》；</w:t>
      </w:r>
    </w:p>
    <w:p>
      <w:pPr>
        <w:spacing w:before="156" w:after="156" w:line="560" w:lineRule="exact"/>
      </w:pPr>
      <w:r>
        <w:rPr>
          <w:shd w:val="clear" w:color="auto" w:fill="FFFFFF"/>
        </w:rPr>
        <w:t>4</w:t>
      </w:r>
      <w:r>
        <w:rPr>
          <w:rFonts w:hint="eastAsia"/>
          <w:shd w:val="clear" w:color="auto" w:fill="FFFFFF"/>
        </w:rPr>
        <w:t>.《电子废物污染环境防治管理办法》；</w:t>
      </w:r>
    </w:p>
    <w:p>
      <w:pPr>
        <w:spacing w:before="156" w:after="156" w:line="560" w:lineRule="exact"/>
      </w:pPr>
      <w:r>
        <w:rPr>
          <w:shd w:val="clear" w:color="auto" w:fill="FFFFFF"/>
        </w:rPr>
        <w:t>5</w:t>
      </w:r>
      <w:r>
        <w:rPr>
          <w:rFonts w:hint="eastAsia"/>
          <w:shd w:val="clear" w:color="auto" w:fill="FFFFFF"/>
        </w:rPr>
        <w:t>.《医疗废物管理条例》；</w:t>
      </w:r>
    </w:p>
    <w:p>
      <w:pPr>
        <w:spacing w:before="156" w:after="156" w:line="560" w:lineRule="exact"/>
      </w:pPr>
      <w:r>
        <w:rPr>
          <w:shd w:val="clear" w:color="auto" w:fill="FFFFFF"/>
        </w:rPr>
        <w:t>6</w:t>
      </w:r>
      <w:r>
        <w:rPr>
          <w:rFonts w:hint="eastAsia"/>
          <w:shd w:val="clear" w:color="auto" w:fill="FFFFFF"/>
        </w:rPr>
        <w:t>.《危险废物经营许可证管理办法》；</w:t>
      </w:r>
    </w:p>
    <w:p>
      <w:pPr>
        <w:spacing w:before="156" w:after="156" w:line="560" w:lineRule="exact"/>
      </w:pPr>
      <w:r>
        <w:rPr>
          <w:shd w:val="clear" w:color="auto" w:fill="FFFFFF"/>
        </w:rPr>
        <w:t>7</w:t>
      </w:r>
      <w:r>
        <w:rPr>
          <w:rFonts w:hint="eastAsia"/>
          <w:shd w:val="clear" w:color="auto" w:fill="FFFFFF"/>
        </w:rPr>
        <w:t>.《“十三五”生态环境保护规划》国发〔2016〕5号)；</w:t>
      </w:r>
    </w:p>
    <w:p>
      <w:pPr>
        <w:spacing w:before="156" w:after="156" w:line="560" w:lineRule="exact"/>
      </w:pPr>
      <w:r>
        <w:rPr>
          <w:shd w:val="clear" w:color="auto" w:fill="FFFFFF"/>
        </w:rPr>
        <w:t>8</w:t>
      </w:r>
      <w:r>
        <w:rPr>
          <w:rFonts w:hint="eastAsia"/>
          <w:shd w:val="clear" w:color="auto" w:fill="FFFFFF"/>
        </w:rPr>
        <w:t>.《国家危险废物名录》（20</w:t>
      </w:r>
      <w:r>
        <w:rPr>
          <w:shd w:val="clear" w:color="auto" w:fill="FFFFFF"/>
        </w:rPr>
        <w:t>21</w:t>
      </w:r>
      <w:r>
        <w:rPr>
          <w:rFonts w:hint="eastAsia"/>
          <w:shd w:val="clear" w:color="auto" w:fill="FFFFFF"/>
        </w:rPr>
        <w:t>版）；</w:t>
      </w:r>
    </w:p>
    <w:p>
      <w:pPr>
        <w:spacing w:before="156" w:after="156" w:line="560" w:lineRule="exact"/>
      </w:pPr>
      <w:r>
        <w:rPr>
          <w:shd w:val="clear" w:color="auto" w:fill="FFFFFF"/>
        </w:rPr>
        <w:t>9</w:t>
      </w:r>
      <w:r>
        <w:rPr>
          <w:rFonts w:hint="eastAsia"/>
          <w:shd w:val="clear" w:color="auto" w:fill="FFFFFF"/>
        </w:rPr>
        <w:t>.《危险废物污染防治技术政策》；</w:t>
      </w:r>
    </w:p>
    <w:p>
      <w:pPr>
        <w:spacing w:before="156" w:after="156" w:line="560" w:lineRule="exact"/>
        <w:rPr>
          <w:shd w:val="clear" w:color="auto" w:fill="FFFFFF"/>
        </w:rPr>
      </w:pPr>
      <w:r>
        <w:rPr>
          <w:shd w:val="clear" w:color="auto" w:fill="FFFFFF"/>
        </w:rPr>
        <w:t>10</w:t>
      </w:r>
      <w:r>
        <w:rPr>
          <w:rFonts w:hint="eastAsia"/>
          <w:shd w:val="clear" w:color="auto" w:fill="FFFFFF"/>
        </w:rPr>
        <w:t>.《危险废物规范化管理指标体系》；</w:t>
      </w:r>
    </w:p>
    <w:p>
      <w:pPr>
        <w:spacing w:before="156" w:after="156" w:line="560" w:lineRule="exact"/>
      </w:pPr>
      <w:r>
        <w:rPr>
          <w:rFonts w:hint="eastAsia"/>
          <w:shd w:val="clear" w:color="auto" w:fill="FFFFFF"/>
        </w:rPr>
        <w:t>1</w:t>
      </w:r>
      <w:r>
        <w:rPr>
          <w:shd w:val="clear" w:color="auto" w:fill="FFFFFF"/>
        </w:rPr>
        <w:t>1</w:t>
      </w:r>
      <w:r>
        <w:rPr>
          <w:rFonts w:hint="eastAsia"/>
          <w:shd w:val="clear" w:color="auto" w:fill="FFFFFF"/>
        </w:rPr>
        <w:t>.《国务院关于印发“十三五”生态环境保护规划的通知》(国发〔2016〕65号)；</w:t>
      </w:r>
    </w:p>
    <w:p>
      <w:pPr>
        <w:spacing w:before="156" w:after="156" w:line="560" w:lineRule="exact"/>
        <w:rPr>
          <w:shd w:val="clear" w:color="auto" w:fill="FFFFFF"/>
        </w:rPr>
      </w:pPr>
      <w:r>
        <w:rPr>
          <w:rFonts w:hint="eastAsia"/>
          <w:shd w:val="clear" w:color="auto" w:fill="FFFFFF"/>
        </w:rPr>
        <w:t>1</w:t>
      </w:r>
      <w:r>
        <w:rPr>
          <w:shd w:val="clear" w:color="auto" w:fill="FFFFFF"/>
        </w:rPr>
        <w:t>2</w:t>
      </w:r>
      <w:r>
        <w:rPr>
          <w:rFonts w:hint="eastAsia"/>
          <w:shd w:val="clear" w:color="auto" w:fill="FFFFFF"/>
        </w:rPr>
        <w:t>.关于印发《“十三五”全国危险废物规范化管理督查考核工作方案》的通知(环办土壤函〔2017〕662号)；</w:t>
      </w:r>
    </w:p>
    <w:p>
      <w:pPr>
        <w:spacing w:before="156" w:after="156" w:line="560" w:lineRule="exact"/>
        <w:rPr>
          <w:rFonts w:cs="Times New Roman"/>
          <w:kern w:val="0"/>
        </w:rPr>
      </w:pPr>
      <w:r>
        <w:rPr>
          <w:rFonts w:cs="Times New Roman"/>
          <w:kern w:val="0"/>
        </w:rPr>
        <w:t>13.</w:t>
      </w:r>
      <w:r>
        <w:rPr>
          <w:rFonts w:hint="eastAsia"/>
        </w:rPr>
        <w:t>《</w:t>
      </w:r>
      <w:r>
        <w:rPr>
          <w:rFonts w:hint="eastAsia" w:ascii="FZFangSong-Z02"/>
        </w:rPr>
        <w:t>国家河长办</w:t>
      </w:r>
      <w:r>
        <w:rPr>
          <w:rFonts w:hint="eastAsia"/>
        </w:rPr>
        <w:t>关于开展长江经济带固体废物大排查行动的通知》（第62号）；</w:t>
      </w:r>
    </w:p>
    <w:p>
      <w:pPr>
        <w:spacing w:before="156" w:after="156" w:line="560" w:lineRule="exact"/>
        <w:rPr>
          <w:rFonts w:cs="Times New Roman"/>
          <w:kern w:val="0"/>
        </w:rPr>
      </w:pPr>
      <w:r>
        <w:rPr>
          <w:rFonts w:hint="eastAsia" w:cs="Times New Roman"/>
          <w:kern w:val="0"/>
        </w:rPr>
        <w:t>1</w:t>
      </w:r>
      <w:r>
        <w:rPr>
          <w:rFonts w:cs="Times New Roman"/>
          <w:kern w:val="0"/>
        </w:rPr>
        <w:t>4.</w:t>
      </w:r>
      <w:r>
        <w:rPr>
          <w:rFonts w:hint="eastAsia" w:cs="Times New Roman"/>
          <w:kern w:val="0"/>
        </w:rPr>
        <w:t>《国务院办公厅关于印发“无废城市”建设试点工作方案的通知》（国办发〔2018〕128号）；</w:t>
      </w:r>
    </w:p>
    <w:p>
      <w:pPr>
        <w:spacing w:before="156" w:after="156" w:line="560" w:lineRule="exact"/>
      </w:pPr>
      <w:r>
        <w:rPr>
          <w:rFonts w:hint="eastAsia"/>
        </w:rPr>
        <w:t>1</w:t>
      </w:r>
      <w:r>
        <w:t>5.</w:t>
      </w:r>
      <w:r>
        <w:rPr>
          <w:rFonts w:hint="eastAsia"/>
        </w:rPr>
        <w:t>《关于坚决遏制固体废物非法转移和倾倒进一步加强危险废物全过程监管的通知》（环办土壤函〔2018〕266号）；</w:t>
      </w:r>
    </w:p>
    <w:p>
      <w:pPr>
        <w:spacing w:before="156" w:after="156" w:line="560" w:lineRule="exact"/>
        <w:rPr>
          <w:rFonts w:cs="Times New Roman"/>
          <w:kern w:val="0"/>
        </w:rPr>
      </w:pPr>
      <w:r>
        <w:rPr>
          <w:rFonts w:hint="eastAsia"/>
        </w:rPr>
        <w:t>1</w:t>
      </w:r>
      <w:r>
        <w:t>6.</w:t>
      </w:r>
      <w:r>
        <w:rPr>
          <w:rFonts w:hint="eastAsia"/>
        </w:rPr>
        <w:t>《关于加快推进全国固体废物管理信息系统联网运行工作的通知》（环办固体函﹝2019﹞193号）；</w:t>
      </w:r>
    </w:p>
    <w:p>
      <w:pPr>
        <w:spacing w:before="156" w:after="156" w:line="560" w:lineRule="exact"/>
        <w:rPr>
          <w:rFonts w:cs="Times New Roman"/>
          <w:kern w:val="0"/>
        </w:rPr>
      </w:pPr>
      <w:r>
        <w:rPr>
          <w:rFonts w:hint="eastAsia" w:cs="Times New Roman"/>
          <w:kern w:val="0"/>
        </w:rPr>
        <w:t>1</w:t>
      </w:r>
      <w:r>
        <w:rPr>
          <w:rFonts w:cs="Times New Roman"/>
          <w:kern w:val="0"/>
        </w:rPr>
        <w:t>7.</w:t>
      </w:r>
      <w:r>
        <w:rPr>
          <w:rFonts w:hint="eastAsia" w:cs="Times New Roman"/>
          <w:kern w:val="0"/>
        </w:rPr>
        <w:t>《关于印发〈绿色产业指导目录（2019年版）〉的通知》（发改环资〔2019〕293号）；</w:t>
      </w:r>
    </w:p>
    <w:p>
      <w:pPr>
        <w:spacing w:before="156" w:after="156" w:line="560" w:lineRule="exact"/>
        <w:rPr>
          <w:rFonts w:cs="Times New Roman"/>
          <w:kern w:val="0"/>
        </w:rPr>
      </w:pPr>
      <w:r>
        <w:rPr>
          <w:rFonts w:hint="eastAsia" w:cs="Times New Roman"/>
          <w:kern w:val="0"/>
        </w:rPr>
        <w:t>1</w:t>
      </w:r>
      <w:r>
        <w:rPr>
          <w:rFonts w:cs="Times New Roman"/>
          <w:kern w:val="0"/>
        </w:rPr>
        <w:t>8.</w:t>
      </w:r>
      <w:r>
        <w:rPr>
          <w:rFonts w:hint="eastAsia" w:cs="Times New Roman"/>
          <w:kern w:val="0"/>
        </w:rPr>
        <w:t>《关于印发〈“无废城市”建设试点方案编制指南〉和〈“无废城市”建设指标体系（试行）〉的函》（环办固体函〔2019〕467号）；</w:t>
      </w:r>
    </w:p>
    <w:p>
      <w:pPr>
        <w:spacing w:before="156" w:after="156" w:line="560" w:lineRule="exact"/>
        <w:rPr>
          <w:rFonts w:cs="Times New Roman"/>
        </w:rPr>
      </w:pPr>
      <w:r>
        <w:rPr>
          <w:rFonts w:hint="eastAsia" w:cs="Times New Roman"/>
        </w:rPr>
        <w:t>1</w:t>
      </w:r>
      <w:r>
        <w:rPr>
          <w:rFonts w:cs="Times New Roman"/>
        </w:rPr>
        <w:t>9.</w:t>
      </w:r>
      <w:r>
        <w:rPr>
          <w:rFonts w:hint="eastAsia" w:cs="Times New Roman"/>
        </w:rPr>
        <w:t>《国务院关于强化危险废物监管和利用处置能力改革实施方案》国办函〔2021〕47号。</w:t>
      </w:r>
    </w:p>
    <w:p>
      <w:pPr>
        <w:pStyle w:val="4"/>
        <w:spacing w:before="156" w:after="156"/>
        <w:ind w:firstLine="198" w:firstLineChars="66"/>
        <w:rPr>
          <w:b/>
        </w:rPr>
      </w:pPr>
      <w:r>
        <w:rPr>
          <w:rFonts w:hint="eastAsia"/>
        </w:rPr>
        <w:t>二、重庆市相关政策</w:t>
      </w:r>
    </w:p>
    <w:p>
      <w:pPr>
        <w:spacing w:before="156" w:after="156" w:line="560" w:lineRule="exact"/>
      </w:pPr>
      <w:r>
        <w:rPr>
          <w:rFonts w:hint="eastAsia"/>
        </w:rPr>
        <w:t>1</w:t>
      </w:r>
      <w:r>
        <w:t>.《重庆市环境保护条例》（2018修订）</w:t>
      </w:r>
      <w:r>
        <w:rPr>
          <w:rFonts w:hint="eastAsia"/>
        </w:rPr>
        <w:t>；</w:t>
      </w:r>
    </w:p>
    <w:p>
      <w:pPr>
        <w:spacing w:before="156" w:after="156" w:line="560" w:lineRule="exact"/>
      </w:pPr>
      <w:r>
        <w:rPr>
          <w:rFonts w:hint="eastAsia"/>
        </w:rPr>
        <w:t>2</w:t>
      </w:r>
      <w:r>
        <w:t>.《重庆市（主城区）“无废城市”建设试点实施方案》（渝无废组〔2019〕1号）</w:t>
      </w:r>
      <w:r>
        <w:rPr>
          <w:rFonts w:hint="eastAsia"/>
        </w:rPr>
        <w:t>；</w:t>
      </w:r>
    </w:p>
    <w:p>
      <w:pPr>
        <w:spacing w:before="156" w:after="156" w:line="560" w:lineRule="exact"/>
      </w:pPr>
      <w:r>
        <w:rPr>
          <w:rFonts w:hint="eastAsia"/>
        </w:rPr>
        <w:t>3</w:t>
      </w:r>
      <w:r>
        <w:t>.</w:t>
      </w:r>
      <w:r>
        <w:rPr>
          <w:rFonts w:hint="eastAsia"/>
        </w:rPr>
        <w:t>《关于联合开展打击涉危险废物环境违法犯罪行为专项行动的通知》（渝环〔2016〕228号）；</w:t>
      </w:r>
    </w:p>
    <w:p>
      <w:pPr>
        <w:spacing w:before="156" w:after="156" w:line="560" w:lineRule="exact"/>
      </w:pPr>
      <w:r>
        <w:t>4.《重庆市企业环境信用评价办法》（渝环〔2017〕174号）</w:t>
      </w:r>
      <w:r>
        <w:rPr>
          <w:rFonts w:hint="eastAsia"/>
        </w:rPr>
        <w:t>；</w:t>
      </w:r>
    </w:p>
    <w:p>
      <w:pPr>
        <w:spacing w:before="156" w:after="156" w:line="560" w:lineRule="exact"/>
      </w:pPr>
      <w:r>
        <w:t>5.《关于深入推动长江经济带发展加快建设山清水秀美丽之地的意见》</w:t>
      </w:r>
      <w:r>
        <w:rPr>
          <w:rFonts w:hint="eastAsia"/>
        </w:rPr>
        <w:t>；</w:t>
      </w:r>
    </w:p>
    <w:p>
      <w:pPr>
        <w:spacing w:before="156" w:after="156" w:line="560" w:lineRule="exact"/>
      </w:pPr>
      <w:r>
        <w:t>6.</w:t>
      </w:r>
      <w:r>
        <w:rPr>
          <w:rFonts w:hint="eastAsia"/>
        </w:rPr>
        <w:t>《重庆市“一带一路”和长江经济带发展领导小组办公室关于印发重庆市开展长江经济带固体废物大排查行动工作方案》（</w:t>
      </w:r>
      <w:r>
        <w:rPr>
          <w:rFonts w:hint="eastAsia"/>
          <w:bCs/>
        </w:rPr>
        <w:t>渝两带一路办发〔2018〕12号</w:t>
      </w:r>
      <w:r>
        <w:rPr>
          <w:rFonts w:hint="eastAsia"/>
        </w:rPr>
        <w:t>）；</w:t>
      </w:r>
    </w:p>
    <w:p>
      <w:pPr>
        <w:spacing w:before="156" w:after="156" w:line="560" w:lineRule="exact"/>
      </w:pPr>
      <w:r>
        <w:t>7.</w:t>
      </w:r>
      <w:r>
        <w:rPr>
          <w:rFonts w:hint="eastAsia"/>
        </w:rPr>
        <w:t>《重庆市环境监察办公室关于切实做好打击固体废物环境违法行为专项行动发现问题整改工作的通知》（渝环监察〔2018〕15号）；</w:t>
      </w:r>
    </w:p>
    <w:p>
      <w:pPr>
        <w:spacing w:before="156" w:after="156" w:line="560" w:lineRule="exact"/>
      </w:pPr>
      <w:r>
        <w:t>8.</w:t>
      </w:r>
      <w:r>
        <w:rPr>
          <w:rFonts w:hint="eastAsia"/>
        </w:rPr>
        <w:t>《重庆市严厉打击危险废物环境违法犯罪行为专项行动实施方案的通知》（渝环〔2020〕87号）；</w:t>
      </w:r>
    </w:p>
    <w:p>
      <w:pPr>
        <w:spacing w:before="156" w:after="156" w:line="560" w:lineRule="exact"/>
        <w:rPr>
          <w:shd w:val="clear" w:color="auto" w:fill="FFFFFF"/>
        </w:rPr>
      </w:pPr>
      <w:r>
        <w:t>9.</w:t>
      </w:r>
      <w:r>
        <w:rPr>
          <w:rFonts w:hint="eastAsia"/>
        </w:rPr>
        <w:t>《重庆市环境保护局关于印发&lt;重庆市坚决遏制固体废物非法转移和倾倒进一步加强危险废物全过程监管实施方案&gt;的通知》（渝环〔2018〕250号）；</w:t>
      </w:r>
    </w:p>
    <w:p>
      <w:pPr>
        <w:spacing w:before="156" w:after="156" w:line="560" w:lineRule="exact"/>
      </w:pPr>
      <w:r>
        <w:t>10.</w:t>
      </w:r>
      <w:r>
        <w:rPr>
          <w:rFonts w:hint="eastAsia"/>
        </w:rPr>
        <w:t>《关于开展危险废物精细化管理工作的通知》</w:t>
      </w:r>
      <w:r>
        <w:t>（渝环</w:t>
      </w:r>
      <w:r>
        <w:rPr>
          <w:rFonts w:hint="eastAsia"/>
        </w:rPr>
        <w:t>办</w:t>
      </w:r>
      <w:r>
        <w:t>〔20</w:t>
      </w:r>
      <w:r>
        <w:rPr>
          <w:rFonts w:hint="eastAsia"/>
        </w:rPr>
        <w:t>18〕427号）；</w:t>
      </w:r>
    </w:p>
    <w:p>
      <w:pPr>
        <w:spacing w:before="156" w:after="156" w:line="560" w:lineRule="exact"/>
        <w:rPr>
          <w:shd w:val="clear" w:color="auto" w:fill="FFFFFF"/>
        </w:rPr>
      </w:pPr>
      <w:r>
        <w:t>11.</w:t>
      </w:r>
      <w:r>
        <w:rPr>
          <w:rFonts w:hint="eastAsia"/>
        </w:rPr>
        <w:t>《重庆市环境保护局转发关于开展“清废行动2018”核查“回头看”工作通知的函》（渝环函〔2018〕746号）；</w:t>
      </w:r>
    </w:p>
    <w:p>
      <w:pPr>
        <w:spacing w:before="156" w:after="156" w:line="560" w:lineRule="exact"/>
      </w:pPr>
      <w:r>
        <w:t>12.</w:t>
      </w:r>
      <w:r>
        <w:rPr>
          <w:rFonts w:hint="eastAsia"/>
        </w:rPr>
        <w:t>《2020年重庆市固体废物和化学品环境管理工作要点》；</w:t>
      </w:r>
    </w:p>
    <w:p>
      <w:pPr>
        <w:spacing w:before="156" w:after="156" w:line="560" w:lineRule="exact"/>
      </w:pPr>
      <w:r>
        <w:rPr>
          <w:rFonts w:hint="eastAsia"/>
        </w:rPr>
        <w:t>1</w:t>
      </w:r>
      <w:r>
        <w:t>3.</w:t>
      </w:r>
      <w:r>
        <w:rPr>
          <w:rFonts w:hint="eastAsia"/>
        </w:rPr>
        <w:t>《关于开展危险废物集中收集贮存转运试点工作的指导意见》（渝环〔2020〕26号）；</w:t>
      </w:r>
    </w:p>
    <w:p>
      <w:pPr>
        <w:spacing w:before="156" w:after="156" w:line="560" w:lineRule="exact"/>
      </w:pPr>
      <w:r>
        <w:t>14.</w:t>
      </w:r>
      <w:r>
        <w:rPr>
          <w:rFonts w:hint="eastAsia"/>
        </w:rPr>
        <w:t>《</w:t>
      </w:r>
      <w:r>
        <w:t>重庆市生态环境局关于印发重庆市危险废物专项整治三年行动工作方案的通知</w:t>
      </w:r>
      <w:r>
        <w:rPr>
          <w:rFonts w:hint="eastAsia"/>
        </w:rPr>
        <w:t>》（</w:t>
      </w:r>
      <w:r>
        <w:t>渝环〔2020〕106号</w:t>
      </w:r>
      <w:r>
        <w:rPr>
          <w:rFonts w:hint="eastAsia"/>
        </w:rPr>
        <w:t>）；</w:t>
      </w:r>
    </w:p>
    <w:p>
      <w:pPr>
        <w:spacing w:before="156" w:after="156" w:line="560" w:lineRule="exact"/>
        <w:rPr>
          <w:szCs w:val="32"/>
        </w:rPr>
      </w:pPr>
      <w:r>
        <w:rPr>
          <w:rFonts w:hint="eastAsia"/>
          <w:szCs w:val="32"/>
        </w:rPr>
        <w:t>1</w:t>
      </w:r>
      <w:r>
        <w:rPr>
          <w:szCs w:val="32"/>
        </w:rPr>
        <w:t xml:space="preserve">5. </w:t>
      </w:r>
      <w:r>
        <w:rPr>
          <w:rFonts w:hint="eastAsia"/>
          <w:szCs w:val="32"/>
        </w:rPr>
        <w:t>《</w:t>
      </w:r>
      <w:r>
        <w:rPr>
          <w:rFonts w:hint="eastAsia"/>
        </w:rPr>
        <w:t>重庆市生态环境局关于强化固体废物信息化管理有关工作的通知</w:t>
      </w:r>
      <w:r>
        <w:rPr>
          <w:rFonts w:hint="eastAsia"/>
          <w:szCs w:val="32"/>
        </w:rPr>
        <w:t>》（</w:t>
      </w:r>
      <w:r>
        <w:rPr>
          <w:bCs/>
        </w:rPr>
        <w:t>渝环规〔2021〕3号</w:t>
      </w:r>
      <w:r>
        <w:rPr>
          <w:rFonts w:hint="eastAsia"/>
          <w:szCs w:val="32"/>
        </w:rPr>
        <w:t>）。</w:t>
      </w:r>
    </w:p>
    <w:p>
      <w:pPr>
        <w:pStyle w:val="4"/>
        <w:spacing w:before="156" w:after="156"/>
        <w:ind w:firstLine="198" w:firstLineChars="66"/>
        <w:rPr>
          <w:b/>
        </w:rPr>
      </w:pPr>
      <w:r>
        <w:rPr>
          <w:rFonts w:hint="eastAsia"/>
        </w:rPr>
        <w:t>三、江津区相关政策</w:t>
      </w:r>
    </w:p>
    <w:p>
      <w:pPr>
        <w:spacing w:before="156" w:after="156" w:line="560" w:lineRule="exact"/>
        <w:rPr>
          <w:szCs w:val="32"/>
        </w:rPr>
      </w:pPr>
      <w:r>
        <w:rPr>
          <w:rFonts w:hint="eastAsia"/>
          <w:szCs w:val="32"/>
        </w:rPr>
        <w:t>1</w:t>
      </w:r>
      <w:r>
        <w:rPr>
          <w:szCs w:val="32"/>
        </w:rPr>
        <w:t>.</w:t>
      </w:r>
      <w:r>
        <w:rPr>
          <w:rFonts w:hint="eastAsia"/>
          <w:szCs w:val="32"/>
        </w:rPr>
        <w:t>《重庆市江津区环境保护局关于开展长江经济带固体废物大排查行动的通知》（津环发〔2018〕24号）；</w:t>
      </w:r>
    </w:p>
    <w:p>
      <w:pPr>
        <w:spacing w:before="156" w:after="156" w:line="560" w:lineRule="exact"/>
        <w:rPr>
          <w:szCs w:val="32"/>
        </w:rPr>
      </w:pPr>
      <w:r>
        <w:rPr>
          <w:rFonts w:hint="eastAsia"/>
          <w:szCs w:val="32"/>
        </w:rPr>
        <w:t>2</w:t>
      </w:r>
      <w:r>
        <w:rPr>
          <w:szCs w:val="32"/>
        </w:rPr>
        <w:t>.</w:t>
      </w:r>
      <w:r>
        <w:rPr>
          <w:rFonts w:hint="eastAsia"/>
          <w:szCs w:val="32"/>
        </w:rPr>
        <w:t>《江津区全面清理整治固体废物非法倾倒和堆存专项行动工作方案》；</w:t>
      </w:r>
    </w:p>
    <w:p>
      <w:pPr>
        <w:spacing w:before="156" w:after="156" w:line="560" w:lineRule="exact"/>
        <w:rPr>
          <w:szCs w:val="32"/>
        </w:rPr>
      </w:pPr>
      <w:r>
        <w:rPr>
          <w:rFonts w:hint="eastAsia"/>
          <w:szCs w:val="32"/>
        </w:rPr>
        <w:t>3</w:t>
      </w:r>
      <w:r>
        <w:rPr>
          <w:szCs w:val="32"/>
        </w:rPr>
        <w:t>.</w:t>
      </w:r>
      <w:r>
        <w:rPr>
          <w:rFonts w:hint="eastAsia"/>
          <w:szCs w:val="32"/>
        </w:rPr>
        <w:t>《关于印发</w:t>
      </w:r>
      <w:r>
        <w:rPr>
          <w:rFonts w:hint="eastAsia"/>
          <w:color w:val="000000"/>
          <w:szCs w:val="30"/>
        </w:rPr>
        <w:t>〈</w:t>
      </w:r>
      <w:r>
        <w:rPr>
          <w:rFonts w:hint="eastAsia"/>
          <w:szCs w:val="32"/>
        </w:rPr>
        <w:t>江津区工业固体废物环境管理专项检查工作方案</w:t>
      </w:r>
      <w:r>
        <w:rPr>
          <w:rFonts w:hint="eastAsia"/>
          <w:color w:val="000000"/>
          <w:szCs w:val="30"/>
        </w:rPr>
        <w:t>〉</w:t>
      </w:r>
      <w:r>
        <w:rPr>
          <w:rFonts w:hint="eastAsia"/>
          <w:szCs w:val="32"/>
        </w:rPr>
        <w:t>的通知》（津环发〔2018〕58号）；</w:t>
      </w:r>
    </w:p>
    <w:p>
      <w:pPr>
        <w:spacing w:before="156" w:after="156" w:line="560" w:lineRule="exact"/>
        <w:rPr>
          <w:szCs w:val="32"/>
        </w:rPr>
      </w:pPr>
      <w:r>
        <w:rPr>
          <w:rFonts w:hint="eastAsia"/>
          <w:szCs w:val="32"/>
        </w:rPr>
        <w:t>4</w:t>
      </w:r>
      <w:r>
        <w:rPr>
          <w:szCs w:val="32"/>
        </w:rPr>
        <w:t>.</w:t>
      </w:r>
      <w:r>
        <w:rPr>
          <w:rFonts w:hint="eastAsia"/>
          <w:szCs w:val="32"/>
        </w:rPr>
        <w:t>《江津区坚决遏制固体废物非法转移和倾倒进一步加强危险废物全过程监管实施方案》（津环发〔2018〕74号）；</w:t>
      </w:r>
    </w:p>
    <w:p>
      <w:pPr>
        <w:spacing w:before="156" w:after="156" w:line="560" w:lineRule="exact"/>
        <w:rPr>
          <w:szCs w:val="32"/>
        </w:rPr>
      </w:pPr>
      <w:r>
        <w:rPr>
          <w:rFonts w:hint="eastAsia"/>
          <w:szCs w:val="32"/>
        </w:rPr>
        <w:t>5</w:t>
      </w:r>
      <w:r>
        <w:rPr>
          <w:szCs w:val="32"/>
        </w:rPr>
        <w:t>.</w:t>
      </w:r>
      <w:r>
        <w:rPr>
          <w:rFonts w:hint="eastAsia"/>
          <w:szCs w:val="32"/>
        </w:rPr>
        <w:t>《关于进一步加强工业园区污水处理厂污泥管理的通知》；</w:t>
      </w:r>
    </w:p>
    <w:p>
      <w:pPr>
        <w:spacing w:before="156" w:after="156" w:line="560" w:lineRule="exact"/>
        <w:rPr>
          <w:szCs w:val="32"/>
        </w:rPr>
      </w:pPr>
      <w:r>
        <w:rPr>
          <w:rFonts w:hint="eastAsia"/>
          <w:szCs w:val="32"/>
        </w:rPr>
        <w:t>6</w:t>
      </w:r>
      <w:r>
        <w:rPr>
          <w:szCs w:val="32"/>
        </w:rPr>
        <w:t>.</w:t>
      </w:r>
      <w:r>
        <w:rPr>
          <w:rFonts w:hint="eastAsia"/>
          <w:szCs w:val="32"/>
        </w:rPr>
        <w:t>《重庆市江津区生态环境局危险废物专项整治三年行动工作任务分解方案》；</w:t>
      </w:r>
    </w:p>
    <w:p>
      <w:pPr>
        <w:spacing w:before="156" w:after="156" w:line="560" w:lineRule="exact"/>
        <w:rPr>
          <w:szCs w:val="32"/>
        </w:rPr>
      </w:pPr>
      <w:r>
        <w:rPr>
          <w:rFonts w:hint="eastAsia"/>
          <w:szCs w:val="32"/>
        </w:rPr>
        <w:t>7</w:t>
      </w:r>
      <w:r>
        <w:rPr>
          <w:szCs w:val="32"/>
        </w:rPr>
        <w:t>.</w:t>
      </w:r>
      <w:r>
        <w:rPr>
          <w:rFonts w:hint="eastAsia"/>
          <w:szCs w:val="32"/>
        </w:rPr>
        <w:t>《重庆市江津区严厉打击危险废物环境违法犯罪行为专项行动实施方案》（津环发〔2020〕42号）；</w:t>
      </w:r>
    </w:p>
    <w:p>
      <w:pPr>
        <w:spacing w:before="156" w:after="156" w:line="560" w:lineRule="exact"/>
        <w:rPr>
          <w:szCs w:val="32"/>
        </w:rPr>
      </w:pPr>
      <w:r>
        <w:rPr>
          <w:rFonts w:hint="eastAsia"/>
          <w:szCs w:val="32"/>
        </w:rPr>
        <w:t>8</w:t>
      </w:r>
      <w:r>
        <w:rPr>
          <w:szCs w:val="32"/>
        </w:rPr>
        <w:t>.</w:t>
      </w:r>
      <w:r>
        <w:rPr>
          <w:rFonts w:hint="eastAsia"/>
          <w:szCs w:val="32"/>
        </w:rPr>
        <w:t>《关于加强2020年危险废物环境安全隐患排查整治工作的通知》。</w:t>
      </w:r>
    </w:p>
    <w:p>
      <w:pPr>
        <w:spacing w:before="156" w:after="156"/>
      </w:pPr>
    </w:p>
    <w:p>
      <w:pPr>
        <w:widowControl/>
        <w:spacing w:beforeLines="0" w:afterLines="0"/>
        <w:jc w:val="left"/>
      </w:pPr>
      <w:r>
        <w:br w:type="page"/>
      </w:r>
    </w:p>
    <w:p>
      <w:pPr>
        <w:pStyle w:val="2"/>
        <w:spacing w:before="156" w:after="156"/>
      </w:pPr>
      <w:bookmarkStart w:id="16" w:name="_Toc85639935"/>
      <w:r>
        <w:rPr>
          <w:rFonts w:hint="eastAsia"/>
        </w:rPr>
        <w:t>第三章主要任务</w:t>
      </w:r>
      <w:bookmarkEnd w:id="16"/>
    </w:p>
    <w:p>
      <w:pPr>
        <w:pStyle w:val="3"/>
        <w:spacing w:before="156" w:after="156"/>
      </w:pPr>
      <w:bookmarkStart w:id="17" w:name="_Toc85639936"/>
      <w:r>
        <w:rPr>
          <w:rFonts w:hint="eastAsia"/>
        </w:rPr>
        <w:t>第一节立足江津发展机遇，协同无废城市共建</w:t>
      </w:r>
      <w:bookmarkEnd w:id="17"/>
    </w:p>
    <w:p>
      <w:pPr>
        <w:spacing w:before="156" w:after="156"/>
        <w:ind w:firstLine="600" w:firstLineChars="200"/>
      </w:pPr>
      <w:r>
        <w:rPr>
          <w:rFonts w:hint="eastAsia" w:ascii="FZKai-Z03" w:eastAsia="FZKai-Z03"/>
        </w:rPr>
        <w:t>推动区域协同发展，共筑长江上游生态屏障。</w:t>
      </w:r>
      <w:r>
        <w:t>立足</w:t>
      </w:r>
      <w:r>
        <w:rPr>
          <w:rFonts w:hint="eastAsia"/>
        </w:rPr>
        <w:t>“</w:t>
      </w:r>
      <w:r>
        <w:t>成渝</w:t>
      </w:r>
      <w:r>
        <w:rPr>
          <w:rFonts w:hint="eastAsia"/>
        </w:rPr>
        <w:t>双城经济圈”建设，充分发挥江津区自身特点，与周边区域协同发展，加快推进基础设施建设，合理布局产业，优化产业结构，实现产业高质量发展。贯彻落实</w:t>
      </w:r>
      <w:r>
        <w:t>《重庆市生态环境局推进成渝双城经济圈生态环境共建共保工作方案》《重庆市、四川省危险废物跨省市转移合作协议》</w:t>
      </w:r>
      <w:r>
        <w:rPr>
          <w:rFonts w:hint="eastAsia"/>
        </w:rPr>
        <w:t>和</w:t>
      </w:r>
      <w:r>
        <w:t>重庆、四川、云南和贵州等长江经济带上游省市危险废物联防联控机制协议，</w:t>
      </w:r>
      <w:r>
        <w:rPr>
          <w:rFonts w:hint="eastAsia"/>
        </w:rPr>
        <w:t>以</w:t>
      </w:r>
      <w:r>
        <w:t>川渝地区固体废物联动管理</w:t>
      </w:r>
      <w:r>
        <w:rPr>
          <w:rFonts w:hint="eastAsia"/>
        </w:rPr>
        <w:t>、</w:t>
      </w:r>
      <w:r>
        <w:t>危险废物跨省市转移</w:t>
      </w:r>
      <w:r>
        <w:rPr>
          <w:rFonts w:hint="eastAsia"/>
        </w:rPr>
        <w:t>“</w:t>
      </w:r>
      <w:r>
        <w:t>白名单</w:t>
      </w:r>
      <w:r>
        <w:rPr>
          <w:rFonts w:hint="eastAsia"/>
        </w:rPr>
        <w:t>”</w:t>
      </w:r>
      <w:r>
        <w:t>制度</w:t>
      </w:r>
      <w:r>
        <w:rPr>
          <w:rFonts w:hint="eastAsia"/>
        </w:rPr>
        <w:t>为契机</w:t>
      </w:r>
      <w:r>
        <w:t>，</w:t>
      </w:r>
      <w:r>
        <w:rPr>
          <w:rFonts w:hint="eastAsia"/>
        </w:rPr>
        <w:t>开展工业固体废物</w:t>
      </w:r>
      <w:r>
        <w:t>产生情况、能力情况、处置需求信息共享</w:t>
      </w:r>
      <w:r>
        <w:rPr>
          <w:rFonts w:hint="eastAsia"/>
        </w:rPr>
        <w:t>共建</w:t>
      </w:r>
      <w:r>
        <w:t>，优化配置产生、处置资源</w:t>
      </w:r>
      <w:r>
        <w:rPr>
          <w:rFonts w:hint="eastAsia"/>
        </w:rPr>
        <w:t>，提升区内一般工业固体废物资源利用水平和监管能力，着力构建资源回收利用体系，推动固体废物综合改革方面在关键需求、关键环节、关键问题取得明显进展。促进固体废物跨区域利用处置，着力解决资源利用不充分、处置难等问题，共筑</w:t>
      </w:r>
      <w:r>
        <w:t>长江上游生态屏障</w:t>
      </w:r>
      <w:r>
        <w:rPr>
          <w:rFonts w:hint="eastAsia"/>
        </w:rPr>
        <w:t>。</w:t>
      </w:r>
    </w:p>
    <w:p>
      <w:pPr>
        <w:spacing w:before="156" w:after="156"/>
        <w:ind w:firstLine="600" w:firstLineChars="200"/>
      </w:pPr>
      <w:r>
        <w:rPr>
          <w:rFonts w:hint="eastAsia" w:ascii="FZKai-Z03" w:eastAsia="FZKai-Z03"/>
        </w:rPr>
        <w:t>推动</w:t>
      </w:r>
      <w:r>
        <w:rPr>
          <w:rFonts w:ascii="FZKai-Z03" w:eastAsia="FZKai-Z03"/>
        </w:rPr>
        <w:t>减污降碳协同增效</w:t>
      </w:r>
      <w:r>
        <w:rPr>
          <w:rFonts w:hint="eastAsia" w:ascii="FZKai-Z03" w:eastAsia="FZKai-Z03"/>
        </w:rPr>
        <w:t>，协同“无废城市”共创共建。</w:t>
      </w:r>
      <w:r>
        <w:t>积极推动“无废城市”建设</w:t>
      </w:r>
      <w:r>
        <w:rPr>
          <w:rFonts w:hint="eastAsia"/>
        </w:rPr>
        <w:t>，加强</w:t>
      </w:r>
      <w:r>
        <w:t>“无废城市”建设任务与碳减排工作</w:t>
      </w:r>
      <w:r>
        <w:rPr>
          <w:rFonts w:hint="eastAsia"/>
        </w:rPr>
        <w:t>、工业固体废物污染防治工作</w:t>
      </w:r>
      <w:r>
        <w:t>的衔接，进行一体谋划、一体部署、一体推进</w:t>
      </w:r>
      <w:r>
        <w:rPr>
          <w:rFonts w:hint="eastAsia"/>
        </w:rPr>
        <w:t>，共同</w:t>
      </w:r>
      <w:r>
        <w:t>推动减污降碳协同增效、促进经济社会发展全面绿色转型、全面提升环境基础设施水平</w:t>
      </w:r>
      <w:r>
        <w:rPr>
          <w:rFonts w:hint="eastAsia"/>
        </w:rPr>
        <w:t>和</w:t>
      </w:r>
      <w:r>
        <w:t>严密防控环境风险</w:t>
      </w:r>
      <w:r>
        <w:rPr>
          <w:rFonts w:hint="eastAsia"/>
        </w:rPr>
        <w:t>。</w:t>
      </w:r>
      <w:r>
        <w:rPr>
          <w:rFonts w:hint="eastAsia" w:cs="Times New Roman"/>
          <w:szCs w:val="30"/>
        </w:rPr>
        <w:t>深化绿色创新驱动，全面推动绿色发展，建设资源节约型社会。利用综合标准和生态环境准入规定推动落后产能，大力破除无效供给，释放锁定在低效率部门的生产要素，让绿色低碳产业和企业获得更大发展空间。大力发展环保产业和低碳经济，打造绿色发展新的增长点。发挥环境信用评价、绿色金融、污染者付费等环境政策对绿色发展的驱动作用，促进产业生态化</w:t>
      </w:r>
      <w:r>
        <w:rPr>
          <w:szCs w:val="30"/>
        </w:rPr>
        <w:t>、生态产业化</w:t>
      </w:r>
      <w:r>
        <w:rPr>
          <w:rFonts w:hint="eastAsia" w:cs="Times New Roman"/>
          <w:szCs w:val="30"/>
        </w:rPr>
        <w:t>，推动高质量发展。</w:t>
      </w:r>
    </w:p>
    <w:p>
      <w:pPr>
        <w:pStyle w:val="3"/>
        <w:spacing w:before="156" w:after="156"/>
      </w:pPr>
      <w:bookmarkStart w:id="18" w:name="_Toc85639937"/>
      <w:r>
        <w:rPr>
          <w:rFonts w:hint="eastAsia"/>
        </w:rPr>
        <w:t>第二节推进源头减量工艺，深化工业产业升级</w:t>
      </w:r>
      <w:bookmarkEnd w:id="18"/>
    </w:p>
    <w:p>
      <w:pPr>
        <w:spacing w:before="156" w:after="156"/>
        <w:ind w:firstLine="600" w:firstLineChars="200"/>
      </w:pPr>
      <w:r>
        <w:rPr>
          <w:rFonts w:hint="eastAsia" w:ascii="FZKai-Z03" w:eastAsia="FZKai-Z03"/>
        </w:rPr>
        <w:t>落实生态环境准入规定，强化工业固体废物污染防治内容审查。</w:t>
      </w:r>
      <w:r>
        <w:rPr>
          <w:rFonts w:hint="eastAsia"/>
        </w:rPr>
        <w:t>落实生态保护红线、环境质量底线、资源利用上线硬约束，针对流域、区域、行业特点，聚焦突出问题和保护目标，实施生态环境分区管控。严格执行长江经济带发展负面清单、重庆市产业投资准入等规定，严控高污染、高环境风险项目和过剩产能项目上马。深化“放管服”改革，完善重大项目环评审批提前对接跟踪服务机制，拓展“网上办”“掌上办”政务服务。依法开展新改扩建项目环境影响评价，</w:t>
      </w:r>
      <w:r>
        <w:t>新建项目严格执行《建设项目危险废物环境影响评价指南》及《危险废物处置工程技术导则》。</w:t>
      </w:r>
      <w:r>
        <w:rPr>
          <w:rFonts w:hint="eastAsia"/>
        </w:rPr>
        <w:t>严格工业固体废物污染环境防治设施“三同时”管理，</w:t>
      </w:r>
      <w:r>
        <w:t>强化工业固体废物污染防治内容审查，从严把关项目</w:t>
      </w:r>
      <w:r>
        <w:rPr>
          <w:rFonts w:hint="eastAsia"/>
        </w:rPr>
        <w:t>的</w:t>
      </w:r>
      <w:r>
        <w:t>固废类别、数量和处置去向，严格控制产生需填埋处置工业固体废物的建设项目。</w:t>
      </w:r>
    </w:p>
    <w:p>
      <w:pPr>
        <w:spacing w:before="156" w:after="156"/>
        <w:ind w:firstLine="600" w:firstLineChars="200"/>
      </w:pPr>
      <w:r>
        <w:rPr>
          <w:rFonts w:hint="eastAsia" w:ascii="FZKai-Z03" w:eastAsia="FZKai-Z03"/>
        </w:rPr>
        <w:t>深化产业升级，优化工业生产力。</w:t>
      </w:r>
      <w:r>
        <w:rPr>
          <w:rFonts w:hint="eastAsia"/>
        </w:rPr>
        <w:t>坚持工业集约集聚集中和转型升级，调整优化“一区四园”布局，理顺江津工业园区与西部（重庆</w:t>
      </w:r>
      <w:r>
        <w:t>）</w:t>
      </w:r>
      <w:r>
        <w:rPr>
          <w:rFonts w:hint="eastAsia"/>
        </w:rPr>
        <w:t>科学城（重庆高新区）、江津综合保税区、滨江新城的体制机制关系，适时调整优化江津工业园区未来发展重心。深入实施“中国制造2025”、“重庆市绿色制造2025”，促进造纸、化工、铸造、建材、有色、电镀、涂装、包装印刷、印染等行业的升级改造和绿色转型。</w:t>
      </w:r>
      <w:r>
        <w:t>以第二次污染源普查数据为基础，对全区企业空间布局、产业政策、排污情况进行摸排分析，对</w:t>
      </w:r>
      <w:r>
        <w:rPr>
          <w:rFonts w:hint="eastAsia"/>
        </w:rPr>
        <w:t>产生工业固体废物“</w:t>
      </w:r>
      <w:r>
        <w:t>小散乱污</w:t>
      </w:r>
      <w:r>
        <w:rPr>
          <w:rFonts w:hint="eastAsia"/>
        </w:rPr>
        <w:t>”</w:t>
      </w:r>
      <w:r>
        <w:t>企业进行分类整治</w:t>
      </w:r>
      <w:r>
        <w:rPr>
          <w:rFonts w:hint="eastAsia"/>
        </w:rPr>
        <w:t>，加快低效用地企业转型</w:t>
      </w:r>
      <w:r>
        <w:t>。</w:t>
      </w:r>
    </w:p>
    <w:p>
      <w:pPr>
        <w:spacing w:before="156" w:after="156"/>
        <w:ind w:firstLine="600" w:firstLineChars="200"/>
      </w:pPr>
      <w:r>
        <w:rPr>
          <w:rFonts w:hint="eastAsia" w:ascii="FZKai-Z03" w:eastAsia="FZKai-Z03"/>
        </w:rPr>
        <w:t>提升清洁生产水平，推广源头减量技术和设备。</w:t>
      </w:r>
      <w:r>
        <w:rPr>
          <w:rFonts w:hint="eastAsia" w:cs="Times New Roman"/>
          <w:szCs w:val="28"/>
        </w:rPr>
        <w:t>依法公布强制性清洁生产审核名单，调查和诊断能耗高、物耗高、污染重的原因，实施清洁生产方案。</w:t>
      </w:r>
      <w:r>
        <w:rPr>
          <w:rFonts w:hint="eastAsia"/>
        </w:rPr>
        <w:t>大力推广清洁生产工艺</w:t>
      </w:r>
      <w:r>
        <w:t>，</w:t>
      </w:r>
      <w:r>
        <w:rPr>
          <w:rFonts w:cs="Times New Roman"/>
        </w:rPr>
        <w:t>加大技术扶持，引导企业进行技术改造升级，促进</w:t>
      </w:r>
      <w:r>
        <w:rPr>
          <w:rFonts w:hint="eastAsia" w:cs="Times New Roman"/>
        </w:rPr>
        <w:t>造纸、发电</w:t>
      </w:r>
      <w:r>
        <w:rPr>
          <w:rFonts w:cs="Times New Roman"/>
        </w:rPr>
        <w:t>等</w:t>
      </w:r>
      <w:r>
        <w:rPr>
          <w:rFonts w:hint="eastAsia" w:cs="Times New Roman"/>
        </w:rPr>
        <w:t>行业</w:t>
      </w:r>
      <w:r>
        <w:rPr>
          <w:rFonts w:cs="Times New Roman"/>
        </w:rPr>
        <w:t>实现结构低碳化、制造过程清洁化、资源能源利用高效化。</w:t>
      </w:r>
      <w:r>
        <w:rPr>
          <w:rFonts w:hint="eastAsia"/>
        </w:rPr>
        <w:t>探索</w:t>
      </w:r>
      <w:r>
        <w:t>绿色设计和绿色供应链建设，促进固体废物减量和循环利用。</w:t>
      </w:r>
      <w:r>
        <w:rPr>
          <w:rFonts w:hint="eastAsia"/>
        </w:rPr>
        <w:t>支持推广减少工业固体废物产生量和降低工业固体废物危害性的生产工艺和设备，促进从源头上减少工业固体废物产生量、降低危害性。“十四五”期间，</w:t>
      </w:r>
      <w:r>
        <w:rPr>
          <w:rFonts w:hint="eastAsia"/>
          <w:szCs w:val="30"/>
        </w:rPr>
        <w:t>强制性清洁生产工业企业完成率1</w:t>
      </w:r>
      <w:r>
        <w:rPr>
          <w:szCs w:val="30"/>
        </w:rPr>
        <w:t>00</w:t>
      </w:r>
      <w:r>
        <w:rPr>
          <w:rFonts w:hint="eastAsia"/>
          <w:szCs w:val="30"/>
        </w:rPr>
        <w:t>%。</w:t>
      </w:r>
    </w:p>
    <w:p>
      <w:pPr>
        <w:spacing w:before="156" w:after="156"/>
        <w:ind w:firstLine="600" w:firstLineChars="200"/>
        <w:rPr>
          <w:rFonts w:ascii="FZFangSong-Z02"/>
          <w:szCs w:val="21"/>
        </w:rPr>
      </w:pPr>
      <w:r>
        <w:rPr>
          <w:rFonts w:hint="eastAsia" w:ascii="FZKai-Z03" w:eastAsia="FZKai-Z03"/>
        </w:rPr>
        <w:t>持续推进绿色矿山建设。</w:t>
      </w:r>
      <w:r>
        <w:rPr>
          <w:rFonts w:hint="eastAsia" w:ascii="FZFangSong-Z02"/>
        </w:rPr>
        <w:t>坚持“边开采、边治理”原则，按照每年不低于10%的任务量开展废弃矿山生态修复治理工作，2</w:t>
      </w:r>
      <w:r>
        <w:rPr>
          <w:rFonts w:ascii="FZFangSong-Z02"/>
        </w:rPr>
        <w:t>025</w:t>
      </w:r>
      <w:r>
        <w:rPr>
          <w:rFonts w:hint="eastAsia" w:ascii="FZFangSong-Z02"/>
        </w:rPr>
        <w:t>年底前，对江津区现存未治理废弃矿山按照生态修复工作要求全部“销账归零”</w:t>
      </w:r>
      <w:r>
        <w:rPr>
          <w:rFonts w:hint="eastAsia" w:ascii="FZFangSong-Z02"/>
          <w:szCs w:val="21"/>
        </w:rPr>
        <w:t>。到</w:t>
      </w:r>
      <w:r>
        <w:rPr>
          <w:rFonts w:ascii="FZFangSong-Z02"/>
          <w:szCs w:val="21"/>
        </w:rPr>
        <w:t>2021</w:t>
      </w:r>
      <w:r>
        <w:rPr>
          <w:rFonts w:hint="eastAsia" w:ascii="FZFangSong-Z02"/>
          <w:szCs w:val="21"/>
        </w:rPr>
        <w:t>年底前，打造冀东水泥重庆江津有限责任公司石灰岩矿为示范绿色矿山；到</w:t>
      </w:r>
      <w:r>
        <w:rPr>
          <w:rFonts w:ascii="FZFangSong-Z02"/>
          <w:szCs w:val="21"/>
        </w:rPr>
        <w:t>2022</w:t>
      </w:r>
      <w:r>
        <w:rPr>
          <w:rFonts w:hint="eastAsia" w:ascii="FZFangSong-Z02"/>
          <w:szCs w:val="21"/>
        </w:rPr>
        <w:t>年底前，完成重庆金顺矿业有限公司石灰岩矿、重庆市江津区蔡家镇文昌村六社狮子背页岩矿、重庆市江津区贾嗣镇战旗村建筑石料用砂岩矿、冀东水泥重庆江津有限责任公司黄砂矿、重庆市江津区京池陶瓷原料厂、重庆环迪石材开发有限公司等</w:t>
      </w:r>
      <w:r>
        <w:rPr>
          <w:rFonts w:ascii="FZFangSong-Z02"/>
          <w:szCs w:val="21"/>
        </w:rPr>
        <w:t>10</w:t>
      </w:r>
      <w:r>
        <w:rPr>
          <w:rFonts w:hint="eastAsia" w:ascii="FZFangSong-Z02"/>
          <w:szCs w:val="21"/>
        </w:rPr>
        <w:t>座其他生产矿山绿色建设。</w:t>
      </w:r>
      <w:r>
        <w:rPr>
          <w:rFonts w:ascii="FZFangSong-Z02"/>
          <w:szCs w:val="21"/>
        </w:rPr>
        <w:t>2025</w:t>
      </w:r>
      <w:r>
        <w:rPr>
          <w:rFonts w:hint="eastAsia" w:ascii="FZFangSong-Z02"/>
          <w:szCs w:val="21"/>
        </w:rPr>
        <w:t>底前，重庆河汉建材有限公司、重庆腾耀建材有限公司、重庆市江津区延泰建材有限责任公司、重庆市江津区五岔建材厂等</w:t>
      </w:r>
      <w:r>
        <w:rPr>
          <w:rFonts w:ascii="FZFangSong-Z02"/>
          <w:szCs w:val="21"/>
        </w:rPr>
        <w:t>5</w:t>
      </w:r>
      <w:r>
        <w:rPr>
          <w:rFonts w:hint="eastAsia" w:ascii="FZFangSong-Z02"/>
          <w:szCs w:val="21"/>
        </w:rPr>
        <w:t>个矿山完成绿色矿山建设。</w:t>
      </w:r>
    </w:p>
    <w:p>
      <w:pPr>
        <w:spacing w:before="156" w:after="156"/>
        <w:ind w:firstLine="600" w:firstLineChars="200"/>
      </w:pPr>
    </w:p>
    <w:p>
      <w:pPr>
        <w:pStyle w:val="3"/>
        <w:spacing w:before="156" w:after="156"/>
      </w:pPr>
      <w:bookmarkStart w:id="19" w:name="_Toc85639938"/>
      <w:r>
        <w:rPr>
          <w:rFonts w:hint="eastAsia"/>
        </w:rPr>
        <w:t>第三节深化实施分类收集，加强贮存运输管理</w:t>
      </w:r>
      <w:bookmarkEnd w:id="19"/>
    </w:p>
    <w:p>
      <w:pPr>
        <w:spacing w:before="156" w:after="156"/>
        <w:ind w:firstLine="600" w:firstLineChars="200"/>
      </w:pPr>
      <w:r>
        <w:rPr>
          <w:rFonts w:hint="eastAsia" w:ascii="FZKai-Z03" w:eastAsia="FZKai-Z03"/>
        </w:rPr>
        <w:t>制定工业固废分类收集指南，深化实施分类收集。</w:t>
      </w:r>
      <w:r>
        <w:rPr>
          <w:rFonts w:hint="eastAsia"/>
        </w:rPr>
        <w:t>贯彻落实</w:t>
      </w:r>
      <w:r>
        <w:t>《</w:t>
      </w:r>
      <w:r>
        <w:rPr>
          <w:rFonts w:hint="eastAsia"/>
        </w:rPr>
        <w:t>国家</w:t>
      </w:r>
      <w:r>
        <w:t>危险废物名录》（2021年版）和《一般固体废物分类与代码》（GB/T39198-2020）</w:t>
      </w:r>
      <w:r>
        <w:rPr>
          <w:rFonts w:hint="eastAsia"/>
        </w:rPr>
        <w:t>要求</w:t>
      </w:r>
      <w:r>
        <w:t>，制订《</w:t>
      </w:r>
      <w:r>
        <w:rPr>
          <w:rFonts w:hint="eastAsia"/>
        </w:rPr>
        <w:t>江津区</w:t>
      </w:r>
      <w:r>
        <w:t>工业固体废物</w:t>
      </w:r>
      <w:r>
        <w:rPr>
          <w:rFonts w:hint="eastAsia"/>
        </w:rPr>
        <w:t>分类收集和</w:t>
      </w:r>
      <w:r>
        <w:t>贮存</w:t>
      </w:r>
      <w:r>
        <w:rPr>
          <w:rFonts w:hint="eastAsia"/>
        </w:rPr>
        <w:t>管理指南</w:t>
      </w:r>
      <w:r>
        <w:t>》，</w:t>
      </w:r>
      <w:r>
        <w:rPr>
          <w:rFonts w:hint="eastAsia"/>
        </w:rPr>
        <w:t>指导辖区内</w:t>
      </w:r>
      <w:r>
        <w:t>企业</w:t>
      </w:r>
      <w:r>
        <w:rPr>
          <w:rFonts w:hint="eastAsia"/>
        </w:rPr>
        <w:t>建立健全工业固体废物污染防治责任制度，建立工业固体废物管理台账，</w:t>
      </w:r>
      <w:r>
        <w:t>分类收集</w:t>
      </w:r>
      <w:r>
        <w:rPr>
          <w:rFonts w:hint="eastAsia"/>
        </w:rPr>
        <w:t>和</w:t>
      </w:r>
      <w:r>
        <w:t>贮存</w:t>
      </w:r>
      <w:r>
        <w:rPr>
          <w:rFonts w:hint="eastAsia"/>
        </w:rPr>
        <w:t>一般</w:t>
      </w:r>
      <w:r>
        <w:t>工业固体废物</w:t>
      </w:r>
      <w:r>
        <w:rPr>
          <w:rFonts w:hint="eastAsia"/>
        </w:rPr>
        <w:t>和工业危险废物。</w:t>
      </w:r>
      <w:r>
        <w:t>禁止</w:t>
      </w:r>
      <w:r>
        <w:rPr>
          <w:rFonts w:hint="eastAsia"/>
        </w:rPr>
        <w:t>工业固体废物</w:t>
      </w:r>
      <w:r>
        <w:t>和生活垃圾混入。</w:t>
      </w:r>
    </w:p>
    <w:p>
      <w:pPr>
        <w:spacing w:before="156" w:after="156"/>
        <w:ind w:firstLine="600" w:firstLineChars="200"/>
      </w:pPr>
      <w:r>
        <w:rPr>
          <w:rFonts w:hint="eastAsia" w:ascii="FZKai-Z03" w:eastAsia="FZKai-Z03"/>
          <w:bCs/>
          <w:shd w:val="clear" w:color="auto" w:fill="FFFFFF"/>
        </w:rPr>
        <w:t>落实工业固体废物污染控制标准，加强贮存设施建设和管理</w:t>
      </w:r>
      <w:r>
        <w:rPr>
          <w:rFonts w:hint="eastAsia" w:ascii="FZKai-Z03" w:eastAsia="FZKai-Z03"/>
        </w:rPr>
        <w:t>。</w:t>
      </w:r>
      <w:r>
        <w:rPr>
          <w:rFonts w:hint="eastAsia"/>
        </w:rPr>
        <w:t>按照</w:t>
      </w:r>
      <w:r>
        <w:t>《危险废物贮存污染控制标准》和《一般工业固体废物贮存和填埋污染控制标准》要求</w:t>
      </w:r>
      <w:r>
        <w:rPr>
          <w:rFonts w:hint="eastAsia"/>
        </w:rPr>
        <w:t>，指导工业企业建设规范的工业固体废物污染防治贮存设施。</w:t>
      </w:r>
      <w:r>
        <w:t>性质不相容的不同类一般工业固体废物, 必须经过预处理并具备相容条件才能</w:t>
      </w:r>
      <w:r>
        <w:rPr>
          <w:rFonts w:hint="eastAsia"/>
        </w:rPr>
        <w:t>进行</w:t>
      </w:r>
      <w:r>
        <w:t>贮存。</w:t>
      </w:r>
      <w:r>
        <w:rPr>
          <w:rFonts w:hint="eastAsia"/>
        </w:rPr>
        <w:t>危险废物应按照特性分类收集，不同废物间有明显间隔，禁止混合收集性质不相容而未经安全性处置的危险废物。</w:t>
      </w:r>
      <w:r>
        <w:t>应</w:t>
      </w:r>
      <w:r>
        <w:rPr>
          <w:rFonts w:hint="eastAsia"/>
        </w:rPr>
        <w:t>在工业固体废物贮存设施设置相应标识标牌，建立</w:t>
      </w:r>
      <w:r>
        <w:t>健全检查维护制度, 定期检查维护</w:t>
      </w:r>
      <w:r>
        <w:rPr>
          <w:rFonts w:hint="eastAsia"/>
        </w:rPr>
        <w:t>防护</w:t>
      </w:r>
      <w:r>
        <w:t>堤、导流渠</w:t>
      </w:r>
      <w:r>
        <w:rPr>
          <w:rFonts w:hint="eastAsia"/>
        </w:rPr>
        <w:t>、收集井</w:t>
      </w:r>
      <w:r>
        <w:t>等</w:t>
      </w:r>
      <w:r>
        <w:rPr>
          <w:rFonts w:hint="eastAsia"/>
        </w:rPr>
        <w:t>设施</w:t>
      </w:r>
      <w:r>
        <w:t>, 若发现异常应及时处理, 保障正常运行。</w:t>
      </w:r>
    </w:p>
    <w:p>
      <w:pPr>
        <w:spacing w:before="156" w:after="156"/>
        <w:ind w:firstLine="600" w:firstLineChars="200"/>
      </w:pPr>
      <w:r>
        <w:rPr>
          <w:rFonts w:hint="eastAsia" w:ascii="FZKai-Z03" w:eastAsia="FZKai-Z03"/>
        </w:rPr>
        <w:t>核实运输和转运资质，推行危险废物“一物一码”管理。</w:t>
      </w:r>
      <w:r>
        <w:rPr>
          <w:rFonts w:hint="eastAsia"/>
        </w:rPr>
        <w:t>工业固体废物产生企业应严格执行《固废法》第三十七条要求，委托他人运输工业固体废物的，应核实受托方主体资格和技术能力，依法签订书面合同，在合同中约定污染防治要求。</w:t>
      </w:r>
      <w:r>
        <w:t>运输</w:t>
      </w:r>
      <w:r>
        <w:rPr>
          <w:rFonts w:hint="eastAsia"/>
        </w:rPr>
        <w:t>工业固体废物</w:t>
      </w:r>
      <w:r>
        <w:t>的</w:t>
      </w:r>
      <w:r>
        <w:rPr>
          <w:rFonts w:hint="eastAsia"/>
        </w:rPr>
        <w:t>单位应具备</w:t>
      </w:r>
      <w:r>
        <w:t>符合要求</w:t>
      </w:r>
      <w:r>
        <w:rPr>
          <w:rFonts w:hint="eastAsia"/>
        </w:rPr>
        <w:t>的交通工具</w:t>
      </w:r>
      <w:r>
        <w:t>，应有可靠的防扬散、防流失、防渗漏或者其他防止污染环境的措施，防止运输过程中对环境造成污染</w:t>
      </w:r>
      <w:r>
        <w:rPr>
          <w:rFonts w:hint="eastAsia"/>
        </w:rPr>
        <w:t>，其中转移危险废物的</w:t>
      </w:r>
      <w:r>
        <w:t>必须</w:t>
      </w:r>
      <w:r>
        <w:rPr>
          <w:rFonts w:hint="eastAsia"/>
        </w:rPr>
        <w:t>持有《危险货物道路运输许可证》且运输类别须涵盖危险废物。加强</w:t>
      </w:r>
      <w:r>
        <w:rPr>
          <w:rFonts w:hint="eastAsia" w:ascii="FZFangSong-Z02"/>
          <w:u w:color="FF0000"/>
        </w:rPr>
        <w:t>粉煤灰、脱硫石膏、炉渣和污泥等大宗一般工业固体废物运输的监管。</w:t>
      </w:r>
      <w:r>
        <w:t>推进危险废物精细化管理</w:t>
      </w:r>
      <w:r>
        <w:rPr>
          <w:rFonts w:hint="eastAsia"/>
        </w:rPr>
        <w:t>，督促辖区内</w:t>
      </w:r>
      <w:r>
        <w:t>危险废物产生企业</w:t>
      </w:r>
      <w:r>
        <w:rPr>
          <w:rFonts w:hint="eastAsia"/>
        </w:rPr>
        <w:t>执行“</w:t>
      </w:r>
      <w:r>
        <w:t>一物一码</w:t>
      </w:r>
      <w:r>
        <w:rPr>
          <w:rFonts w:hint="eastAsia"/>
        </w:rPr>
        <w:t>”，通过二维码实现危险废物产生、贮存、转移、处置全过程管理。</w:t>
      </w:r>
      <w:r>
        <w:t>加强对危险废物运输过程的管理，将危险废物运输车辆、船舶纳入日常检查内容，严控非法转运</w:t>
      </w:r>
      <w:r>
        <w:rPr>
          <w:rFonts w:hint="eastAsia"/>
        </w:rPr>
        <w:t>。</w:t>
      </w:r>
    </w:p>
    <w:p>
      <w:pPr>
        <w:spacing w:before="156" w:after="156"/>
      </w:pPr>
    </w:p>
    <w:p>
      <w:pPr>
        <w:pStyle w:val="3"/>
        <w:spacing w:before="156" w:after="156"/>
      </w:pPr>
      <w:bookmarkStart w:id="20" w:name="_Toc85639939"/>
      <w:r>
        <w:rPr>
          <w:rFonts w:hint="eastAsia"/>
        </w:rPr>
        <w:t>第四节推进园区提档升级，强化资源循环利用</w:t>
      </w:r>
      <w:bookmarkEnd w:id="20"/>
    </w:p>
    <w:p>
      <w:pPr>
        <w:spacing w:before="156" w:after="156"/>
        <w:ind w:firstLine="600" w:firstLineChars="200"/>
        <w:rPr>
          <w:rFonts w:ascii="FZFangSong-Z02"/>
          <w:u w:color="FF0000"/>
        </w:rPr>
      </w:pPr>
      <w:r>
        <w:rPr>
          <w:rFonts w:hint="eastAsia" w:ascii="FZKai-Z03" w:eastAsia="FZKai-Z03"/>
        </w:rPr>
        <w:t>加强工业固体废物区域协同循环利用，推进江津工业园区“一园四区”循环化提档升级。</w:t>
      </w:r>
      <w:r>
        <w:rPr>
          <w:rFonts w:hint="eastAsia"/>
        </w:rPr>
        <w:t>贯彻落实国家及重庆市</w:t>
      </w:r>
      <w:r>
        <w:t>资源节约集约循环利用政策</w:t>
      </w:r>
      <w:r>
        <w:rPr>
          <w:rFonts w:hint="eastAsia"/>
        </w:rPr>
        <w:t>，</w:t>
      </w:r>
      <w:r>
        <w:t>推动资源利用方式根本转变</w:t>
      </w:r>
      <w:r>
        <w:rPr>
          <w:rFonts w:hint="eastAsia"/>
        </w:rPr>
        <w:t>。推进“一园四区”分别建立工业园区</w:t>
      </w:r>
      <w:r>
        <w:t>循环型工业体系</w:t>
      </w:r>
      <w:r>
        <w:rPr>
          <w:rFonts w:hint="eastAsia"/>
        </w:rPr>
        <w:t>，</w:t>
      </w:r>
      <w:r>
        <w:t>促进生产、流通、消费过程减量化、再利用、资源化</w:t>
      </w:r>
      <w:r>
        <w:rPr>
          <w:rFonts w:hint="eastAsia"/>
        </w:rPr>
        <w:t>，</w:t>
      </w:r>
      <w:r>
        <w:t>提高</w:t>
      </w:r>
      <w:r>
        <w:rPr>
          <w:rFonts w:hint="eastAsia"/>
        </w:rPr>
        <w:t>江津区</w:t>
      </w:r>
      <w:r>
        <w:t>资源产出率</w:t>
      </w:r>
      <w:r>
        <w:rPr>
          <w:rFonts w:hint="eastAsia"/>
        </w:rPr>
        <w:t>。对江津工业园区工业企业实施分类</w:t>
      </w:r>
      <w:r>
        <w:t>管理</w:t>
      </w:r>
      <w:r>
        <w:rPr>
          <w:rFonts w:hint="eastAsia"/>
        </w:rPr>
        <w:t>，</w:t>
      </w:r>
      <w:r>
        <w:t>对技术落后、存在</w:t>
      </w:r>
      <w:r>
        <w:rPr>
          <w:rFonts w:hint="eastAsia"/>
        </w:rPr>
        <w:t>固体废物污染</w:t>
      </w:r>
      <w:r>
        <w:t>隐患的企业要求限期完成整改</w:t>
      </w:r>
      <w:r>
        <w:rPr>
          <w:rFonts w:hint="eastAsia"/>
        </w:rPr>
        <w:t>。</w:t>
      </w:r>
      <w:r>
        <w:t>利用</w:t>
      </w:r>
      <w:r>
        <w:rPr>
          <w:rFonts w:hint="eastAsia"/>
        </w:rPr>
        <w:t>政策和</w:t>
      </w:r>
      <w:r>
        <w:t>市场</w:t>
      </w:r>
      <w:r>
        <w:rPr>
          <w:rFonts w:hint="eastAsia"/>
        </w:rPr>
        <w:t>因素</w:t>
      </w:r>
      <w:r>
        <w:t>，重点</w:t>
      </w:r>
      <w:r>
        <w:rPr>
          <w:rFonts w:cs="Times New Roman"/>
        </w:rPr>
        <w:t>提高工业固体废弃物、废旧金属等综合利用水平，加快固体废物资源化进程，提高综合利用率</w:t>
      </w:r>
      <w:r>
        <w:rPr>
          <w:rFonts w:hint="eastAsia" w:cs="Times New Roman"/>
        </w:rPr>
        <w:t>。</w:t>
      </w:r>
      <w:r>
        <w:rPr>
          <w:rFonts w:hint="eastAsia"/>
        </w:rPr>
        <w:t>推进</w:t>
      </w:r>
      <w:r>
        <w:t>园区资源共享、信息共享，实现企业</w:t>
      </w:r>
      <w:r>
        <w:rPr>
          <w:rFonts w:hint="eastAsia"/>
        </w:rPr>
        <w:t>工业固体废物处理</w:t>
      </w:r>
      <w:r>
        <w:t>优化升级</w:t>
      </w:r>
      <w:r>
        <w:rPr>
          <w:rFonts w:hint="eastAsia"/>
        </w:rPr>
        <w:t>，</w:t>
      </w:r>
      <w:r>
        <w:t>加强</w:t>
      </w:r>
      <w:r>
        <w:rPr>
          <w:rFonts w:hint="eastAsia"/>
        </w:rPr>
        <w:t>江津工业园区与主城区工业园区的工业固体废物</w:t>
      </w:r>
      <w:r>
        <w:t>利用及处置</w:t>
      </w:r>
      <w:r>
        <w:rPr>
          <w:rFonts w:hint="eastAsia"/>
        </w:rPr>
        <w:t>单位</w:t>
      </w:r>
      <w:r>
        <w:t>联动，</w:t>
      </w:r>
      <w:r>
        <w:rPr>
          <w:rFonts w:hint="eastAsia"/>
        </w:rPr>
        <w:t>建立区域固体废物全过程污染防控体系，实现固体废物全过程高效管理。</w:t>
      </w:r>
      <w:r>
        <w:rPr>
          <w:rFonts w:hint="eastAsia" w:ascii="FZFangSong-Z02"/>
          <w:u w:color="FF0000"/>
        </w:rPr>
        <w:t>加强工业固废回收监管，同大渡口、永川等主要工业固废输出区建立区域工业固废回收监管机制。</w:t>
      </w:r>
    </w:p>
    <w:p>
      <w:pPr>
        <w:spacing w:before="156" w:after="156"/>
        <w:ind w:firstLine="600" w:firstLineChars="200"/>
        <w:rPr>
          <w:rFonts w:ascii="FZKai-Z03" w:eastAsia="FZKai-Z03"/>
        </w:rPr>
      </w:pPr>
      <w:r>
        <w:rPr>
          <w:rFonts w:hint="eastAsia" w:ascii="FZKai-Z03" w:eastAsia="FZKai-Z03"/>
        </w:rPr>
        <w:t>提升一般工业固体废物资源化利用水平。</w:t>
      </w:r>
      <w:r>
        <w:rPr>
          <w:rFonts w:hint="eastAsia" w:ascii="FZFangSong-Z02"/>
          <w:u w:color="FF0000"/>
        </w:rPr>
        <w:t>健全粉煤灰、脱硫石膏、炉渣和污泥等大宗工业固废回收利用体系，提高大宗工业固体废物回收率。</w:t>
      </w:r>
      <w:r>
        <w:rPr>
          <w:rFonts w:hint="eastAsia" w:ascii="FZFangSong-Z02" w:cs="FZFangSong-Z02"/>
          <w:lang w:val="zh-TW" w:eastAsia="zh-TW"/>
        </w:rPr>
        <w:t>探索汽车整车制造行业开展生产</w:t>
      </w:r>
      <w:r>
        <w:rPr>
          <w:rFonts w:hint="eastAsia" w:ascii="FZFangSong-Z02"/>
          <w:u w:color="FF0000"/>
        </w:rPr>
        <w:t>者责任延伸制度，促进报废汽车拆解提档升级，提升资源化利用技术水平，延伸报废汽车资源化产业链。开展水泥生产企业技术升级，提升水泥窑协同处置一般工业固体废物能力和效率，提高一般工业固体废物综合利用率。根据《工业固体废物资源综合利用评价管理暂行办法》和《国家工业固体废物资源综合利用产品目录》，引导企业主动开展一般工业固体废物资源综合利用评价，促进一般工业固体废物资源综合利用产业规范化、绿色化、规模化、高技术化发展。</w:t>
      </w:r>
    </w:p>
    <w:p>
      <w:pPr>
        <w:spacing w:before="156" w:after="156"/>
        <w:ind w:firstLine="600" w:firstLineChars="200"/>
        <w:rPr>
          <w:rFonts w:ascii="FZFangSong-Z02" w:eastAsia="PMingLiU" w:cs="FZFangSong-Z02"/>
          <w:lang w:val="zh-TW" w:eastAsia="zh-TW"/>
        </w:rPr>
      </w:pPr>
      <w:r>
        <w:rPr>
          <w:rFonts w:hint="eastAsia" w:ascii="FZKai-Z03" w:eastAsia="FZKai-Z03"/>
        </w:rPr>
        <w:t>推进工业危险废物资源化利用。</w:t>
      </w:r>
      <w:r>
        <w:rPr>
          <w:rFonts w:ascii="FZFangSong-Z02" w:cs="FZFangSong-Z02"/>
          <w:lang w:val="zh-TW" w:eastAsia="zh-TW"/>
        </w:rPr>
        <w:t>以市场需求为导向，推进有价值危险废物资源化利用设施建设，提高危险废物资源化利用水平，减轻危险废物末端处置压力。鼓励现有资源化利用设施提档升级，淘汰一批利用规模小、工艺水平落后、污染物不能稳定达标的综合利用设施。开展废活性炭、废酸、含镍废物、含铜废物等类别危险废物的资源化利用，在环境风险可控前提下，探索开展废酸、废树脂粉等危险废物“点对点”定向利用的危险废物经营许可豁免管理试点。</w:t>
      </w:r>
    </w:p>
    <w:p>
      <w:pPr>
        <w:spacing w:before="156" w:after="156"/>
        <w:ind w:firstLine="600" w:firstLineChars="200"/>
        <w:rPr>
          <w:rFonts w:ascii="FZFangSong-Z02"/>
          <w:u w:color="FF0000"/>
        </w:rPr>
      </w:pPr>
      <w:r>
        <w:rPr>
          <w:rFonts w:hint="eastAsia" w:ascii="FZKai-Z03" w:eastAsia="FZKai-Z03"/>
        </w:rPr>
        <w:t>保障小微工业企业和非工业源危险废物收集。</w:t>
      </w:r>
      <w:r>
        <w:t>加大</w:t>
      </w:r>
      <w:r>
        <w:rPr>
          <w:rFonts w:hint="eastAsia"/>
        </w:rPr>
        <w:t>非工业</w:t>
      </w:r>
      <w:r>
        <w:t>源危险废物摸底和分类，建立</w:t>
      </w:r>
      <w:r>
        <w:rPr>
          <w:rFonts w:hint="eastAsia"/>
        </w:rPr>
        <w:t>非工业</w:t>
      </w:r>
      <w:r>
        <w:t>源危险废物名单</w:t>
      </w:r>
      <w:r>
        <w:rPr>
          <w:rFonts w:hint="eastAsia"/>
        </w:rPr>
        <w:t>。依托区内5个危险废物收集单位，建立小微企业和非工业源危险废物收集体系，指导开展小微企业废油、废沾染物等危险废物、机动车维修的废油、废滤芯和</w:t>
      </w:r>
      <w:r>
        <w:t>废铅蓄电池</w:t>
      </w:r>
      <w:r>
        <w:rPr>
          <w:rFonts w:hint="eastAsia"/>
        </w:rPr>
        <w:t>、实验室分析用的废酸废碱和建筑工地的废油漆桶等危险废物的分类收集。2</w:t>
      </w:r>
      <w:r>
        <w:t>025</w:t>
      </w:r>
      <w:r>
        <w:rPr>
          <w:rFonts w:hint="eastAsia"/>
        </w:rPr>
        <w:t>年，非工业源危险废物收集处置体系覆盖率1</w:t>
      </w:r>
      <w:r>
        <w:t>00</w:t>
      </w:r>
      <w:r>
        <w:rPr>
          <w:rFonts w:hint="eastAsia"/>
        </w:rPr>
        <w:t>%。</w:t>
      </w:r>
    </w:p>
    <w:p>
      <w:pPr>
        <w:spacing w:before="156" w:after="156"/>
        <w:ind w:firstLine="600" w:firstLineChars="200"/>
        <w:rPr>
          <w:rFonts w:ascii="FZFangSong-Z02"/>
          <w:u w:color="FF0000"/>
        </w:rPr>
      </w:pPr>
    </w:p>
    <w:p>
      <w:pPr>
        <w:pStyle w:val="3"/>
        <w:spacing w:before="156" w:after="156"/>
      </w:pPr>
      <w:bookmarkStart w:id="21" w:name="_Toc85639940"/>
      <w:r>
        <w:rPr>
          <w:rFonts w:hint="eastAsia"/>
        </w:rPr>
        <w:t>第五节优化处置设施建设，保障危废处置安全</w:t>
      </w:r>
      <w:bookmarkEnd w:id="21"/>
    </w:p>
    <w:p>
      <w:pPr>
        <w:spacing w:before="156" w:after="156"/>
        <w:ind w:firstLine="600" w:firstLineChars="200"/>
      </w:pPr>
      <w:r>
        <w:rPr>
          <w:rFonts w:hint="eastAsia" w:ascii="FZKai-Z03" w:eastAsia="FZKai-Z03"/>
        </w:rPr>
        <w:t>深化区域协同处置，鼓励企业自建固废利用处置设施。</w:t>
      </w:r>
      <w:r>
        <w:rPr>
          <w:rFonts w:hint="eastAsia"/>
        </w:rPr>
        <w:t>贯彻落实《危险废物转移联单管理办法》《长江经济带上游四省市危险废物联防联控机制暨危险废物跨省市转移白名单制度》等政策文件要求和危险废物的“一物一码”精细化电子联单运行要求，充分依托重庆、四川、云南、贵州等地危险废物经营单位，协同我区危险废物跨区域转移和处置。</w:t>
      </w:r>
      <w:r>
        <w:t>鼓励</w:t>
      </w:r>
      <w:r>
        <w:rPr>
          <w:rFonts w:hint="eastAsia"/>
        </w:rPr>
        <w:t>造纸等工业固废</w:t>
      </w:r>
      <w:r>
        <w:t>年产生量</w:t>
      </w:r>
      <w:r>
        <w:rPr>
          <w:rFonts w:hint="eastAsia"/>
        </w:rPr>
        <w:t>较大的</w:t>
      </w:r>
      <w:r>
        <w:t>企业</w:t>
      </w:r>
      <w:r>
        <w:rPr>
          <w:rFonts w:hint="eastAsia"/>
        </w:rPr>
        <w:t>以资源化为主，不断引进、消化和吸收先进处理工艺，</w:t>
      </w:r>
      <w:r>
        <w:t>配套建设</w:t>
      </w:r>
      <w:r>
        <w:rPr>
          <w:rFonts w:hint="eastAsia"/>
        </w:rPr>
        <w:t>工业固体废物自行</w:t>
      </w:r>
      <w:r>
        <w:t>利用处置设施。定期开展自建处置设施专项整治工作，规范企业工业固体废物自行处置行为。</w:t>
      </w:r>
    </w:p>
    <w:p>
      <w:pPr>
        <w:spacing w:before="156" w:after="156"/>
        <w:ind w:firstLine="600" w:firstLineChars="200"/>
      </w:pPr>
      <w:r>
        <w:rPr>
          <w:rFonts w:hint="eastAsia" w:ascii="FZKai-Z03" w:eastAsia="FZKai-Z03"/>
        </w:rPr>
        <w:t>合理规划工业固体废物项目，提升区内处置能力。</w:t>
      </w:r>
      <w:r>
        <w:rPr>
          <w:rFonts w:hint="eastAsia"/>
        </w:rPr>
        <w:t>依据我区区域发展定位、产业发展布局和工业固体废物预测产生量，近期在珞璜工业园区规划建设一座2</w:t>
      </w:r>
      <w:r>
        <w:t>0</w:t>
      </w:r>
      <w:r>
        <w:rPr>
          <w:rFonts w:hint="eastAsia"/>
        </w:rPr>
        <w:t>万立方米库容的工业固体废物处置场，年利用处置能力6万吨一般工业固体废物，在</w:t>
      </w:r>
      <w:r>
        <w:rPr>
          <w:rFonts w:hint="eastAsia"/>
          <w:bCs/>
          <w:szCs w:val="28"/>
        </w:rPr>
        <w:t>江津区三峰百果园生活垃</w:t>
      </w:r>
      <w:r>
        <w:rPr>
          <w:rFonts w:hint="eastAsia"/>
        </w:rPr>
        <w:t>圾焚烧发电厂附近规划建设1座4</w:t>
      </w:r>
      <w:r>
        <w:t>5</w:t>
      </w:r>
      <w:r>
        <w:rPr>
          <w:rFonts w:hint="eastAsia"/>
        </w:rPr>
        <w:t>万立方米库容的危险废物处置场，实施危险废物的无害化处置。在2</w:t>
      </w:r>
      <w:r>
        <w:t>025</w:t>
      </w:r>
      <w:r>
        <w:rPr>
          <w:rFonts w:hint="eastAsia"/>
        </w:rPr>
        <w:t>年前建设江津区固体废弃物综合利用基地，年综合利用污泥8万吨，铝灰10万吨，废盐1万吨，废包装物1360吨；依托冀东水泥重庆江津有限责任公司已有两条水泥窑生产线，建设年处理量6万吨的水泥窑协同处置固体废物生产线；扩建江津区医疗废物处置中心，</w:t>
      </w:r>
      <w:bookmarkStart w:id="22" w:name="_Hlk69839284"/>
      <w:r>
        <w:rPr>
          <w:rFonts w:hint="eastAsia"/>
        </w:rPr>
        <w:t>新建1套日处置8吨的高温蒸煮生产线和配套设施</w:t>
      </w:r>
      <w:bookmarkEnd w:id="22"/>
      <w:r>
        <w:rPr>
          <w:rFonts w:hint="eastAsia"/>
        </w:rPr>
        <w:t>。</w:t>
      </w:r>
    </w:p>
    <w:p>
      <w:pPr>
        <w:spacing w:before="156" w:after="156"/>
        <w:ind w:firstLine="600" w:firstLineChars="200"/>
      </w:pPr>
      <w:r>
        <w:rPr>
          <w:rFonts w:hint="eastAsia" w:ascii="FZKai-Z03" w:eastAsia="FZKai-Z03"/>
        </w:rPr>
        <w:t>强化危险废物经营单位管理，培养危废龙头企业。</w:t>
      </w:r>
      <w:r>
        <w:t>鼓励专业化第三方机构从事</w:t>
      </w:r>
      <w:r>
        <w:rPr>
          <w:rFonts w:hint="eastAsia"/>
        </w:rPr>
        <w:t>危险</w:t>
      </w:r>
      <w:r>
        <w:t>废物资源化利用</w:t>
      </w:r>
      <w:r>
        <w:rPr>
          <w:rFonts w:hint="eastAsia"/>
        </w:rPr>
        <w:t>处置</w:t>
      </w:r>
      <w:r>
        <w:t>、环境污染治理与咨询服务。</w:t>
      </w:r>
      <w:r>
        <w:rPr>
          <w:rFonts w:hint="eastAsia"/>
        </w:rPr>
        <w:t>组织实施</w:t>
      </w:r>
      <w:r>
        <w:t>危险废物规范化管理督查考核工作，抓好危险废物利用处置行业提升改造和扶优汰劣工作。实施危险废物利用处置行业整治提升行动</w:t>
      </w:r>
      <w:r>
        <w:rPr>
          <w:rFonts w:hint="eastAsia"/>
        </w:rPr>
        <w:t>，</w:t>
      </w:r>
      <w:r>
        <w:t>加大对行业优秀企业的政策扶持，优先支持其改建扩建，建设</w:t>
      </w:r>
      <w:r>
        <w:rPr>
          <w:rFonts w:hint="eastAsia"/>
        </w:rPr>
        <w:t>至少1家“</w:t>
      </w:r>
      <w:r>
        <w:t>排放清洁、技术先进、外观美丽、管理规范</w:t>
      </w:r>
      <w:r>
        <w:rPr>
          <w:rFonts w:hint="eastAsia"/>
        </w:rPr>
        <w:t>”</w:t>
      </w:r>
      <w:r>
        <w:t>的危险废物利用处置领跑企业。</w:t>
      </w:r>
    </w:p>
    <w:p>
      <w:pPr>
        <w:spacing w:before="156" w:after="156"/>
        <w:ind w:firstLine="600" w:firstLineChars="200"/>
      </w:pPr>
    </w:p>
    <w:p>
      <w:pPr>
        <w:pStyle w:val="3"/>
        <w:spacing w:before="156" w:after="156"/>
      </w:pPr>
      <w:bookmarkStart w:id="23" w:name="_Toc85639941"/>
      <w:r>
        <w:rPr>
          <w:rFonts w:hint="eastAsia"/>
        </w:rPr>
        <w:t>第六节加强部门联动执法，健全固废监管体系</w:t>
      </w:r>
      <w:bookmarkEnd w:id="23"/>
    </w:p>
    <w:p>
      <w:pPr>
        <w:spacing w:before="156" w:after="156"/>
        <w:ind w:firstLine="600" w:firstLineChars="200"/>
      </w:pPr>
      <w:r>
        <w:rPr>
          <w:rFonts w:hint="eastAsia" w:ascii="FZKai-Z03" w:eastAsia="FZKai-Z03"/>
        </w:rPr>
        <w:t>加强部门联动，形成监管合力。</w:t>
      </w:r>
      <w:r>
        <w:rPr>
          <w:rFonts w:hint="eastAsia"/>
        </w:rPr>
        <w:t>贯彻落实《国务院办公厅关于印发强化危险废物监管和利用处置能力改革实施方案的通知》《重庆市危险废物专项整治三年行动工作方案》要求，区发展改革、经济和信息、生态环境、应急管理、公安、交通运输、住房城乡建设等有关部门要落实固体废物污染环境防治、安全生产、运输安全等方面的监管职责，持续做好打击</w:t>
      </w:r>
      <w:r>
        <w:rPr>
          <w:rFonts w:hint="eastAsia" w:ascii="FZFangSong-Z02"/>
          <w:kern w:val="0"/>
        </w:rPr>
        <w:t>危险废物非法倾倒、堆存、</w:t>
      </w:r>
      <w:r>
        <w:t>运输</w:t>
      </w:r>
      <w:r>
        <w:rPr>
          <w:rFonts w:hint="eastAsia"/>
        </w:rPr>
        <w:t>的工作，</w:t>
      </w:r>
      <w:r>
        <w:rPr>
          <w:rFonts w:hint="eastAsia" w:ascii="FZFangSong-Z02"/>
          <w:kern w:val="0"/>
        </w:rPr>
        <w:t>及时排查更新涉危险废物企业清单，完善基础数据。</w:t>
      </w:r>
      <w:r>
        <w:rPr>
          <w:rFonts w:hint="eastAsia"/>
        </w:rPr>
        <w:t>加强部门间协调沟通，形成工作合力，</w:t>
      </w:r>
      <w:r>
        <w:t>联防联控打击固体废物违法犯罪</w:t>
      </w:r>
      <w:r>
        <w:rPr>
          <w:rFonts w:hint="eastAsia"/>
        </w:rPr>
        <w:t>。</w:t>
      </w:r>
      <w:r>
        <w:t>每年定期组织召开</w:t>
      </w:r>
      <w:r>
        <w:rPr>
          <w:rFonts w:hint="eastAsia"/>
        </w:rPr>
        <w:t>全区</w:t>
      </w:r>
      <w:r>
        <w:t>固体废物环境管理工作会，加强对生态环境保护督查、环境影响评价、排污许可、环境执法和固体废物管理机构人员的技术培训和交流。</w:t>
      </w:r>
    </w:p>
    <w:p>
      <w:pPr>
        <w:spacing w:before="156" w:after="156"/>
        <w:ind w:firstLine="600" w:firstLineChars="200"/>
      </w:pPr>
      <w:bookmarkStart w:id="24" w:name="_Hlk40791627"/>
      <w:r>
        <w:rPr>
          <w:rFonts w:hint="eastAsia" w:ascii="FZKai-Z03" w:eastAsia="FZKai-Z03"/>
        </w:rPr>
        <w:t>落实固体废物排放许可</w:t>
      </w:r>
      <w:bookmarkEnd w:id="24"/>
      <w:r>
        <w:rPr>
          <w:rFonts w:hint="eastAsia" w:ascii="FZKai-Z03" w:eastAsia="FZKai-Z03"/>
        </w:rPr>
        <w:t>，</w:t>
      </w:r>
      <w:r>
        <w:rPr>
          <w:rFonts w:hint="eastAsia" w:ascii="FZKai-Z03" w:hAnsi="FZKai-Z03" w:eastAsia="FZKai-Z03"/>
        </w:rPr>
        <w:t>开展危险废物“</w:t>
      </w:r>
      <w:r>
        <w:t>5</w:t>
      </w:r>
      <w:r>
        <w:rPr>
          <w:rFonts w:hint="eastAsia" w:ascii="FZKai-Z03" w:hAnsi="FZKai-Z03" w:eastAsia="FZKai-Z03"/>
        </w:rPr>
        <w:t>张</w:t>
      </w:r>
      <w:r>
        <w:rPr>
          <w:rFonts w:ascii="FZKai-Z03" w:hAnsi="FZKai-Z03" w:eastAsia="FZKai-Z03"/>
        </w:rPr>
        <w:t>清单</w:t>
      </w:r>
      <w:r>
        <w:rPr>
          <w:rFonts w:hint="eastAsia" w:ascii="FZKai-Z03" w:hAnsi="FZKai-Z03" w:eastAsia="FZKai-Z03"/>
        </w:rPr>
        <w:t>”</w:t>
      </w:r>
      <w:r>
        <w:rPr>
          <w:rFonts w:ascii="FZKai-Z03" w:hAnsi="FZKai-Z03" w:eastAsia="FZKai-Z03"/>
        </w:rPr>
        <w:t>调查</w:t>
      </w:r>
      <w:r>
        <w:rPr>
          <w:rFonts w:hint="eastAsia" w:ascii="FZKai-Z03" w:eastAsia="FZKai-Z03"/>
        </w:rPr>
        <w:t>。</w:t>
      </w:r>
      <w:r>
        <w:rPr>
          <w:rFonts w:hint="eastAsia"/>
        </w:rPr>
        <w:t>依法推动固体废物产生企业申领排污许可证，落实污染物排放控制措施和环境管理要求，建立环境管理台账，按规定开展自行监测，定期上报执行报告和开展信息公开，自觉接受监督检查，实现工业固体废物全面达标排放。</w:t>
      </w:r>
      <w:r>
        <w:t>强化危险废物重点监管企业规范化管理，优化完善全区危险废物产废单位清单、自行利用处置设施清单、重点监管单位清单、危险废物经营单位清单、危险废物贮存设施清单等“5张清单”。对辖区</w:t>
      </w:r>
      <w:r>
        <w:rPr>
          <w:rFonts w:hint="eastAsia"/>
        </w:rPr>
        <w:t>水泥、</w:t>
      </w:r>
      <w:r>
        <w:t>建材以及涉铝灰、铝渣、含油金属屑企业的工业固体废物综合利用、处置情况开展现状调查，制定重点企业工业固体废物管理台账。</w:t>
      </w:r>
      <w:r>
        <w:rPr>
          <w:rFonts w:cs="Times New Roman"/>
        </w:rPr>
        <w:t>推动固体废物、危险废物堆存场地防渗情况检测评估</w:t>
      </w:r>
      <w:r>
        <w:rPr>
          <w:rFonts w:hint="eastAsia" w:cs="Times New Roman"/>
        </w:rPr>
        <w:t>。</w:t>
      </w:r>
    </w:p>
    <w:p>
      <w:pPr>
        <w:spacing w:before="156" w:after="156"/>
        <w:ind w:firstLine="600" w:firstLineChars="200"/>
      </w:pPr>
      <w:r>
        <w:rPr>
          <w:rFonts w:hint="eastAsia" w:ascii="FZKai-Z03" w:eastAsia="FZKai-Z03"/>
        </w:rPr>
        <w:t>强化执法监管，开展危险废物专项执法行动。</w:t>
      </w:r>
      <w:r>
        <w:rPr>
          <w:rFonts w:hint="eastAsia"/>
        </w:rPr>
        <w:t>加强危险废物管理信息共享与联动执法。严厉打击涉危险废物违法犯罪行为。强化危险废物环境执法，</w:t>
      </w:r>
      <w:r>
        <w:t>将危险废物日常环境监管纳入生态环境执法</w:t>
      </w:r>
      <w:r>
        <w:rPr>
          <w:rFonts w:hint="eastAsia"/>
        </w:rPr>
        <w:t>“</w:t>
      </w:r>
      <w:r>
        <w:t>双随机</w:t>
      </w:r>
      <w:r>
        <w:rPr>
          <w:rFonts w:hint="eastAsia"/>
          <w:lang w:eastAsia="zh-CN"/>
        </w:rPr>
        <w:t>、</w:t>
      </w:r>
      <w:r>
        <w:t>一公开</w:t>
      </w:r>
      <w:r>
        <w:rPr>
          <w:rFonts w:hint="eastAsia"/>
        </w:rPr>
        <w:t>”</w:t>
      </w:r>
      <w:r>
        <w:t>内容，长期投运企业的危险废物产生种类、数量以及利用处置方式与原环境影响评价文件、排污许可证严重不一致的，应依法要求整改；构成违法行为的，依法查处</w:t>
      </w:r>
      <w:r>
        <w:rPr>
          <w:rFonts w:hint="eastAsia"/>
        </w:rPr>
        <w:t>。</w:t>
      </w:r>
      <w:r>
        <w:t>加强对危险废物申报造假、不执行危险废物转移联单制度、非法收集、贮存、利用、处置危险废物等违法行为的查处力度。开展危险废物专项治理，2021年以废酸、沾染危险废物的废包装桶、铝灰等危险废物为重点；2022年以巩固提升重点行业危险废物规范化管理为重点，持续开展打击危险废物环境违法犯罪专项行动，依法严肃查处违规堆存、随意倾倒以及非法填埋危险废物等环境违法行为。</w:t>
      </w:r>
      <w:r>
        <w:rPr>
          <w:rFonts w:hint="eastAsia"/>
        </w:rPr>
        <w:t>实施生态环境损害赔偿制度，</w:t>
      </w:r>
      <w:r>
        <w:t>固体废物环境污染案件开展生态环境损害赔偿工作覆盖率</w:t>
      </w:r>
      <w:r>
        <w:rPr>
          <w:rFonts w:hint="eastAsia"/>
        </w:rPr>
        <w:t>实现1</w:t>
      </w:r>
      <w:r>
        <w:t>00</w:t>
      </w:r>
      <w:r>
        <w:rPr>
          <w:rFonts w:hint="eastAsia"/>
        </w:rPr>
        <w:t>%。强化行政执法与刑事司法、检察公益诉讼的协调联动，</w:t>
      </w:r>
      <w:r>
        <w:t>实施联合惩戒</w:t>
      </w:r>
      <w:r>
        <w:rPr>
          <w:rFonts w:hint="eastAsia"/>
        </w:rPr>
        <w:t>，发现、处置、侦破固体废物环境污染刑事立案率实现1</w:t>
      </w:r>
      <w:r>
        <w:t>00%</w:t>
      </w:r>
      <w:r>
        <w:rPr>
          <w:rFonts w:hint="eastAsia"/>
        </w:rPr>
        <w:t>。</w:t>
      </w:r>
      <w:r>
        <w:t>推进企业环境信用评价，</w:t>
      </w:r>
      <w:r>
        <w:rPr>
          <w:rFonts w:hint="eastAsia"/>
        </w:rPr>
        <w:t>到2</w:t>
      </w:r>
      <w:r>
        <w:t>025</w:t>
      </w:r>
      <w:r>
        <w:rPr>
          <w:rFonts w:hint="eastAsia"/>
        </w:rPr>
        <w:t>年，纳入企业环境信用评价范围的固体废物相关企业数量占比实现1</w:t>
      </w:r>
      <w:r>
        <w:t>00</w:t>
      </w:r>
      <w:r>
        <w:rPr>
          <w:rFonts w:hint="eastAsia"/>
        </w:rPr>
        <w:t>%</w:t>
      </w:r>
      <w:r>
        <w:t>。</w:t>
      </w:r>
    </w:p>
    <w:p>
      <w:pPr>
        <w:spacing w:before="156" w:after="156"/>
        <w:ind w:firstLine="600" w:firstLineChars="200"/>
      </w:pPr>
      <w:r>
        <w:rPr>
          <w:rFonts w:hint="eastAsia" w:ascii="FZKai-Z03" w:eastAsia="FZKai-Z03"/>
        </w:rPr>
        <w:t>打造标杆企业，提升工业企业危险废物规范化管理水平。</w:t>
      </w:r>
      <w:r>
        <w:t>按照</w:t>
      </w:r>
      <w:r>
        <w:rPr>
          <w:rFonts w:hint="eastAsia"/>
        </w:rPr>
        <w:t>生态环境部《关于印发“十四五”全国危险废物规范化环境管理评估工作方案的通知》</w:t>
      </w:r>
      <w:r>
        <w:t>（</w:t>
      </w:r>
      <w:r>
        <w:rPr>
          <w:rFonts w:hint="eastAsia"/>
        </w:rPr>
        <w:t>环办固体〔2021〕20号</w:t>
      </w:r>
      <w:r>
        <w:t>）</w:t>
      </w:r>
      <w:r>
        <w:rPr>
          <w:rFonts w:hint="eastAsia"/>
        </w:rPr>
        <w:t>和重庆市相关</w:t>
      </w:r>
      <w:r>
        <w:t>要求，</w:t>
      </w:r>
      <w:r>
        <w:rPr>
          <w:rFonts w:hint="eastAsia"/>
        </w:rPr>
        <w:t>应用新的</w:t>
      </w:r>
      <w:r>
        <w:t>危险废物规范化</w:t>
      </w:r>
      <w:r>
        <w:rPr>
          <w:rFonts w:hint="eastAsia"/>
        </w:rPr>
        <w:t>环境</w:t>
      </w:r>
      <w:r>
        <w:t>管理</w:t>
      </w:r>
      <w:r>
        <w:rPr>
          <w:rFonts w:hint="eastAsia"/>
        </w:rPr>
        <w:t>评估指标体系</w:t>
      </w:r>
      <w:r>
        <w:t>开展</w:t>
      </w:r>
      <w:r>
        <w:rPr>
          <w:rFonts w:hint="eastAsia"/>
        </w:rPr>
        <w:t>工业危险废物产生单位和经营单位的</w:t>
      </w:r>
      <w:r>
        <w:t>抽查检查，开展第三方规范化管理抽查试点，抽查结果纳入年度绩效考核指标体系，督促落实企业环境保护主体责任。</w:t>
      </w:r>
      <w:r>
        <w:rPr>
          <w:rFonts w:hint="eastAsia"/>
        </w:rPr>
        <w:t>分别打造1家工业企业、含油金属屑产生企业和机动车维修行业危险废物规范化标杆企业，开展危险废物贮存设施整改和管理制度优化，提升行业危险废物管理能力。</w:t>
      </w:r>
    </w:p>
    <w:p>
      <w:pPr>
        <w:spacing w:before="156" w:after="156"/>
        <w:ind w:firstLine="600" w:firstLineChars="200"/>
      </w:pPr>
      <w:r>
        <w:rPr>
          <w:rFonts w:hint="eastAsia" w:ascii="FZKai-Z03" w:eastAsia="FZKai-Z03"/>
        </w:rPr>
        <w:t>应用固体废物管理信息系统，</w:t>
      </w:r>
      <w:r>
        <w:rPr>
          <w:rFonts w:hint="eastAsia" w:ascii="FZKai-Z03" w:hAnsi="FZKai-Z03" w:eastAsia="FZKai-Z03"/>
        </w:rPr>
        <w:t>深入开展危险废物精细化管理工作。</w:t>
      </w:r>
      <w:r>
        <w:rPr>
          <w:rFonts w:hint="eastAsia"/>
        </w:rPr>
        <w:t>2021年起，推进产生一般工业固体废物的规模以上企业（年产品销售收入2000万元以上（含）的工业企业）、年产生量100吨及以上的一般工业固体废物产生企业建立工业固体废物管理电子月台账，通过重庆市固体废物管理信息系统开展危险废物管理计划备案和产生情况申报、危险废物电子转移联单运行和跨省市转移商请、危险废物经营许可证年报等工作，有序推进危险废物产生、收集、贮存、转移、利用、处置等全过程监控和信息化追溯。及时更新年产危废</w:t>
      </w:r>
      <w:r>
        <w:t>50</w:t>
      </w:r>
      <w:r>
        <w:rPr>
          <w:rFonts w:hint="eastAsia"/>
        </w:rPr>
        <w:t>吨以上企业名单，将一二类汽修行业、报废汽车单位、二级以上医疗机构、重点检验机构及危险废物集中收集贮存转运试点单位纳入精细化管理，加强现场督导及培训，并组织到已开展精细化管理的企业进行参观学习，实际操作精细化管理系统，以便督促企业负责人能更有效地落实危险废物污染防治主体责任，确保精细化管理工作任务顺利完成。</w:t>
      </w:r>
    </w:p>
    <w:p>
      <w:pPr>
        <w:spacing w:before="156" w:after="156"/>
      </w:pPr>
    </w:p>
    <w:p>
      <w:pPr>
        <w:pStyle w:val="3"/>
        <w:spacing w:before="156" w:after="156"/>
      </w:pPr>
      <w:bookmarkStart w:id="25" w:name="_Toc85639942"/>
      <w:r>
        <w:rPr>
          <w:rFonts w:hint="eastAsia"/>
        </w:rPr>
        <w:t>第七节提升监测应急能力，强化风险预防控制</w:t>
      </w:r>
      <w:bookmarkEnd w:id="25"/>
    </w:p>
    <w:p>
      <w:pPr>
        <w:spacing w:before="156" w:after="156"/>
        <w:ind w:firstLine="600" w:firstLineChars="200"/>
      </w:pPr>
      <w:r>
        <w:rPr>
          <w:rFonts w:hint="eastAsia" w:ascii="FZKai-Z03" w:eastAsia="FZKai-Z03"/>
        </w:rPr>
        <w:t>加强固废污染事故监测和应急处置能力，完善危险废物污染事故预防机制。</w:t>
      </w:r>
      <w:r>
        <w:t>完善危险废物污染事故应急处置专业化队伍和应急处置网络。提高危险废物污染控制应急处理技术、装备水平，配置专业化的危险废物环境监测装备</w:t>
      </w:r>
      <w:r>
        <w:rPr>
          <w:rFonts w:hint="eastAsia"/>
        </w:rPr>
        <w:t>，</w:t>
      </w:r>
      <w:r>
        <w:t>重点配置能够快速现场检测分析危险废物性质的监测仪器与装备。落实企业法人代表环境安全问责制，提高应对突发环境事件责任和意识。</w:t>
      </w:r>
      <w:r>
        <w:rPr>
          <w:rFonts w:cs="Times New Roman"/>
        </w:rPr>
        <w:t>加强环境风险隐患排查整治，建立环境风险隐患排查档案，实行销号制度，定期对涉危险化学品、危险废物、港口码头开展环境安全排查整治专项行动，推进企业环境风险预警。</w:t>
      </w:r>
    </w:p>
    <w:p>
      <w:pPr>
        <w:spacing w:before="156" w:after="156"/>
        <w:ind w:firstLine="600" w:firstLineChars="200"/>
      </w:pPr>
      <w:r>
        <w:rPr>
          <w:rFonts w:hint="eastAsia" w:ascii="FZKai-Z03" w:eastAsia="FZKai-Z03"/>
        </w:rPr>
        <w:t>加强专业监管队伍能力建设，强化危险废物环境应急响应能力。</w:t>
      </w:r>
      <w:r>
        <w:rPr>
          <w:rFonts w:cs="Times New Roman"/>
        </w:rPr>
        <w:t>加快推进规范化、精细化、信息化管理，实现污染事故影响迁移的动态跟踪、危害评估和应急处置。</w:t>
      </w:r>
      <w:r>
        <w:rPr>
          <w:rFonts w:hint="eastAsia"/>
        </w:rPr>
        <w:t>强化生态环境保护综合执法队伍能力建设，加强专业人才队伍建设，配齐配强人员力量，切实提升危险废物环境监管和风险防控能力。积极应用危险废物风险防控与利用处置装备，通过现有渠道积极支持相关活动。开展多</w:t>
      </w:r>
      <w:r>
        <w:t>部门</w:t>
      </w:r>
      <w:r>
        <w:rPr>
          <w:rFonts w:hint="eastAsia"/>
        </w:rPr>
        <w:t>合作的</w:t>
      </w:r>
      <w:r>
        <w:t>危险废物突发环境事件</w:t>
      </w:r>
      <w:r>
        <w:rPr>
          <w:rFonts w:hint="eastAsia"/>
        </w:rPr>
        <w:t>的</w:t>
      </w:r>
      <w:r>
        <w:t>应急</w:t>
      </w:r>
      <w:r>
        <w:rPr>
          <w:rFonts w:hint="eastAsia"/>
        </w:rPr>
        <w:t>演练</w:t>
      </w:r>
      <w:r>
        <w:t>，完善现场处置指挥与协调制度以及信息报告和公开机制。将危险废物</w:t>
      </w:r>
      <w:r>
        <w:rPr>
          <w:rFonts w:hint="eastAsia"/>
        </w:rPr>
        <w:t>综合收集单位</w:t>
      </w:r>
      <w:r>
        <w:t>纳入突发环境事件应急处置社会化救援队伍。</w:t>
      </w:r>
    </w:p>
    <w:p>
      <w:pPr>
        <w:spacing w:before="156" w:after="156"/>
        <w:ind w:firstLine="560"/>
      </w:pPr>
      <w:r>
        <w:rPr>
          <w:rFonts w:hint="eastAsia" w:ascii="FZKai-Z03" w:eastAsia="FZKai-Z03"/>
        </w:rPr>
        <w:t>加强生态环境行业专家智库作用。</w:t>
      </w:r>
      <w:r>
        <w:rPr>
          <w:rFonts w:hint="eastAsia"/>
        </w:rPr>
        <w:t>充分发挥固体废物专家库、生态环境技术评估专家库、排污许可专家库、环境应急专家库等各类专家库智库作用，对固体废物项目准入、清洁生产、危险废物规范化、危险废物经营许可证核查、风险评估及应急预案、固体废物排污许可等方面进行专家论证。</w:t>
      </w:r>
    </w:p>
    <w:p>
      <w:pPr>
        <w:spacing w:before="156" w:after="156"/>
        <w:ind w:firstLine="600" w:firstLineChars="200"/>
      </w:pPr>
    </w:p>
    <w:p>
      <w:pPr>
        <w:widowControl/>
        <w:spacing w:beforeLines="0" w:afterLines="0"/>
        <w:jc w:val="left"/>
        <w:rPr>
          <w:rFonts w:eastAsia="FZXiaoBiaoSong-B05"/>
          <w:bCs/>
          <w:kern w:val="44"/>
          <w:sz w:val="36"/>
          <w:szCs w:val="44"/>
        </w:rPr>
      </w:pPr>
      <w:bookmarkStart w:id="26" w:name="_Toc81861355"/>
      <w:bookmarkStart w:id="27" w:name="_Toc81859815"/>
      <w:r>
        <w:br w:type="page"/>
      </w:r>
    </w:p>
    <w:p>
      <w:pPr>
        <w:pStyle w:val="2"/>
        <w:spacing w:before="156" w:after="156"/>
        <w:rPr>
          <w:b/>
          <w:bCs w:val="0"/>
        </w:rPr>
      </w:pPr>
      <w:bookmarkStart w:id="28" w:name="_Toc85639943"/>
      <w:r>
        <w:rPr>
          <w:rFonts w:hint="eastAsia"/>
        </w:rPr>
        <w:t>第四章重点项目</w:t>
      </w:r>
      <w:bookmarkEnd w:id="26"/>
      <w:bookmarkEnd w:id="27"/>
      <w:bookmarkEnd w:id="28"/>
    </w:p>
    <w:p>
      <w:pPr>
        <w:spacing w:before="156" w:after="156"/>
        <w:ind w:firstLine="600" w:firstLineChars="200"/>
      </w:pPr>
      <w:r>
        <w:rPr>
          <w:rFonts w:hint="eastAsia"/>
        </w:rPr>
        <w:t>略</w:t>
      </w:r>
    </w:p>
    <w:p>
      <w:pPr>
        <w:spacing w:before="156" w:after="156"/>
      </w:pPr>
    </w:p>
    <w:p>
      <w:pPr>
        <w:spacing w:before="156" w:after="156"/>
      </w:pPr>
    </w:p>
    <w:p>
      <w:pPr>
        <w:pStyle w:val="2"/>
        <w:spacing w:before="156" w:after="156"/>
      </w:pPr>
      <w:bookmarkStart w:id="29" w:name="_Toc81861356"/>
      <w:bookmarkStart w:id="30" w:name="_Toc81859816"/>
      <w:bookmarkStart w:id="31" w:name="_Toc85639944"/>
      <w:bookmarkStart w:id="32" w:name="_Toc33003020"/>
      <w:r>
        <w:rPr>
          <w:rFonts w:hint="eastAsia"/>
        </w:rPr>
        <w:t>第五章保障措施</w:t>
      </w:r>
      <w:bookmarkEnd w:id="29"/>
      <w:bookmarkEnd w:id="30"/>
      <w:bookmarkEnd w:id="31"/>
      <w:bookmarkEnd w:id="32"/>
    </w:p>
    <w:p>
      <w:pPr>
        <w:pStyle w:val="3"/>
        <w:spacing w:before="156" w:after="156"/>
      </w:pPr>
      <w:bookmarkStart w:id="33" w:name="_Toc81859817"/>
      <w:bookmarkStart w:id="34" w:name="_Toc85639945"/>
      <w:bookmarkStart w:id="35" w:name="_Toc81861357"/>
      <w:r>
        <w:rPr>
          <w:rFonts w:hint="eastAsia"/>
        </w:rPr>
        <w:t>第一节组织保障</w:t>
      </w:r>
      <w:bookmarkEnd w:id="33"/>
      <w:bookmarkEnd w:id="34"/>
      <w:bookmarkEnd w:id="35"/>
    </w:p>
    <w:p>
      <w:pPr>
        <w:spacing w:before="156" w:after="156"/>
        <w:ind w:firstLine="600" w:firstLineChars="200"/>
      </w:pPr>
      <w:r>
        <w:rPr>
          <w:rFonts w:hint="eastAsia"/>
        </w:rPr>
        <w:t>本规划经区人民政府审议批准实施。区生态环境局、发展改革委、经济信息委、商委、财政局、交通局等</w:t>
      </w:r>
      <w:r>
        <w:t>部门要各司其职，加强协调配合，解决</w:t>
      </w:r>
      <w:r>
        <w:rPr>
          <w:rFonts w:hint="eastAsia"/>
        </w:rPr>
        <w:t>规划实施</w:t>
      </w:r>
      <w:r>
        <w:t>过程中出现的问题和困难，并按照职责分工切实做好职责范围内的监督管理</w:t>
      </w:r>
      <w:r>
        <w:rPr>
          <w:rFonts w:hint="eastAsia"/>
        </w:rPr>
        <w:t>和</w:t>
      </w:r>
      <w:r>
        <w:t>工业固体废物污染环境防治工作</w:t>
      </w:r>
      <w:r>
        <w:rPr>
          <w:rFonts w:hint="eastAsia"/>
        </w:rPr>
        <w:t>。各镇街要</w:t>
      </w:r>
      <w:r>
        <w:t>细化深化落实规划重点任务，明确措施、责任、期限，提高规划执行力。依法开展规划实施的监管和评估，到期组织开展规划中期、终期评估，评估结果向市级生态环境主管部门</w:t>
      </w:r>
      <w:r>
        <w:rPr>
          <w:rFonts w:hint="eastAsia"/>
        </w:rPr>
        <w:t>或江津区人民政府</w:t>
      </w:r>
      <w:r>
        <w:t>报告，加强评估成果应用。</w:t>
      </w:r>
    </w:p>
    <w:p>
      <w:pPr>
        <w:spacing w:before="156" w:after="156"/>
      </w:pPr>
    </w:p>
    <w:p>
      <w:pPr>
        <w:pStyle w:val="3"/>
        <w:spacing w:before="156" w:after="156"/>
      </w:pPr>
      <w:bookmarkStart w:id="36" w:name="_Toc85639946"/>
      <w:bookmarkStart w:id="37" w:name="_Toc81861358"/>
      <w:bookmarkStart w:id="38" w:name="_Toc81859818"/>
      <w:r>
        <w:rPr>
          <w:rFonts w:hint="eastAsia"/>
        </w:rPr>
        <w:t>第二节政策保障</w:t>
      </w:r>
      <w:bookmarkEnd w:id="36"/>
      <w:bookmarkEnd w:id="37"/>
      <w:bookmarkEnd w:id="38"/>
    </w:p>
    <w:p>
      <w:pPr>
        <w:spacing w:before="156" w:after="156"/>
        <w:ind w:firstLine="600" w:firstLineChars="200"/>
      </w:pPr>
      <w:r>
        <w:rPr>
          <w:rFonts w:hint="eastAsia"/>
        </w:rPr>
        <w:t>以</w:t>
      </w:r>
      <w:r>
        <w:t>国家、</w:t>
      </w:r>
      <w:r>
        <w:rPr>
          <w:rFonts w:hint="eastAsia"/>
        </w:rPr>
        <w:t>重庆</w:t>
      </w:r>
      <w:r>
        <w:t>市</w:t>
      </w:r>
      <w:r>
        <w:rPr>
          <w:rFonts w:hint="eastAsia"/>
        </w:rPr>
        <w:t>工业固体废物污染防治相关法律法规和</w:t>
      </w:r>
      <w:r>
        <w:t>政策</w:t>
      </w:r>
      <w:r>
        <w:rPr>
          <w:rFonts w:hint="eastAsia"/>
        </w:rPr>
        <w:t>为</w:t>
      </w:r>
      <w:r>
        <w:t>导向，研究制定和深化落实有关配套政策。</w:t>
      </w:r>
      <w:r>
        <w:rPr>
          <w:rFonts w:hint="eastAsia"/>
        </w:rPr>
        <w:t>根据</w:t>
      </w:r>
      <w:r>
        <w:t>规划确定的主要目标</w:t>
      </w:r>
      <w:r>
        <w:rPr>
          <w:rFonts w:hint="eastAsia"/>
        </w:rPr>
        <w:t>和指标</w:t>
      </w:r>
      <w:r>
        <w:t>，统筹推进</w:t>
      </w:r>
      <w:r>
        <w:rPr>
          <w:rFonts w:hint="eastAsia"/>
        </w:rPr>
        <w:t>主要任务</w:t>
      </w:r>
      <w:r>
        <w:t>、分类实施重</w:t>
      </w:r>
      <w:r>
        <w:rPr>
          <w:rFonts w:hint="eastAsia"/>
        </w:rPr>
        <w:t>点</w:t>
      </w:r>
      <w:r>
        <w:t>项目。鼓励企业加大工业固体废物污染防治科技研发投入。加强工业固体废物产生、利用处置、污染防治等方面的应用研究，积极</w:t>
      </w:r>
      <w:r>
        <w:rPr>
          <w:rFonts w:hint="eastAsia"/>
        </w:rPr>
        <w:t>推广先进适用技术，</w:t>
      </w:r>
      <w:r>
        <w:t>引导</w:t>
      </w:r>
      <w:r>
        <w:rPr>
          <w:rFonts w:hint="eastAsia"/>
        </w:rPr>
        <w:t>科研单位、重点企业</w:t>
      </w:r>
      <w:r>
        <w:t>对工业固体废物综合利用技术攻关，推动产学研用相结合。</w:t>
      </w:r>
    </w:p>
    <w:p>
      <w:pPr>
        <w:spacing w:before="156" w:after="156"/>
      </w:pPr>
    </w:p>
    <w:p>
      <w:pPr>
        <w:pStyle w:val="3"/>
        <w:spacing w:before="156" w:after="156"/>
      </w:pPr>
      <w:bookmarkStart w:id="39" w:name="_Toc81859819"/>
      <w:bookmarkStart w:id="40" w:name="_Toc85639947"/>
      <w:bookmarkStart w:id="41" w:name="_Toc81861359"/>
      <w:r>
        <w:rPr>
          <w:rFonts w:hint="eastAsia"/>
        </w:rPr>
        <w:t>第三节资金保障</w:t>
      </w:r>
      <w:bookmarkEnd w:id="39"/>
      <w:bookmarkEnd w:id="40"/>
      <w:bookmarkEnd w:id="41"/>
    </w:p>
    <w:p>
      <w:pPr>
        <w:spacing w:before="156" w:after="156"/>
        <w:ind w:firstLine="600" w:firstLineChars="200"/>
      </w:pPr>
      <w:r>
        <w:t>坚持政府引导、市场为主的原则，完善政府、企业、社会多元化投入机制，拓宽融资渠道，加大</w:t>
      </w:r>
      <w:bookmarkStart w:id="42" w:name="_Hlk32694363"/>
      <w:r>
        <w:t>对工业固体废物减量化技术、设备研发与</w:t>
      </w:r>
      <w:r>
        <w:rPr>
          <w:rFonts w:hint="eastAsia"/>
        </w:rPr>
        <w:t>工业固体</w:t>
      </w:r>
      <w:r>
        <w:t>废物</w:t>
      </w:r>
      <w:r>
        <w:rPr>
          <w:rFonts w:hint="eastAsia"/>
        </w:rPr>
        <w:t>收运体系和处理</w:t>
      </w:r>
      <w:r>
        <w:t>处置设施建设的投入</w:t>
      </w:r>
      <w:bookmarkEnd w:id="42"/>
      <w:r>
        <w:t>。落实污染防治主体责任和污染者付费原则，为工业固体废物收运处置提供资金保障。积极争取国家补助或专项资金支持，区财政</w:t>
      </w:r>
      <w:r>
        <w:rPr>
          <w:rFonts w:hint="eastAsia"/>
        </w:rPr>
        <w:t>要</w:t>
      </w:r>
      <w:r>
        <w:t>统筹资金安排，支持规划确定的重点工程项目</w:t>
      </w:r>
      <w:r>
        <w:rPr>
          <w:rFonts w:hint="eastAsia"/>
        </w:rPr>
        <w:t>和能力建设项目，</w:t>
      </w:r>
      <w:r>
        <w:t>建立健全工业固体废物全过程管理体系，提升环境</w:t>
      </w:r>
      <w:r>
        <w:rPr>
          <w:rFonts w:hint="eastAsia"/>
        </w:rPr>
        <w:t>管理</w:t>
      </w:r>
      <w:r>
        <w:t>能力。</w:t>
      </w:r>
    </w:p>
    <w:p>
      <w:pPr>
        <w:spacing w:before="156" w:after="156"/>
      </w:pPr>
    </w:p>
    <w:p>
      <w:pPr>
        <w:pStyle w:val="3"/>
        <w:spacing w:before="156" w:after="156"/>
      </w:pPr>
      <w:bookmarkStart w:id="43" w:name="_Toc81859820"/>
      <w:bookmarkStart w:id="44" w:name="_Toc85639948"/>
      <w:bookmarkStart w:id="45" w:name="_Toc81861360"/>
      <w:r>
        <w:rPr>
          <w:rFonts w:hint="eastAsia"/>
        </w:rPr>
        <w:t>第四节宣传保障</w:t>
      </w:r>
      <w:bookmarkEnd w:id="43"/>
      <w:bookmarkEnd w:id="44"/>
      <w:bookmarkEnd w:id="45"/>
    </w:p>
    <w:p>
      <w:pPr>
        <w:spacing w:before="156" w:after="156"/>
        <w:ind w:firstLine="600" w:firstLineChars="200"/>
      </w:pPr>
      <w:r>
        <w:t>依法公开</w:t>
      </w:r>
      <w:r>
        <w:rPr>
          <w:rFonts w:hint="eastAsia"/>
        </w:rPr>
        <w:t>工业固体废物污染防治</w:t>
      </w:r>
      <w:r>
        <w:t>“十四五”规划，做好规划的法律法规、政策、制度的解读工作。健全政府、企业、群众的信息沟通和交流机制，充分发挥新闻媒体和群众社团的作用，提高规划实施的民主化和透明度</w:t>
      </w:r>
      <w:r>
        <w:rPr>
          <w:rFonts w:hint="eastAsia"/>
        </w:rPr>
        <w:t>，</w:t>
      </w:r>
      <w:r>
        <w:t>充分发挥社会组织和公众监督作用。加大</w:t>
      </w:r>
      <w:r>
        <w:rPr>
          <w:rFonts w:hint="eastAsia"/>
        </w:rPr>
        <w:t>工业</w:t>
      </w:r>
      <w:r>
        <w:t>固体废物环境管理宣传教育，依法加强</w:t>
      </w:r>
      <w:r>
        <w:rPr>
          <w:rFonts w:hint="eastAsia"/>
        </w:rPr>
        <w:t>工业</w:t>
      </w:r>
      <w:r>
        <w:t>固体废物产生、利用与处置信息公开</w:t>
      </w:r>
      <w:r>
        <w:rPr>
          <w:rFonts w:hint="eastAsia"/>
        </w:rPr>
        <w:t>，</w:t>
      </w:r>
      <w:r>
        <w:t>有效化解“邻避效应”，引导形成“邻利效应”。挖掘规划实施过程中取得的亮点成绩、典型案例、重要成效、创新工作方式等，向公众宣传。</w:t>
      </w:r>
    </w:p>
    <w:p>
      <w:pPr>
        <w:spacing w:before="156" w:after="156"/>
      </w:pPr>
    </w:p>
    <w:p>
      <w:pPr>
        <w:widowControl/>
        <w:spacing w:beforeLines="0" w:afterLines="0"/>
        <w:jc w:val="left"/>
        <w:rPr>
          <w:rFonts w:eastAsia="FZXiaoBiaoSong-B05"/>
          <w:bCs/>
          <w:kern w:val="44"/>
          <w:sz w:val="36"/>
          <w:szCs w:val="44"/>
        </w:rPr>
      </w:pPr>
      <w:bookmarkStart w:id="46" w:name="_Toc33003025"/>
      <w:bookmarkStart w:id="47" w:name="_Toc81859821"/>
      <w:bookmarkStart w:id="48" w:name="_Toc81861361"/>
      <w:r>
        <w:br w:type="page"/>
      </w:r>
    </w:p>
    <w:p>
      <w:pPr>
        <w:pStyle w:val="2"/>
        <w:spacing w:before="156" w:after="156"/>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pPr>
    </w:p>
    <w:p>
      <w:pPr>
        <w:pStyle w:val="2"/>
        <w:spacing w:before="156" w:after="156"/>
      </w:pPr>
      <w:bookmarkStart w:id="49" w:name="_Toc85639949"/>
      <w:r>
        <w:rPr>
          <w:rFonts w:hint="eastAsia"/>
        </w:rPr>
        <w:t>第六章附件</w:t>
      </w:r>
      <w:bookmarkEnd w:id="46"/>
      <w:r>
        <w:rPr>
          <w:rFonts w:hint="eastAsia"/>
        </w:rPr>
        <w:t>及附表</w:t>
      </w:r>
      <w:bookmarkEnd w:id="47"/>
      <w:bookmarkEnd w:id="48"/>
      <w:bookmarkEnd w:id="49"/>
    </w:p>
    <w:p>
      <w:pPr>
        <w:pStyle w:val="3"/>
        <w:spacing w:before="156" w:after="156"/>
      </w:pPr>
      <w:bookmarkStart w:id="50" w:name="_Toc85639950"/>
      <w:bookmarkStart w:id="51" w:name="_Toc85034068"/>
      <w:r>
        <w:rPr>
          <w:rFonts w:hint="eastAsia"/>
        </w:rPr>
        <w:t>附件1：名词解释</w:t>
      </w:r>
      <w:bookmarkEnd w:id="50"/>
      <w:bookmarkEnd w:id="51"/>
    </w:p>
    <w:p>
      <w:pPr>
        <w:spacing w:before="156" w:after="156"/>
        <w:rPr>
          <w:shd w:val="clear" w:color="auto" w:fill="FFFFFF"/>
        </w:rPr>
      </w:pPr>
      <w:r>
        <w:rPr>
          <w:rFonts w:hint="eastAsia"/>
          <w:b/>
          <w:bCs/>
          <w:shd w:val="clear" w:color="auto" w:fill="FFFFFF"/>
        </w:rPr>
        <w:t>1.固体废物：</w:t>
      </w:r>
      <w:r>
        <w:rPr>
          <w:rFonts w:hint="eastAsia"/>
          <w:shd w:val="clear" w:color="auto" w:fill="FFFFFF"/>
        </w:rPr>
        <w:t>是指在生产、生活和其他活动中产生的丧失原有利用价值或者虽未丧失利用价值但被抛弃或者放弃的固态、半固态和置于容器中的气态的物品、物质。经无害化加工处理，并且符合强制性国家产品质量标准，不会危害公众健康和生态安全，或者根据固体废物鉴别标准和鉴别程序认定为不属于固体废物的除外。</w:t>
      </w:r>
    </w:p>
    <w:p>
      <w:pPr>
        <w:spacing w:before="156" w:after="156"/>
        <w:rPr>
          <w:shd w:val="clear" w:color="auto" w:fill="FFFFFF"/>
        </w:rPr>
      </w:pPr>
      <w:r>
        <w:rPr>
          <w:rFonts w:hint="eastAsia"/>
          <w:b/>
          <w:bCs/>
          <w:shd w:val="clear" w:color="auto" w:fill="FFFFFF"/>
        </w:rPr>
        <w:t>2.工业固体废物：</w:t>
      </w:r>
      <w:r>
        <w:rPr>
          <w:rFonts w:hint="eastAsia"/>
          <w:shd w:val="clear" w:color="auto" w:fill="FFFFFF"/>
        </w:rPr>
        <w:t>是指在工业生产活动中产生的固体废物。工业固体废物可分为一般工业固体废物和工业危险废物两类。</w:t>
      </w:r>
    </w:p>
    <w:p>
      <w:pPr>
        <w:spacing w:before="156" w:after="156"/>
        <w:rPr>
          <w:shd w:val="clear" w:color="auto" w:fill="FFFFFF"/>
        </w:rPr>
      </w:pPr>
      <w:r>
        <w:rPr>
          <w:rFonts w:hint="eastAsia"/>
          <w:b/>
          <w:bCs/>
          <w:shd w:val="clear" w:color="auto" w:fill="FFFFFF"/>
        </w:rPr>
        <w:t>3.危险废物：</w:t>
      </w:r>
      <w:r>
        <w:rPr>
          <w:rFonts w:hint="eastAsia"/>
          <w:shd w:val="clear" w:color="auto" w:fill="FFFFFF"/>
        </w:rPr>
        <w:t>是指列入国家危险废物名录或者根据国家规定的危险废物鉴别标准和鉴别方法认定的具有危险特性的固体废物。</w:t>
      </w:r>
    </w:p>
    <w:p>
      <w:pPr>
        <w:spacing w:before="156" w:after="156"/>
        <w:rPr>
          <w:shd w:val="clear" w:color="auto" w:fill="FFFFFF"/>
        </w:rPr>
      </w:pPr>
      <w:r>
        <w:rPr>
          <w:rFonts w:hint="eastAsia"/>
          <w:b/>
          <w:bCs/>
          <w:shd w:val="clear" w:color="auto" w:fill="FFFFFF"/>
        </w:rPr>
        <w:t>4</w:t>
      </w:r>
      <w:r>
        <w:rPr>
          <w:b/>
          <w:bCs/>
          <w:shd w:val="clear" w:color="auto" w:fill="FFFFFF"/>
        </w:rPr>
        <w:t>.</w:t>
      </w:r>
      <w:r>
        <w:rPr>
          <w:rFonts w:hint="eastAsia"/>
          <w:b/>
          <w:bCs/>
          <w:shd w:val="clear" w:color="auto" w:fill="FFFFFF"/>
        </w:rPr>
        <w:t>无废城市:</w:t>
      </w:r>
      <w:r>
        <w:rPr>
          <w:shd w:val="clear" w:color="auto" w:fill="FFFFFF"/>
        </w:rPr>
        <w:t>是</w:t>
      </w:r>
      <w:r>
        <w:rPr>
          <w:rFonts w:hint="eastAsia"/>
          <w:shd w:val="clear" w:color="auto" w:fill="FFFFFF"/>
        </w:rPr>
        <w:t>指以</w:t>
      </w:r>
      <w:r>
        <w:rPr>
          <w:shd w:val="clear" w:color="auto" w:fill="FFFFFF"/>
        </w:rPr>
        <w:t>创新、协调、绿色、开放、共享的新发展理念为引领，通过推动形成绿色发展方式和</w:t>
      </w:r>
      <w:r>
        <w:fldChar w:fldCharType="begin"/>
      </w:r>
      <w:r>
        <w:instrText xml:space="preserve"> HYPERLINK "https://baike.baidu.com/item/%E7%94%9F%E6%B4%BB%E6%96%B9%E5%BC%8F/2853" \t "_blank" </w:instrText>
      </w:r>
      <w:r>
        <w:fldChar w:fldCharType="separate"/>
      </w:r>
      <w:r>
        <w:t>生活方式</w:t>
      </w:r>
      <w:r>
        <w:fldChar w:fldCharType="end"/>
      </w:r>
      <w:r>
        <w:rPr>
          <w:shd w:val="clear" w:color="auto" w:fill="FFFFFF"/>
        </w:rPr>
        <w:t>，持续推进固体废物源头减量和资源化利用，最大限度减少填埋量，将固体废物环境影响降至最低的城市发展模式，也是一种先进的城市管理理念。</w:t>
      </w:r>
    </w:p>
    <w:p>
      <w:pPr>
        <w:spacing w:before="156" w:after="156"/>
        <w:rPr>
          <w:shd w:val="clear" w:color="auto" w:fill="FFFFFF"/>
        </w:rPr>
      </w:pPr>
    </w:p>
    <w:p>
      <w:pPr>
        <w:spacing w:before="156" w:after="156"/>
        <w:ind w:firstLine="643" w:firstLineChars="200"/>
        <w:rPr>
          <w:rFonts w:ascii="FZFangSong-Z02"/>
          <w:b/>
          <w:sz w:val="32"/>
          <w:szCs w:val="32"/>
          <w:shd w:val="clear" w:color="auto" w:fill="FFFFFF"/>
        </w:rPr>
      </w:pPr>
    </w:p>
    <w:p>
      <w:pPr>
        <w:spacing w:before="156" w:after="156"/>
        <w:sectPr>
          <w:headerReference r:id="rId13" w:type="default"/>
          <w:pgSz w:w="11906" w:h="16838"/>
          <w:pgMar w:top="1440" w:right="1800" w:bottom="1440" w:left="1800" w:header="851" w:footer="992" w:gutter="0"/>
          <w:cols w:space="425" w:num="1"/>
          <w:docGrid w:type="lines" w:linePitch="312" w:charSpace="0"/>
        </w:sectPr>
      </w:pPr>
    </w:p>
    <w:p>
      <w:pPr>
        <w:pStyle w:val="3"/>
        <w:spacing w:before="204" w:after="204"/>
      </w:pPr>
      <w:bookmarkStart w:id="52" w:name="_Toc85639951"/>
      <w:r>
        <w:rPr>
          <w:rFonts w:hint="eastAsia"/>
        </w:rPr>
        <w:t>附件</w:t>
      </w:r>
      <w:r>
        <w:t>2</w:t>
      </w:r>
      <w:r>
        <w:rPr>
          <w:rFonts w:hint="eastAsia"/>
        </w:rPr>
        <w:t>：一般工业固废流向图</w:t>
      </w:r>
      <w:bookmarkEnd w:id="52"/>
    </w:p>
    <w:p>
      <w:pPr>
        <w:spacing w:before="204" w:after="204"/>
        <w:sectPr>
          <w:headerReference r:id="rId14" w:type="default"/>
          <w:pgSz w:w="11906" w:h="16838"/>
          <w:pgMar w:top="1440" w:right="1800" w:bottom="1440" w:left="1800" w:header="851" w:footer="992" w:gutter="0"/>
          <w:cols w:space="425" w:num="1"/>
          <w:docGrid w:type="lines" w:linePitch="408" w:charSpace="0"/>
        </w:sectPr>
      </w:pPr>
      <w:r>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5276850" cy="606679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6850" cy="6066790"/>
                    </a:xfrm>
                    <a:prstGeom prst="rect">
                      <a:avLst/>
                    </a:prstGeom>
                    <a:noFill/>
                    <a:ln>
                      <a:noFill/>
                    </a:ln>
                  </pic:spPr>
                </pic:pic>
              </a:graphicData>
            </a:graphic>
          </wp:anchor>
        </w:drawing>
      </w:r>
    </w:p>
    <w:p>
      <w:pPr>
        <w:pStyle w:val="3"/>
        <w:spacing w:before="204" w:after="204"/>
      </w:pPr>
      <w:bookmarkStart w:id="53" w:name="_Toc85639952"/>
      <w:r>
        <w:rPr>
          <w:rFonts w:hint="eastAsia"/>
        </w:rPr>
        <w:t>附件</w:t>
      </w:r>
      <w:r>
        <w:t>3</w:t>
      </w:r>
      <w:r>
        <w:rPr>
          <w:rFonts w:hint="eastAsia"/>
        </w:rPr>
        <w:t>：江津区危险废物流向图</w:t>
      </w:r>
      <w:bookmarkEnd w:id="53"/>
    </w:p>
    <w:p>
      <w:pPr>
        <w:spacing w:before="204" w:after="204"/>
        <w:sectPr>
          <w:headerReference r:id="rId15" w:type="default"/>
          <w:pgSz w:w="11906" w:h="16838"/>
          <w:pgMar w:top="1440" w:right="1800" w:bottom="1440" w:left="1800" w:header="851" w:footer="992" w:gutter="0"/>
          <w:cols w:space="425" w:num="1"/>
          <w:docGrid w:type="lines" w:linePitch="408" w:charSpace="0"/>
        </w:sectPr>
      </w:pPr>
      <w:r>
        <w:drawing>
          <wp:inline distT="0" distB="0" distL="0" distR="0">
            <wp:extent cx="5274310" cy="6206490"/>
            <wp:effectExtent l="0" t="0" r="2540" b="3810"/>
            <wp:docPr id="19" name="图片 19" descr="C:\Users\leeqf\AppData\Local\Temp\WeChat Files\04ebf63a6027a9df9d52a8cea7ea8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eeqf\AppData\Local\Temp\WeChat Files\04ebf63a6027a9df9d52a8cea7ea8a4.png"/>
                    <pic:cNvPicPr>
                      <a:picLocks noChangeAspect="1"/>
                    </pic:cNvPicPr>
                  </pic:nvPicPr>
                  <pic:blipFill>
                    <a:blip r:embed="rId20"/>
                    <a:stretch>
                      <a:fillRect/>
                    </a:stretch>
                  </pic:blipFill>
                  <pic:spPr>
                    <a:xfrm>
                      <a:off x="0" y="0"/>
                      <a:ext cx="5274310" cy="6206490"/>
                    </a:xfrm>
                    <a:prstGeom prst="rect">
                      <a:avLst/>
                    </a:prstGeom>
                    <a:noFill/>
                    <a:ln w="9525" cap="flat" cmpd="sng">
                      <a:noFill/>
                      <a:prstDash val="solid"/>
                      <a:round/>
                    </a:ln>
                  </pic:spPr>
                </pic:pic>
              </a:graphicData>
            </a:graphic>
          </wp:inline>
        </w:drawing>
      </w:r>
    </w:p>
    <w:p>
      <w:pPr>
        <w:spacing w:before="204" w:after="204"/>
      </w:pPr>
    </w:p>
    <w:sectPr>
      <w:headerReference r:id="rId16" w:type="default"/>
      <w:pgSz w:w="16838" w:h="11906" w:orient="landscape"/>
      <w:pgMar w:top="1800" w:right="1440" w:bottom="1800" w:left="144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FZFangSong-Z02">
    <w:panose1 w:val="02000000000000000000"/>
    <w:charset w:val="86"/>
    <w:family w:val="script"/>
    <w:pitch w:val="default"/>
    <w:sig w:usb0="00000001" w:usb1="08000000" w:usb2="00000000" w:usb3="00000000" w:csb0="00040000" w:csb1="00000000"/>
  </w:font>
  <w:font w:name="FZXiaoBiaoSong-B05">
    <w:panose1 w:val="02000000000000000000"/>
    <w:charset w:val="86"/>
    <w:family w:val="script"/>
    <w:pitch w:val="default"/>
    <w:sig w:usb0="00000001" w:usb1="08000000" w:usb2="00000000" w:usb3="00000000" w:csb0="00040000" w:csb1="00000000"/>
  </w:font>
  <w:font w:name="FZKai-Z03">
    <w:panose1 w:val="02000000000000000000"/>
    <w:charset w:val="86"/>
    <w:family w:val="script"/>
    <w:pitch w:val="default"/>
    <w:sig w:usb0="00000001" w:usb1="08000000" w:usb2="00000000" w:usb3="00000000" w:csb0="00040000" w:csb1="00000000"/>
  </w:font>
  <w:font w:name="FZHei-B01">
    <w:panose1 w:val="02000000000000000000"/>
    <w:charset w:val="86"/>
    <w:family w:val="script"/>
    <w:pitch w:val="default"/>
    <w:sig w:usb0="00000001" w:usb1="08000000" w:usb2="00000000" w:usb3="00000000" w:csb0="00040000" w:csb1="00000000"/>
  </w:font>
  <w:font w:name="FangSong">
    <w:altName w:val="方正仿宋_GBK"/>
    <w:panose1 w:val="02010609060101010101"/>
    <w:charset w:val="86"/>
    <w:family w:val="modern"/>
    <w:pitch w:val="default"/>
    <w:sig w:usb0="00000000" w:usb1="00000000" w:usb2="00000016" w:usb3="00000000" w:csb0="00040001" w:csb1="00000000"/>
  </w:font>
  <w:font w:name="Helvetica">
    <w:altName w:val="Noto Sans"/>
    <w:panose1 w:val="020B05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PMingLiU">
    <w:altName w:val="Droid Sans Fallback"/>
    <w:panose1 w:val="02020500000000000000"/>
    <w:charset w:val="88"/>
    <w:family w:val="roman"/>
    <w:pitch w:val="default"/>
    <w:sig w:usb0="00000000" w:usb1="00000000" w:usb2="00000016" w:usb3="00000000" w:csb0="00100001"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563027"/>
      <w:docPartObj>
        <w:docPartGallery w:val="autotext"/>
      </w:docPartObj>
    </w:sdtPr>
    <w:sdtContent>
      <w:p>
        <w:pPr>
          <w:pStyle w:val="8"/>
          <w:spacing w:before="120" w:after="120"/>
          <w:jc w:val="center"/>
        </w:pPr>
        <w:r>
          <w:fldChar w:fldCharType="begin"/>
        </w:r>
        <w:r>
          <w:instrText xml:space="preserve">PAGE   \* MERGEFORMAT</w:instrText>
        </w:r>
        <w:r>
          <w:fldChar w:fldCharType="separate"/>
        </w:r>
        <w:r>
          <w:rPr>
            <w:lang w:val="zh-CN"/>
          </w:rPr>
          <w:t>I</w:t>
        </w:r>
        <w:r>
          <w:fldChar w:fldCharType="end"/>
        </w:r>
      </w:p>
    </w:sdtContent>
  </w:sdt>
  <w:p>
    <w:pPr>
      <w:pStyle w:val="8"/>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936425"/>
      <w:docPartObj>
        <w:docPartGallery w:val="autotext"/>
      </w:docPartObj>
    </w:sdtPr>
    <w:sdtContent>
      <w:p>
        <w:pPr>
          <w:pStyle w:val="8"/>
          <w:spacing w:before="120" w:after="120"/>
          <w:jc w:val="center"/>
        </w:pPr>
        <w:r>
          <w:fldChar w:fldCharType="begin"/>
        </w:r>
        <w:r>
          <w:instrText xml:space="preserve">PAGE   \* MERGEFORMAT</w:instrText>
        </w:r>
        <w:r>
          <w:fldChar w:fldCharType="separate"/>
        </w:r>
        <w:r>
          <w:rPr>
            <w:lang w:val="zh-CN"/>
          </w:rPr>
          <w:t>2</w:t>
        </w:r>
        <w:r>
          <w:fldChar w:fldCharType="end"/>
        </w:r>
      </w:p>
    </w:sdtContent>
  </w:sdt>
  <w:p>
    <w:pPr>
      <w:pStyle w:val="8"/>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136712"/>
      <w:docPartObj>
        <w:docPartGallery w:val="autotext"/>
      </w:docPartObj>
    </w:sdtPr>
    <w:sdtContent>
      <w:p>
        <w:pPr>
          <w:pStyle w:val="8"/>
          <w:spacing w:before="120" w:after="120"/>
          <w:jc w:val="center"/>
        </w:pPr>
        <w:r>
          <w:fldChar w:fldCharType="begin"/>
        </w:r>
        <w:r>
          <w:instrText xml:space="preserve">PAGE   \* MERGEFORMAT</w:instrText>
        </w:r>
        <w:r>
          <w:fldChar w:fldCharType="separate"/>
        </w:r>
        <w:r>
          <w:rPr>
            <w:lang w:val="zh-CN"/>
          </w:rPr>
          <w:t>21</w:t>
        </w:r>
        <w:r>
          <w:fldChar w:fldCharType="end"/>
        </w:r>
      </w:p>
    </w:sdtContent>
  </w:sdt>
  <w:p>
    <w:pPr>
      <w:pStyle w:val="8"/>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rPr>
        <w:sz w:val="21"/>
        <w:szCs w:val="21"/>
      </w:rPr>
    </w:pPr>
    <w:r>
      <w:rPr>
        <w:rFonts w:hint="eastAsia"/>
        <w:sz w:val="21"/>
        <w:szCs w:val="21"/>
      </w:rPr>
      <w:t>重庆市江津区工业固体废物污染环境防治规划（2</w:t>
    </w:r>
    <w:r>
      <w:rPr>
        <w:sz w:val="21"/>
        <w:szCs w:val="21"/>
      </w:rPr>
      <w:t>021</w:t>
    </w:r>
    <w:r>
      <w:rPr>
        <w:rFonts w:hint="eastAsia"/>
        <w:sz w:val="21"/>
        <w:szCs w:val="21"/>
      </w:rPr>
      <w:t>-</w:t>
    </w:r>
    <w:r>
      <w:rPr>
        <w:sz w:val="21"/>
        <w:szCs w:val="21"/>
      </w:rPr>
      <w:t>2025</w:t>
    </w:r>
    <w:r>
      <w:rPr>
        <w:rFonts w:hint="eastAsia"/>
        <w:sz w:val="21"/>
        <w:szCs w:val="21"/>
      </w:rPr>
      <w:t>年）</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both"/>
      <w:rPr>
        <w:sz w:val="21"/>
        <w:szCs w:val="21"/>
      </w:rPr>
    </w:pPr>
    <w:r>
      <w:rPr>
        <w:rFonts w:hint="eastAsia"/>
        <w:sz w:val="21"/>
        <w:szCs w:val="21"/>
      </w:rPr>
      <w:t>附件1</w:t>
    </w:r>
    <w:r>
      <w:rPr>
        <w:sz w:val="21"/>
        <w:szCs w:val="21"/>
      </w:rPr>
      <w:t xml:space="preserve">. </w:t>
    </w:r>
    <w:r>
      <w:rPr>
        <w:rFonts w:hint="eastAsia"/>
        <w:sz w:val="21"/>
        <w:szCs w:val="21"/>
      </w:rPr>
      <w:t>名词解释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both"/>
      <w:rPr>
        <w:sz w:val="21"/>
        <w:szCs w:val="21"/>
      </w:rPr>
    </w:pPr>
    <w:r>
      <w:rPr>
        <w:rFonts w:hint="eastAsia"/>
        <w:sz w:val="21"/>
        <w:szCs w:val="21"/>
      </w:rPr>
      <w:t>附件</w:t>
    </w:r>
    <w:r>
      <w:rPr>
        <w:sz w:val="21"/>
        <w:szCs w:val="21"/>
      </w:rPr>
      <w:t xml:space="preserve">2. </w:t>
    </w:r>
    <w:r>
      <w:rPr>
        <w:rFonts w:hint="eastAsia"/>
        <w:sz w:val="21"/>
        <w:szCs w:val="21"/>
      </w:rPr>
      <w:t>江津区一般工业固废流向图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both"/>
      <w:rPr>
        <w:sz w:val="21"/>
        <w:szCs w:val="21"/>
      </w:rPr>
    </w:pPr>
    <w:r>
      <w:rPr>
        <w:rFonts w:hint="eastAsia"/>
        <w:sz w:val="21"/>
        <w:szCs w:val="21"/>
      </w:rPr>
      <w:t>附件</w:t>
    </w:r>
    <w:r>
      <w:rPr>
        <w:sz w:val="21"/>
        <w:szCs w:val="21"/>
      </w:rPr>
      <w:t>3</w:t>
    </w:r>
    <w:r>
      <w:rPr>
        <w:rFonts w:hint="eastAsia"/>
        <w:sz w:val="21"/>
        <w:szCs w:val="21"/>
      </w:rPr>
      <w:t>.江津区危险废物流向图</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NjM0OTRhYmNhNjc1MGVlNWY0NDE3ZjM3NjM2ZTIifQ=="/>
  </w:docVars>
  <w:rsids>
    <w:rsidRoot w:val="001D71DF"/>
    <w:rsid w:val="00001203"/>
    <w:rsid w:val="00001408"/>
    <w:rsid w:val="00006896"/>
    <w:rsid w:val="00010B1A"/>
    <w:rsid w:val="00011E77"/>
    <w:rsid w:val="00016A19"/>
    <w:rsid w:val="00016C26"/>
    <w:rsid w:val="0001719E"/>
    <w:rsid w:val="0002140B"/>
    <w:rsid w:val="00026814"/>
    <w:rsid w:val="00031962"/>
    <w:rsid w:val="000353F4"/>
    <w:rsid w:val="00040675"/>
    <w:rsid w:val="00041481"/>
    <w:rsid w:val="00046C2B"/>
    <w:rsid w:val="00055096"/>
    <w:rsid w:val="00062A52"/>
    <w:rsid w:val="00070621"/>
    <w:rsid w:val="00072FB6"/>
    <w:rsid w:val="00073CF8"/>
    <w:rsid w:val="00077A7B"/>
    <w:rsid w:val="00081A50"/>
    <w:rsid w:val="00083746"/>
    <w:rsid w:val="00086C95"/>
    <w:rsid w:val="00091D5D"/>
    <w:rsid w:val="00092EAA"/>
    <w:rsid w:val="00096929"/>
    <w:rsid w:val="00097343"/>
    <w:rsid w:val="000B25C2"/>
    <w:rsid w:val="000C70B8"/>
    <w:rsid w:val="000D21DA"/>
    <w:rsid w:val="000E6653"/>
    <w:rsid w:val="000E70C4"/>
    <w:rsid w:val="000E738E"/>
    <w:rsid w:val="000F028A"/>
    <w:rsid w:val="000F13F7"/>
    <w:rsid w:val="000F262B"/>
    <w:rsid w:val="000F3943"/>
    <w:rsid w:val="00101B43"/>
    <w:rsid w:val="0010564C"/>
    <w:rsid w:val="001122CF"/>
    <w:rsid w:val="0011290F"/>
    <w:rsid w:val="00116A5D"/>
    <w:rsid w:val="00116D4D"/>
    <w:rsid w:val="00117F77"/>
    <w:rsid w:val="00125458"/>
    <w:rsid w:val="0012579A"/>
    <w:rsid w:val="001257B6"/>
    <w:rsid w:val="0012753C"/>
    <w:rsid w:val="00143A85"/>
    <w:rsid w:val="0014523D"/>
    <w:rsid w:val="001457D6"/>
    <w:rsid w:val="00160C46"/>
    <w:rsid w:val="00162937"/>
    <w:rsid w:val="0016442C"/>
    <w:rsid w:val="00166D8D"/>
    <w:rsid w:val="001772AA"/>
    <w:rsid w:val="001805C2"/>
    <w:rsid w:val="00181C9D"/>
    <w:rsid w:val="00181F62"/>
    <w:rsid w:val="00184975"/>
    <w:rsid w:val="001863EC"/>
    <w:rsid w:val="001879AF"/>
    <w:rsid w:val="00192094"/>
    <w:rsid w:val="00193549"/>
    <w:rsid w:val="001A0ED7"/>
    <w:rsid w:val="001A31E9"/>
    <w:rsid w:val="001A510E"/>
    <w:rsid w:val="001A661B"/>
    <w:rsid w:val="001A66FE"/>
    <w:rsid w:val="001B6ABD"/>
    <w:rsid w:val="001C0C58"/>
    <w:rsid w:val="001C2C5F"/>
    <w:rsid w:val="001C5066"/>
    <w:rsid w:val="001C7DD1"/>
    <w:rsid w:val="001D0EF1"/>
    <w:rsid w:val="001D19C3"/>
    <w:rsid w:val="001D2ABA"/>
    <w:rsid w:val="001D71DF"/>
    <w:rsid w:val="001E122D"/>
    <w:rsid w:val="001F61A1"/>
    <w:rsid w:val="001F799D"/>
    <w:rsid w:val="00202566"/>
    <w:rsid w:val="002026E4"/>
    <w:rsid w:val="00204087"/>
    <w:rsid w:val="00215C42"/>
    <w:rsid w:val="00217D2F"/>
    <w:rsid w:val="0022155F"/>
    <w:rsid w:val="002275E3"/>
    <w:rsid w:val="0023160D"/>
    <w:rsid w:val="0023765F"/>
    <w:rsid w:val="002404D0"/>
    <w:rsid w:val="00242531"/>
    <w:rsid w:val="00242F90"/>
    <w:rsid w:val="00243566"/>
    <w:rsid w:val="002455E6"/>
    <w:rsid w:val="00247303"/>
    <w:rsid w:val="00252AB1"/>
    <w:rsid w:val="002607E1"/>
    <w:rsid w:val="002622D0"/>
    <w:rsid w:val="00262881"/>
    <w:rsid w:val="00267ECB"/>
    <w:rsid w:val="002701E4"/>
    <w:rsid w:val="00270EE9"/>
    <w:rsid w:val="00271E6A"/>
    <w:rsid w:val="00271F70"/>
    <w:rsid w:val="00281414"/>
    <w:rsid w:val="00281BFB"/>
    <w:rsid w:val="00286CDC"/>
    <w:rsid w:val="0028747A"/>
    <w:rsid w:val="00287FD8"/>
    <w:rsid w:val="002932E2"/>
    <w:rsid w:val="00294AB9"/>
    <w:rsid w:val="00297E8D"/>
    <w:rsid w:val="002A2A24"/>
    <w:rsid w:val="002A40B8"/>
    <w:rsid w:val="002B1C67"/>
    <w:rsid w:val="002B62FF"/>
    <w:rsid w:val="002B6999"/>
    <w:rsid w:val="002B6E39"/>
    <w:rsid w:val="002B7994"/>
    <w:rsid w:val="002C35E1"/>
    <w:rsid w:val="002C4BF3"/>
    <w:rsid w:val="002C518B"/>
    <w:rsid w:val="002D1159"/>
    <w:rsid w:val="002D15FF"/>
    <w:rsid w:val="002D1D40"/>
    <w:rsid w:val="002D6107"/>
    <w:rsid w:val="002E3125"/>
    <w:rsid w:val="002E73A2"/>
    <w:rsid w:val="002E75ED"/>
    <w:rsid w:val="002F25E7"/>
    <w:rsid w:val="00302B05"/>
    <w:rsid w:val="00303819"/>
    <w:rsid w:val="00311978"/>
    <w:rsid w:val="00311FBB"/>
    <w:rsid w:val="003176F5"/>
    <w:rsid w:val="00317D06"/>
    <w:rsid w:val="00331F30"/>
    <w:rsid w:val="0033434D"/>
    <w:rsid w:val="00337C7B"/>
    <w:rsid w:val="003469C9"/>
    <w:rsid w:val="003549A1"/>
    <w:rsid w:val="003608F5"/>
    <w:rsid w:val="0036199A"/>
    <w:rsid w:val="0036216E"/>
    <w:rsid w:val="00366A76"/>
    <w:rsid w:val="003715CF"/>
    <w:rsid w:val="0037235E"/>
    <w:rsid w:val="00373083"/>
    <w:rsid w:val="00383927"/>
    <w:rsid w:val="00386B4E"/>
    <w:rsid w:val="00387D81"/>
    <w:rsid w:val="00390B73"/>
    <w:rsid w:val="00390E75"/>
    <w:rsid w:val="00391BA5"/>
    <w:rsid w:val="003B44CB"/>
    <w:rsid w:val="003C4DFA"/>
    <w:rsid w:val="003C74AC"/>
    <w:rsid w:val="003C75D3"/>
    <w:rsid w:val="003D2674"/>
    <w:rsid w:val="003D4224"/>
    <w:rsid w:val="003D68E6"/>
    <w:rsid w:val="003E00FB"/>
    <w:rsid w:val="003E43B4"/>
    <w:rsid w:val="003E53A1"/>
    <w:rsid w:val="003E5B33"/>
    <w:rsid w:val="003F1605"/>
    <w:rsid w:val="00400D44"/>
    <w:rsid w:val="00402252"/>
    <w:rsid w:val="00414680"/>
    <w:rsid w:val="00414893"/>
    <w:rsid w:val="00414BCB"/>
    <w:rsid w:val="0041633B"/>
    <w:rsid w:val="00416705"/>
    <w:rsid w:val="00420F1C"/>
    <w:rsid w:val="0042183C"/>
    <w:rsid w:val="00427A2C"/>
    <w:rsid w:val="00431317"/>
    <w:rsid w:val="00432917"/>
    <w:rsid w:val="00432D11"/>
    <w:rsid w:val="004378F9"/>
    <w:rsid w:val="00446340"/>
    <w:rsid w:val="004512BC"/>
    <w:rsid w:val="00453CF2"/>
    <w:rsid w:val="00454757"/>
    <w:rsid w:val="00456E5E"/>
    <w:rsid w:val="00462418"/>
    <w:rsid w:val="00465576"/>
    <w:rsid w:val="00476DC0"/>
    <w:rsid w:val="00481105"/>
    <w:rsid w:val="0048407A"/>
    <w:rsid w:val="00484222"/>
    <w:rsid w:val="00493CBF"/>
    <w:rsid w:val="004B02DB"/>
    <w:rsid w:val="004B1AF1"/>
    <w:rsid w:val="004B2425"/>
    <w:rsid w:val="004B46FD"/>
    <w:rsid w:val="004B4F8A"/>
    <w:rsid w:val="004C3446"/>
    <w:rsid w:val="004C3F55"/>
    <w:rsid w:val="004C42D5"/>
    <w:rsid w:val="004C6301"/>
    <w:rsid w:val="004D52AE"/>
    <w:rsid w:val="004D65BE"/>
    <w:rsid w:val="004E0F8C"/>
    <w:rsid w:val="004E18E9"/>
    <w:rsid w:val="004E1EB5"/>
    <w:rsid w:val="004E62AA"/>
    <w:rsid w:val="004E782D"/>
    <w:rsid w:val="004F1C41"/>
    <w:rsid w:val="004F2C4F"/>
    <w:rsid w:val="00501803"/>
    <w:rsid w:val="00502EEC"/>
    <w:rsid w:val="00513512"/>
    <w:rsid w:val="0052205E"/>
    <w:rsid w:val="005257AD"/>
    <w:rsid w:val="00525BED"/>
    <w:rsid w:val="0052737B"/>
    <w:rsid w:val="00537FBC"/>
    <w:rsid w:val="00540A00"/>
    <w:rsid w:val="00540C48"/>
    <w:rsid w:val="0054220D"/>
    <w:rsid w:val="00542B05"/>
    <w:rsid w:val="00544376"/>
    <w:rsid w:val="00551F01"/>
    <w:rsid w:val="0055458E"/>
    <w:rsid w:val="005573D6"/>
    <w:rsid w:val="00560161"/>
    <w:rsid w:val="00561967"/>
    <w:rsid w:val="0056327A"/>
    <w:rsid w:val="00564C4D"/>
    <w:rsid w:val="00570825"/>
    <w:rsid w:val="00577D80"/>
    <w:rsid w:val="00584C80"/>
    <w:rsid w:val="005A159F"/>
    <w:rsid w:val="005A1D92"/>
    <w:rsid w:val="005B1FB5"/>
    <w:rsid w:val="005B47B3"/>
    <w:rsid w:val="005B719C"/>
    <w:rsid w:val="005C2868"/>
    <w:rsid w:val="005C2A9B"/>
    <w:rsid w:val="005C5101"/>
    <w:rsid w:val="005C5BD2"/>
    <w:rsid w:val="005D2EF8"/>
    <w:rsid w:val="005D31C7"/>
    <w:rsid w:val="005E2787"/>
    <w:rsid w:val="005E3265"/>
    <w:rsid w:val="005F2A7B"/>
    <w:rsid w:val="005F2FE5"/>
    <w:rsid w:val="005F3857"/>
    <w:rsid w:val="00601458"/>
    <w:rsid w:val="006025DB"/>
    <w:rsid w:val="00612768"/>
    <w:rsid w:val="00616C9C"/>
    <w:rsid w:val="006218A2"/>
    <w:rsid w:val="00621B47"/>
    <w:rsid w:val="00637673"/>
    <w:rsid w:val="006415F1"/>
    <w:rsid w:val="00642F51"/>
    <w:rsid w:val="00645D4F"/>
    <w:rsid w:val="00650535"/>
    <w:rsid w:val="00650B98"/>
    <w:rsid w:val="00654B7A"/>
    <w:rsid w:val="00656DCC"/>
    <w:rsid w:val="00657E09"/>
    <w:rsid w:val="00672155"/>
    <w:rsid w:val="006722BE"/>
    <w:rsid w:val="006755EF"/>
    <w:rsid w:val="00683927"/>
    <w:rsid w:val="006841F5"/>
    <w:rsid w:val="006848A9"/>
    <w:rsid w:val="0068717B"/>
    <w:rsid w:val="00691153"/>
    <w:rsid w:val="00691970"/>
    <w:rsid w:val="006956D4"/>
    <w:rsid w:val="00695F82"/>
    <w:rsid w:val="006A24F3"/>
    <w:rsid w:val="006A56E8"/>
    <w:rsid w:val="006B271A"/>
    <w:rsid w:val="006B50D9"/>
    <w:rsid w:val="006C2147"/>
    <w:rsid w:val="006C50CE"/>
    <w:rsid w:val="006D046B"/>
    <w:rsid w:val="006D13CA"/>
    <w:rsid w:val="006D5025"/>
    <w:rsid w:val="006D6432"/>
    <w:rsid w:val="006E0BF3"/>
    <w:rsid w:val="006E165C"/>
    <w:rsid w:val="006E7305"/>
    <w:rsid w:val="006E7706"/>
    <w:rsid w:val="00700F2B"/>
    <w:rsid w:val="0070136B"/>
    <w:rsid w:val="00702B1F"/>
    <w:rsid w:val="0070426B"/>
    <w:rsid w:val="00704909"/>
    <w:rsid w:val="0070717D"/>
    <w:rsid w:val="00713D6B"/>
    <w:rsid w:val="00714C84"/>
    <w:rsid w:val="00714EBF"/>
    <w:rsid w:val="00716D51"/>
    <w:rsid w:val="0072120A"/>
    <w:rsid w:val="00722475"/>
    <w:rsid w:val="0073455A"/>
    <w:rsid w:val="00734D2E"/>
    <w:rsid w:val="007404E3"/>
    <w:rsid w:val="007418AB"/>
    <w:rsid w:val="0075214B"/>
    <w:rsid w:val="00757CC9"/>
    <w:rsid w:val="00765ED2"/>
    <w:rsid w:val="0076704D"/>
    <w:rsid w:val="00773F58"/>
    <w:rsid w:val="00777AAD"/>
    <w:rsid w:val="00786C20"/>
    <w:rsid w:val="00796FE4"/>
    <w:rsid w:val="007B0DC9"/>
    <w:rsid w:val="007B3ECE"/>
    <w:rsid w:val="007B6AD9"/>
    <w:rsid w:val="007B74A3"/>
    <w:rsid w:val="007C21EE"/>
    <w:rsid w:val="007C4B12"/>
    <w:rsid w:val="007D4157"/>
    <w:rsid w:val="007D42B9"/>
    <w:rsid w:val="007E5390"/>
    <w:rsid w:val="007E75CD"/>
    <w:rsid w:val="007F3483"/>
    <w:rsid w:val="007F5082"/>
    <w:rsid w:val="007F75FE"/>
    <w:rsid w:val="00813D0F"/>
    <w:rsid w:val="0081430C"/>
    <w:rsid w:val="00815048"/>
    <w:rsid w:val="00822097"/>
    <w:rsid w:val="00823927"/>
    <w:rsid w:val="00831D69"/>
    <w:rsid w:val="0083286C"/>
    <w:rsid w:val="008341A5"/>
    <w:rsid w:val="00836F8B"/>
    <w:rsid w:val="00837F67"/>
    <w:rsid w:val="008416B4"/>
    <w:rsid w:val="00846E18"/>
    <w:rsid w:val="00861A0D"/>
    <w:rsid w:val="00870FCF"/>
    <w:rsid w:val="00872DA2"/>
    <w:rsid w:val="0087485C"/>
    <w:rsid w:val="0087512B"/>
    <w:rsid w:val="00877788"/>
    <w:rsid w:val="00882142"/>
    <w:rsid w:val="00882412"/>
    <w:rsid w:val="00892AF8"/>
    <w:rsid w:val="0089332C"/>
    <w:rsid w:val="00895A8B"/>
    <w:rsid w:val="008971FB"/>
    <w:rsid w:val="008A712F"/>
    <w:rsid w:val="008A74C8"/>
    <w:rsid w:val="008A7DD0"/>
    <w:rsid w:val="008B1F19"/>
    <w:rsid w:val="008B3FC5"/>
    <w:rsid w:val="008B6117"/>
    <w:rsid w:val="008C10F7"/>
    <w:rsid w:val="008C5AB4"/>
    <w:rsid w:val="008C5AD1"/>
    <w:rsid w:val="008D0357"/>
    <w:rsid w:val="008D4911"/>
    <w:rsid w:val="008D6912"/>
    <w:rsid w:val="008E01FD"/>
    <w:rsid w:val="008E10EB"/>
    <w:rsid w:val="008F2FD7"/>
    <w:rsid w:val="008F4A00"/>
    <w:rsid w:val="00900947"/>
    <w:rsid w:val="00903CA7"/>
    <w:rsid w:val="00905623"/>
    <w:rsid w:val="00910C6E"/>
    <w:rsid w:val="00912F66"/>
    <w:rsid w:val="009157F7"/>
    <w:rsid w:val="00927761"/>
    <w:rsid w:val="00930101"/>
    <w:rsid w:val="0093026D"/>
    <w:rsid w:val="009326BC"/>
    <w:rsid w:val="0093452B"/>
    <w:rsid w:val="00945BFD"/>
    <w:rsid w:val="009514AC"/>
    <w:rsid w:val="009526FD"/>
    <w:rsid w:val="009531E7"/>
    <w:rsid w:val="00953D90"/>
    <w:rsid w:val="00960999"/>
    <w:rsid w:val="00961238"/>
    <w:rsid w:val="00966629"/>
    <w:rsid w:val="00970D7C"/>
    <w:rsid w:val="009714C1"/>
    <w:rsid w:val="00971E52"/>
    <w:rsid w:val="009725AD"/>
    <w:rsid w:val="00972E77"/>
    <w:rsid w:val="00972FC8"/>
    <w:rsid w:val="0097599D"/>
    <w:rsid w:val="00976A9C"/>
    <w:rsid w:val="009833B9"/>
    <w:rsid w:val="0098366F"/>
    <w:rsid w:val="00983988"/>
    <w:rsid w:val="0099725E"/>
    <w:rsid w:val="009A1070"/>
    <w:rsid w:val="009A326A"/>
    <w:rsid w:val="009A71F6"/>
    <w:rsid w:val="009B11E4"/>
    <w:rsid w:val="009B1C34"/>
    <w:rsid w:val="009B7CB2"/>
    <w:rsid w:val="009B7F72"/>
    <w:rsid w:val="009C3530"/>
    <w:rsid w:val="009C3C99"/>
    <w:rsid w:val="009C5376"/>
    <w:rsid w:val="009D4741"/>
    <w:rsid w:val="009E785C"/>
    <w:rsid w:val="009F3CD9"/>
    <w:rsid w:val="00A01A1D"/>
    <w:rsid w:val="00A0672E"/>
    <w:rsid w:val="00A105EA"/>
    <w:rsid w:val="00A1729C"/>
    <w:rsid w:val="00A314A9"/>
    <w:rsid w:val="00A33152"/>
    <w:rsid w:val="00A3747A"/>
    <w:rsid w:val="00A414F8"/>
    <w:rsid w:val="00A45220"/>
    <w:rsid w:val="00A477C9"/>
    <w:rsid w:val="00A47F0B"/>
    <w:rsid w:val="00A516AD"/>
    <w:rsid w:val="00A553D2"/>
    <w:rsid w:val="00A55459"/>
    <w:rsid w:val="00A5706C"/>
    <w:rsid w:val="00A57D87"/>
    <w:rsid w:val="00A62B84"/>
    <w:rsid w:val="00A65181"/>
    <w:rsid w:val="00A65C7C"/>
    <w:rsid w:val="00A7216F"/>
    <w:rsid w:val="00A735AD"/>
    <w:rsid w:val="00A7758B"/>
    <w:rsid w:val="00A84AAA"/>
    <w:rsid w:val="00A91B54"/>
    <w:rsid w:val="00A9203B"/>
    <w:rsid w:val="00A938C0"/>
    <w:rsid w:val="00A97305"/>
    <w:rsid w:val="00AB1CF7"/>
    <w:rsid w:val="00AB305A"/>
    <w:rsid w:val="00AB399E"/>
    <w:rsid w:val="00AC0E0C"/>
    <w:rsid w:val="00AC2CB2"/>
    <w:rsid w:val="00AC2D4B"/>
    <w:rsid w:val="00AC7D6C"/>
    <w:rsid w:val="00AD1A02"/>
    <w:rsid w:val="00AE1082"/>
    <w:rsid w:val="00AE5AEE"/>
    <w:rsid w:val="00AE60AE"/>
    <w:rsid w:val="00AF0C14"/>
    <w:rsid w:val="00AF664E"/>
    <w:rsid w:val="00AF7A26"/>
    <w:rsid w:val="00B052DC"/>
    <w:rsid w:val="00B0551A"/>
    <w:rsid w:val="00B05AE9"/>
    <w:rsid w:val="00B06478"/>
    <w:rsid w:val="00B14D43"/>
    <w:rsid w:val="00B16186"/>
    <w:rsid w:val="00B21EBE"/>
    <w:rsid w:val="00B23B60"/>
    <w:rsid w:val="00B33F1F"/>
    <w:rsid w:val="00B340EF"/>
    <w:rsid w:val="00B36C45"/>
    <w:rsid w:val="00B44DE6"/>
    <w:rsid w:val="00B454BB"/>
    <w:rsid w:val="00B47BF6"/>
    <w:rsid w:val="00B515E4"/>
    <w:rsid w:val="00B51684"/>
    <w:rsid w:val="00B520AF"/>
    <w:rsid w:val="00B54153"/>
    <w:rsid w:val="00B606D9"/>
    <w:rsid w:val="00B63B8B"/>
    <w:rsid w:val="00B65FC6"/>
    <w:rsid w:val="00B661AE"/>
    <w:rsid w:val="00B673A8"/>
    <w:rsid w:val="00B72641"/>
    <w:rsid w:val="00B73D30"/>
    <w:rsid w:val="00B756B2"/>
    <w:rsid w:val="00B83BE4"/>
    <w:rsid w:val="00B900F4"/>
    <w:rsid w:val="00BA2F8D"/>
    <w:rsid w:val="00BA465E"/>
    <w:rsid w:val="00BA47B1"/>
    <w:rsid w:val="00BA5C08"/>
    <w:rsid w:val="00BA5C70"/>
    <w:rsid w:val="00BA6E36"/>
    <w:rsid w:val="00BB0997"/>
    <w:rsid w:val="00BB2B71"/>
    <w:rsid w:val="00BB3FC2"/>
    <w:rsid w:val="00BB439D"/>
    <w:rsid w:val="00BB78CD"/>
    <w:rsid w:val="00BC69DA"/>
    <w:rsid w:val="00BD0478"/>
    <w:rsid w:val="00BD4372"/>
    <w:rsid w:val="00BE0F96"/>
    <w:rsid w:val="00BE1BE4"/>
    <w:rsid w:val="00BE3D34"/>
    <w:rsid w:val="00BF1A2E"/>
    <w:rsid w:val="00BF2E7B"/>
    <w:rsid w:val="00C105F4"/>
    <w:rsid w:val="00C12AA4"/>
    <w:rsid w:val="00C13D51"/>
    <w:rsid w:val="00C14269"/>
    <w:rsid w:val="00C1735D"/>
    <w:rsid w:val="00C34A70"/>
    <w:rsid w:val="00C44898"/>
    <w:rsid w:val="00C469CB"/>
    <w:rsid w:val="00C507D8"/>
    <w:rsid w:val="00C51203"/>
    <w:rsid w:val="00C52D42"/>
    <w:rsid w:val="00C55925"/>
    <w:rsid w:val="00C65EF0"/>
    <w:rsid w:val="00C711C5"/>
    <w:rsid w:val="00C8515B"/>
    <w:rsid w:val="00C86BBE"/>
    <w:rsid w:val="00C87920"/>
    <w:rsid w:val="00C90AE6"/>
    <w:rsid w:val="00C96BB6"/>
    <w:rsid w:val="00CA2029"/>
    <w:rsid w:val="00CB20A5"/>
    <w:rsid w:val="00CB4BE4"/>
    <w:rsid w:val="00CB69EC"/>
    <w:rsid w:val="00CC3137"/>
    <w:rsid w:val="00CC38F0"/>
    <w:rsid w:val="00CD1005"/>
    <w:rsid w:val="00CD3283"/>
    <w:rsid w:val="00CD3714"/>
    <w:rsid w:val="00CD390C"/>
    <w:rsid w:val="00CE099B"/>
    <w:rsid w:val="00CE49F3"/>
    <w:rsid w:val="00CF3570"/>
    <w:rsid w:val="00D0647A"/>
    <w:rsid w:val="00D1064C"/>
    <w:rsid w:val="00D1076D"/>
    <w:rsid w:val="00D132E4"/>
    <w:rsid w:val="00D13E65"/>
    <w:rsid w:val="00D15676"/>
    <w:rsid w:val="00D20270"/>
    <w:rsid w:val="00D2434C"/>
    <w:rsid w:val="00D305AF"/>
    <w:rsid w:val="00D3235C"/>
    <w:rsid w:val="00D36D99"/>
    <w:rsid w:val="00D37296"/>
    <w:rsid w:val="00D3772D"/>
    <w:rsid w:val="00D37806"/>
    <w:rsid w:val="00D44765"/>
    <w:rsid w:val="00D46902"/>
    <w:rsid w:val="00D540FB"/>
    <w:rsid w:val="00D57073"/>
    <w:rsid w:val="00D625D3"/>
    <w:rsid w:val="00D66740"/>
    <w:rsid w:val="00D76102"/>
    <w:rsid w:val="00D81B21"/>
    <w:rsid w:val="00D862BA"/>
    <w:rsid w:val="00D8642B"/>
    <w:rsid w:val="00D87A22"/>
    <w:rsid w:val="00D90AA9"/>
    <w:rsid w:val="00D90D35"/>
    <w:rsid w:val="00D90DA8"/>
    <w:rsid w:val="00D93584"/>
    <w:rsid w:val="00DA0FD1"/>
    <w:rsid w:val="00DA46AE"/>
    <w:rsid w:val="00DB32D5"/>
    <w:rsid w:val="00DD30D3"/>
    <w:rsid w:val="00DE2CA0"/>
    <w:rsid w:val="00DE49FF"/>
    <w:rsid w:val="00DF4464"/>
    <w:rsid w:val="00DF6C9E"/>
    <w:rsid w:val="00DF76C3"/>
    <w:rsid w:val="00E04687"/>
    <w:rsid w:val="00E05B8F"/>
    <w:rsid w:val="00E06B12"/>
    <w:rsid w:val="00E10DCD"/>
    <w:rsid w:val="00E133F6"/>
    <w:rsid w:val="00E17F11"/>
    <w:rsid w:val="00E20FC6"/>
    <w:rsid w:val="00E250EE"/>
    <w:rsid w:val="00E33158"/>
    <w:rsid w:val="00E4054F"/>
    <w:rsid w:val="00E438A3"/>
    <w:rsid w:val="00E50757"/>
    <w:rsid w:val="00E5750C"/>
    <w:rsid w:val="00E6337D"/>
    <w:rsid w:val="00E75CC6"/>
    <w:rsid w:val="00E76DE6"/>
    <w:rsid w:val="00E83AD3"/>
    <w:rsid w:val="00E8405C"/>
    <w:rsid w:val="00E928C8"/>
    <w:rsid w:val="00E95607"/>
    <w:rsid w:val="00EA7AD9"/>
    <w:rsid w:val="00EB48E7"/>
    <w:rsid w:val="00EC17CF"/>
    <w:rsid w:val="00EC20F4"/>
    <w:rsid w:val="00EC4483"/>
    <w:rsid w:val="00EC7023"/>
    <w:rsid w:val="00EC74C0"/>
    <w:rsid w:val="00ED25C1"/>
    <w:rsid w:val="00EE3089"/>
    <w:rsid w:val="00EE72DE"/>
    <w:rsid w:val="00EF1A70"/>
    <w:rsid w:val="00EF248A"/>
    <w:rsid w:val="00EF4868"/>
    <w:rsid w:val="00EF71BF"/>
    <w:rsid w:val="00EF7703"/>
    <w:rsid w:val="00F12566"/>
    <w:rsid w:val="00F17369"/>
    <w:rsid w:val="00F2073F"/>
    <w:rsid w:val="00F26BC6"/>
    <w:rsid w:val="00F315E3"/>
    <w:rsid w:val="00F3366F"/>
    <w:rsid w:val="00F410F7"/>
    <w:rsid w:val="00F412DE"/>
    <w:rsid w:val="00F47438"/>
    <w:rsid w:val="00F50A0E"/>
    <w:rsid w:val="00F55A02"/>
    <w:rsid w:val="00F628DA"/>
    <w:rsid w:val="00F63034"/>
    <w:rsid w:val="00F64400"/>
    <w:rsid w:val="00F65AF8"/>
    <w:rsid w:val="00F67BDA"/>
    <w:rsid w:val="00F70D80"/>
    <w:rsid w:val="00F7115C"/>
    <w:rsid w:val="00F73801"/>
    <w:rsid w:val="00F82647"/>
    <w:rsid w:val="00F93568"/>
    <w:rsid w:val="00F94049"/>
    <w:rsid w:val="00F94C79"/>
    <w:rsid w:val="00F95654"/>
    <w:rsid w:val="00FA1F4A"/>
    <w:rsid w:val="00FA2115"/>
    <w:rsid w:val="00FA2C2E"/>
    <w:rsid w:val="00FA7700"/>
    <w:rsid w:val="00FB03D0"/>
    <w:rsid w:val="00FB2CBE"/>
    <w:rsid w:val="00FD48D5"/>
    <w:rsid w:val="00FD52A6"/>
    <w:rsid w:val="00FD6AD7"/>
    <w:rsid w:val="00FE51C5"/>
    <w:rsid w:val="00FE5777"/>
    <w:rsid w:val="00FE7F8A"/>
    <w:rsid w:val="00FF063C"/>
    <w:rsid w:val="00FF3172"/>
    <w:rsid w:val="00FF34FA"/>
    <w:rsid w:val="00FF4824"/>
    <w:rsid w:val="00FF7E02"/>
    <w:rsid w:val="2F3F59AB"/>
    <w:rsid w:val="381F0A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jc w:val="both"/>
    </w:pPr>
    <w:rPr>
      <w:rFonts w:ascii="Times New Roman" w:hAnsi="Times New Roman" w:eastAsia="FZFangSong-Z02" w:cstheme="minorBidi"/>
      <w:kern w:val="2"/>
      <w:sz w:val="30"/>
      <w:szCs w:val="22"/>
      <w:lang w:val="en-US" w:eastAsia="zh-CN" w:bidi="ar-SA"/>
    </w:rPr>
  </w:style>
  <w:style w:type="paragraph" w:styleId="2">
    <w:name w:val="heading 1"/>
    <w:basedOn w:val="1"/>
    <w:next w:val="1"/>
    <w:link w:val="18"/>
    <w:qFormat/>
    <w:uiPriority w:val="9"/>
    <w:pPr>
      <w:keepNext/>
      <w:keepLines/>
      <w:spacing w:before="120" w:after="120"/>
      <w:jc w:val="center"/>
      <w:outlineLvl w:val="0"/>
    </w:pPr>
    <w:rPr>
      <w:rFonts w:eastAsia="FZXiaoBiaoSong-B05"/>
      <w:bCs/>
      <w:kern w:val="44"/>
      <w:sz w:val="36"/>
      <w:szCs w:val="44"/>
    </w:rPr>
  </w:style>
  <w:style w:type="paragraph" w:styleId="3">
    <w:name w:val="heading 2"/>
    <w:basedOn w:val="1"/>
    <w:next w:val="1"/>
    <w:link w:val="19"/>
    <w:unhideWhenUsed/>
    <w:qFormat/>
    <w:uiPriority w:val="9"/>
    <w:pPr>
      <w:keepNext/>
      <w:keepLines/>
      <w:spacing w:before="260" w:after="260" w:line="416" w:lineRule="auto"/>
      <w:jc w:val="center"/>
      <w:outlineLvl w:val="1"/>
    </w:pPr>
    <w:rPr>
      <w:rFonts w:eastAsia="FZKai-Z03" w:cstheme="majorBidi"/>
      <w:b/>
      <w:bCs/>
      <w:sz w:val="32"/>
      <w:szCs w:val="32"/>
    </w:rPr>
  </w:style>
  <w:style w:type="paragraph" w:styleId="4">
    <w:name w:val="heading 3"/>
    <w:basedOn w:val="1"/>
    <w:next w:val="1"/>
    <w:link w:val="20"/>
    <w:unhideWhenUsed/>
    <w:qFormat/>
    <w:uiPriority w:val="9"/>
    <w:pPr>
      <w:keepNext/>
      <w:keepLines/>
      <w:spacing w:line="415" w:lineRule="auto"/>
      <w:ind w:firstLine="200" w:firstLineChars="200"/>
      <w:outlineLvl w:val="2"/>
    </w:pPr>
    <w:rPr>
      <w:rFonts w:eastAsia="FZHei-B01"/>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semiHidden/>
    <w:unhideWhenUsed/>
    <w:qFormat/>
    <w:uiPriority w:val="99"/>
    <w:pPr>
      <w:jc w:val="left"/>
    </w:pPr>
  </w:style>
  <w:style w:type="paragraph" w:styleId="6">
    <w:name w:val="Body Text"/>
    <w:basedOn w:val="1"/>
    <w:link w:val="29"/>
    <w:semiHidden/>
    <w:unhideWhenUsed/>
    <w:qFormat/>
    <w:uiPriority w:val="99"/>
    <w:pPr>
      <w:spacing w:beforeLines="0" w:afterLines="0" w:line="560" w:lineRule="exact"/>
      <w:ind w:firstLine="880" w:firstLineChars="200"/>
    </w:pPr>
    <w:rPr>
      <w:rFonts w:ascii="Calibri" w:hAnsi="Calibri" w:eastAsia="FangSong" w:cs="Times New Roman"/>
      <w:sz w:val="28"/>
      <w:szCs w:val="24"/>
    </w:rPr>
  </w:style>
  <w:style w:type="paragraph" w:styleId="7">
    <w:name w:val="toc 3"/>
    <w:basedOn w:val="1"/>
    <w:next w:val="1"/>
    <w:unhideWhenUsed/>
    <w:qFormat/>
    <w:uiPriority w:val="39"/>
    <w:pPr>
      <w:spacing w:beforeLines="0" w:afterLines="0" w:line="400" w:lineRule="exact"/>
      <w:ind w:left="400" w:leftChars="400"/>
    </w:pPr>
    <w:rPr>
      <w:sz w:val="24"/>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Lines="0" w:afterLines="0"/>
    </w:pPr>
    <w:rPr>
      <w:rFonts w:eastAsia="FZXiaoBiaoSong-B05"/>
      <w:sz w:val="24"/>
    </w:rPr>
  </w:style>
  <w:style w:type="paragraph" w:styleId="11">
    <w:name w:val="toc 2"/>
    <w:basedOn w:val="1"/>
    <w:next w:val="1"/>
    <w:unhideWhenUsed/>
    <w:qFormat/>
    <w:uiPriority w:val="39"/>
    <w:pPr>
      <w:spacing w:beforeLines="0" w:afterLines="0"/>
      <w:ind w:left="200" w:leftChars="200"/>
    </w:pPr>
    <w:rPr>
      <w:rFonts w:eastAsia="FZKai-Z03"/>
      <w:sz w:val="24"/>
    </w:rPr>
  </w:style>
  <w:style w:type="paragraph" w:styleId="12">
    <w:name w:val="Normal (Web)"/>
    <w:basedOn w:val="1"/>
    <w:unhideWhenUsed/>
    <w:qFormat/>
    <w:uiPriority w:val="99"/>
    <w:pPr>
      <w:widowControl/>
      <w:spacing w:beforeLines="0" w:beforeAutospacing="1" w:afterLines="0" w:afterAutospacing="1"/>
      <w:jc w:val="left"/>
    </w:pPr>
    <w:rPr>
      <w:rFonts w:ascii="宋体" w:hAnsi="宋体" w:eastAsia="宋体" w:cs="宋体"/>
      <w:kern w:val="0"/>
      <w:sz w:val="24"/>
      <w:szCs w:val="24"/>
    </w:rPr>
  </w:style>
  <w:style w:type="paragraph" w:styleId="13">
    <w:name w:val="annotation subject"/>
    <w:basedOn w:val="5"/>
    <w:next w:val="5"/>
    <w:link w:val="28"/>
    <w:semiHidden/>
    <w:unhideWhenUsed/>
    <w:qFormat/>
    <w:uiPriority w:val="99"/>
    <w:rPr>
      <w:b/>
      <w:bCs/>
    </w:rPr>
  </w:style>
  <w:style w:type="character" w:styleId="16">
    <w:name w:val="Hyperlink"/>
    <w:basedOn w:val="15"/>
    <w:unhideWhenUsed/>
    <w:qFormat/>
    <w:uiPriority w:val="99"/>
    <w:rPr>
      <w:color w:val="0563C1" w:themeColor="hyperlink"/>
      <w:u w:val="single"/>
    </w:rPr>
  </w:style>
  <w:style w:type="character" w:styleId="17">
    <w:name w:val="annotation reference"/>
    <w:basedOn w:val="15"/>
    <w:semiHidden/>
    <w:unhideWhenUsed/>
    <w:qFormat/>
    <w:uiPriority w:val="99"/>
    <w:rPr>
      <w:sz w:val="21"/>
      <w:szCs w:val="21"/>
    </w:rPr>
  </w:style>
  <w:style w:type="character" w:customStyle="1" w:styleId="18">
    <w:name w:val="标题 1 Char"/>
    <w:basedOn w:val="15"/>
    <w:link w:val="2"/>
    <w:qFormat/>
    <w:uiPriority w:val="9"/>
    <w:rPr>
      <w:rFonts w:eastAsia="FZXiaoBiaoSong-B05"/>
      <w:bCs/>
      <w:kern w:val="44"/>
      <w:sz w:val="36"/>
      <w:szCs w:val="44"/>
    </w:rPr>
  </w:style>
  <w:style w:type="character" w:customStyle="1" w:styleId="19">
    <w:name w:val="标题 2 Char"/>
    <w:basedOn w:val="15"/>
    <w:link w:val="3"/>
    <w:qFormat/>
    <w:uiPriority w:val="9"/>
    <w:rPr>
      <w:rFonts w:ascii="Times New Roman" w:hAnsi="Times New Roman" w:eastAsia="FZKai-Z03" w:cstheme="majorBidi"/>
      <w:b/>
      <w:bCs/>
      <w:sz w:val="32"/>
      <w:szCs w:val="32"/>
    </w:rPr>
  </w:style>
  <w:style w:type="character" w:customStyle="1" w:styleId="20">
    <w:name w:val="标题 3 Char"/>
    <w:basedOn w:val="15"/>
    <w:link w:val="4"/>
    <w:qFormat/>
    <w:uiPriority w:val="9"/>
    <w:rPr>
      <w:rFonts w:ascii="Times New Roman" w:hAnsi="Times New Roman" w:eastAsia="FZHei-B01"/>
      <w:bCs/>
      <w:sz w:val="30"/>
      <w:szCs w:val="32"/>
    </w:rPr>
  </w:style>
  <w:style w:type="paragraph" w:styleId="21">
    <w:name w:val="List Paragraph"/>
    <w:basedOn w:val="1"/>
    <w:qFormat/>
    <w:uiPriority w:val="34"/>
    <w:pPr>
      <w:ind w:firstLine="420" w:firstLineChars="200"/>
    </w:pPr>
  </w:style>
  <w:style w:type="character" w:customStyle="1" w:styleId="22">
    <w:name w:val="页眉 Char"/>
    <w:basedOn w:val="15"/>
    <w:link w:val="9"/>
    <w:qFormat/>
    <w:uiPriority w:val="99"/>
    <w:rPr>
      <w:rFonts w:ascii="Times New Roman" w:hAnsi="Times New Roman" w:eastAsia="FZFangSong-Z02"/>
      <w:sz w:val="18"/>
      <w:szCs w:val="18"/>
    </w:rPr>
  </w:style>
  <w:style w:type="character" w:customStyle="1" w:styleId="23">
    <w:name w:val="页脚 Char"/>
    <w:basedOn w:val="15"/>
    <w:link w:val="8"/>
    <w:qFormat/>
    <w:uiPriority w:val="99"/>
    <w:rPr>
      <w:rFonts w:ascii="Times New Roman" w:hAnsi="Times New Roman" w:eastAsia="FZFangSong-Z02"/>
      <w:sz w:val="18"/>
      <w:szCs w:val="18"/>
    </w:rPr>
  </w:style>
  <w:style w:type="paragraph" w:customStyle="1" w:styleId="24">
    <w:name w:val="页眉1"/>
    <w:basedOn w:val="9"/>
    <w:link w:val="25"/>
    <w:qFormat/>
    <w:uiPriority w:val="0"/>
    <w:pPr>
      <w:pBdr>
        <w:bottom w:val="none" w:color="auto" w:sz="0" w:space="0"/>
      </w:pBdr>
      <w:spacing w:before="120" w:after="120"/>
    </w:pPr>
  </w:style>
  <w:style w:type="character" w:customStyle="1" w:styleId="25">
    <w:name w:val="页眉1 字符"/>
    <w:basedOn w:val="22"/>
    <w:link w:val="24"/>
    <w:qFormat/>
    <w:uiPriority w:val="0"/>
    <w:rPr>
      <w:rFonts w:ascii="Times New Roman" w:hAnsi="Times New Roman" w:eastAsia="FZFangSong-Z02"/>
      <w:sz w:val="18"/>
      <w:szCs w:val="18"/>
    </w:rPr>
  </w:style>
  <w:style w:type="paragraph" w:customStyle="1" w:styleId="26">
    <w:name w:val="列出段落1"/>
    <w:basedOn w:val="1"/>
    <w:qFormat/>
    <w:uiPriority w:val="0"/>
    <w:pPr>
      <w:spacing w:beforeLines="0" w:afterLines="0"/>
      <w:ind w:firstLine="200" w:firstLineChars="200"/>
    </w:pPr>
    <w:rPr>
      <w:rFonts w:cs="Times New Roman"/>
      <w:sz w:val="32"/>
      <w:szCs w:val="20"/>
    </w:rPr>
  </w:style>
  <w:style w:type="character" w:customStyle="1" w:styleId="27">
    <w:name w:val="批注文字 Char"/>
    <w:basedOn w:val="15"/>
    <w:link w:val="5"/>
    <w:semiHidden/>
    <w:qFormat/>
    <w:uiPriority w:val="99"/>
    <w:rPr>
      <w:rFonts w:ascii="Times New Roman" w:hAnsi="Times New Roman" w:eastAsia="FZFangSong-Z02"/>
      <w:sz w:val="30"/>
    </w:rPr>
  </w:style>
  <w:style w:type="character" w:customStyle="1" w:styleId="28">
    <w:name w:val="批注主题 Char"/>
    <w:basedOn w:val="27"/>
    <w:link w:val="13"/>
    <w:semiHidden/>
    <w:qFormat/>
    <w:uiPriority w:val="99"/>
    <w:rPr>
      <w:rFonts w:ascii="Times New Roman" w:hAnsi="Times New Roman" w:eastAsia="FZFangSong-Z02"/>
      <w:b/>
      <w:bCs/>
      <w:sz w:val="30"/>
    </w:rPr>
  </w:style>
  <w:style w:type="character" w:customStyle="1" w:styleId="29">
    <w:name w:val="正文文本 Char"/>
    <w:basedOn w:val="15"/>
    <w:link w:val="6"/>
    <w:semiHidden/>
    <w:qFormat/>
    <w:uiPriority w:val="99"/>
    <w:rPr>
      <w:rFonts w:ascii="Calibri" w:hAnsi="Calibri" w:eastAsia="FangSong"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3004</Words>
  <Characters>17126</Characters>
  <Lines>142</Lines>
  <Paragraphs>40</Paragraphs>
  <TotalTime>2</TotalTime>
  <ScaleCrop>false</ScaleCrop>
  <LinksUpToDate>false</LinksUpToDate>
  <CharactersWithSpaces>20090</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2021-10-25T09:05:00Z</dcterms:created>
  <dc:creator>王 华</dc:creator>
  <cp:lastModifiedBy>hb102-1</cp:lastModifiedBy>
  <dcterms:modified xsi:type="dcterms:W3CDTF">2023-09-21T16:34:23Z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65BB7ACC736D4EB9A6684414798B134A_12</vt:lpwstr>
  </property>
</Properties>
</file>