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94"/>
        <w:gridCol w:w="1112"/>
        <w:gridCol w:w="2300"/>
        <w:gridCol w:w="4038"/>
        <w:gridCol w:w="1537"/>
        <w:gridCol w:w="1155"/>
      </w:tblGrid>
      <w:tr>
        <w:tc>
          <w:tcPr>
            <w:tcW w:w="12936" w:type="dxa"/>
            <w:gridSpan w:val="6"/>
            <w:tcBorders>
              <w:top w:val="nil"/>
              <w:left w:val="nil"/>
              <w:bottom w:val="nil"/>
              <w:right w:val="nil"/>
            </w:tcBorders>
          </w:tcPr>
          <w:p>
            <w:pPr>
              <w:spacing w:line="0" w:lineRule="atLeast"/>
              <w:jc w:val="center"/>
              <w:rPr>
                <w:color w:val="333333"/>
                <w:shd w:val="clear" w:color="auto" w:fill="FFFFFF"/>
              </w:rPr>
            </w:pPr>
            <w:r>
              <w:rPr>
                <w:rFonts w:ascii="微软雅黑" w:eastAsia="微软雅黑" w:hint="eastAsia"/>
                <w:color w:val="333333"/>
                <w:sz w:val="45"/>
                <w:szCs w:val="45"/>
                <w:shd w:val="clear" w:color="auto" w:fill="FFFFFF"/>
              </w:rPr>
              <w:t>重庆市生态环境保护督察</w:t>
            </w:r>
            <w:r>
              <w:rPr>
                <w:rFonts w:ascii="微软雅黑" w:eastAsia="微软雅黑" w:hint="eastAsia"/>
                <w:color w:val="333333"/>
                <w:sz w:val="45"/>
                <w:szCs w:val="45"/>
                <w:shd w:val="clear" w:color="auto" w:fill="FFFFFF"/>
                <w:lang w:eastAsia="zh-CN"/>
              </w:rPr>
              <w:t>反馈交办问题</w:t>
            </w:r>
            <w:r>
              <w:rPr>
                <w:rFonts w:ascii="微软雅黑" w:eastAsia="微软雅黑" w:hint="eastAsia"/>
                <w:color w:val="333333"/>
                <w:sz w:val="45"/>
                <w:szCs w:val="45"/>
                <w:shd w:val="clear" w:color="auto" w:fill="FFFFFF"/>
              </w:rPr>
              <w:t>整改销号公示表</w:t>
            </w:r>
          </w:p>
        </w:tc>
      </w:tr>
      <w:tr>
        <w:trPr>
          <w:trHeight w:val="1138"/>
        </w:trPr>
        <w:tc>
          <w:tcPr>
            <w:tcW w:w="2794"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整改任务概述</w:t>
            </w:r>
          </w:p>
        </w:tc>
        <w:tc>
          <w:tcPr>
            <w:tcW w:w="1112"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整改责任单位</w:t>
            </w:r>
          </w:p>
        </w:tc>
        <w:tc>
          <w:tcPr>
            <w:tcW w:w="230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整改目标</w:t>
            </w:r>
          </w:p>
        </w:tc>
        <w:tc>
          <w:tcPr>
            <w:tcW w:w="4038" w:type="dxa"/>
            <w:tcBorders>
              <w:top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sz w:val="24"/>
                <w:szCs w:val="24"/>
              </w:rPr>
            </w:pPr>
            <w:r>
              <w:rPr>
                <w:rFonts w:ascii="方正仿宋_GBK" w:eastAsia="方正仿宋_GBK" w:hint="eastAsia"/>
                <w:b/>
                <w:bCs/>
                <w:color w:val="333333"/>
                <w:sz w:val="24"/>
                <w:szCs w:val="24"/>
                <w:shd w:val="clear" w:color="auto" w:fill="FFFFFF"/>
              </w:rPr>
              <w:t>整改措施及成效</w:t>
            </w:r>
          </w:p>
        </w:tc>
        <w:tc>
          <w:tcPr>
            <w:tcW w:w="1537"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整改时间</w:t>
            </w:r>
          </w:p>
        </w:tc>
        <w:tc>
          <w:tcPr>
            <w:tcW w:w="1155" w:type="dxa"/>
            <w:tcBorders>
              <w:top w:val="single" w:sz="4" w:space="0" w:color="auto"/>
              <w:left w:val="single" w:sz="4" w:space="0" w:color="auto"/>
              <w:bottom w:val="single" w:sz="4" w:space="0" w:color="auto"/>
            </w:tcBorders>
            <w:vAlign w:val="center"/>
          </w:tcPr>
          <w:p>
            <w:pPr>
              <w:spacing w:line="0" w:lineRule="atLeast"/>
              <w:jc w:val="center"/>
              <w:rPr>
                <w:rFonts w:ascii="方正仿宋_GBK" w:eastAsia="方正仿宋_GBK" w:hint="eastAsia"/>
                <w:b/>
                <w:bCs/>
                <w:color w:val="333333"/>
                <w:sz w:val="24"/>
                <w:szCs w:val="24"/>
                <w:shd w:val="clear" w:color="auto" w:fill="FFFFFF"/>
              </w:rPr>
            </w:pPr>
            <w:r>
              <w:rPr>
                <w:rFonts w:ascii="方正仿宋_GBK" w:eastAsia="方正仿宋_GBK" w:hint="eastAsia"/>
                <w:b/>
                <w:bCs/>
                <w:color w:val="333333"/>
                <w:sz w:val="24"/>
                <w:szCs w:val="24"/>
                <w:shd w:val="clear" w:color="auto" w:fill="FFFFFF"/>
              </w:rPr>
              <w:t>社会监督联系人及电话</w:t>
            </w:r>
          </w:p>
        </w:tc>
      </w:tr>
      <w:tr>
        <w:trPr>
          <w:trHeight w:val="2999"/>
        </w:trPr>
        <w:tc>
          <w:tcPr>
            <w:tcW w:w="2794" w:type="dxa"/>
            <w:tcBorders>
              <w:top w:val="single" w:sz="4" w:space="0" w:color="auto"/>
              <w:bottom w:val="single" w:sz="4" w:space="0" w:color="auto"/>
            </w:tcBorders>
            <w:vAlign w:val="center"/>
          </w:tcPr>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szCs w:val="21"/>
              </w:rPr>
            </w:pPr>
          </w:p>
          <w:p>
            <w:pPr>
              <w:spacing w:line="320" w:lineRule="exact"/>
              <w:ind w:firstLineChars="200" w:firstLine="420"/>
              <w:jc w:val="left"/>
              <w:rPr>
                <w:rFonts w:ascii="Times New Roman" w:eastAsia="方正仿宋_GBK" w:hAnsi="Times New Roman" w:hint="eastAsia"/>
                <w:szCs w:val="21"/>
              </w:rPr>
            </w:pPr>
            <w:r>
              <w:rPr>
                <w:rFonts w:ascii="Times New Roman" w:eastAsia="方正仿宋_GBK" w:cs="Times New Roman" w:hAnsi="Times New Roman"/>
              </w:rPr>
              <w:t>先锋镇绣庄村部分社区污水管网缺失，自然河道黑臭明显，群众反映强烈。先锋镇黄荆苑小区及刘汤苑片区共计超过2000人的生活污水未接入污水管网，污水直排导致蒙子湾小溪数百米的河段垃圾遍地、水体黑臭。先锋镇污水处理厂现有管网为雨污合流，该厂受降雨影响，进水水质水量波动巨大，生产记录显示该厂设计处理能力为3000立方米/天，6月最高进水量为1236立方米，最低进水量为640立方米。</w:t>
            </w:r>
          </w:p>
        </w:tc>
        <w:tc>
          <w:tcPr>
            <w:tcW w:w="1112"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rPr>
              <w:t>江津区</w:t>
            </w:r>
          </w:p>
        </w:tc>
        <w:tc>
          <w:tcPr>
            <w:tcW w:w="2300"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szCs w:val="21"/>
              </w:rPr>
            </w:pPr>
            <w:r>
              <w:rPr>
                <w:rFonts w:ascii="Times New Roman" w:eastAsia="方正仿宋_GBK" w:hAnsi="Times New Roman"/>
                <w:szCs w:val="21"/>
              </w:rPr>
              <w:t xml:space="preserve">   </w:t>
            </w:r>
          </w:p>
          <w:p>
            <w:pPr>
              <w:spacing w:line="0" w:lineRule="atLeast"/>
              <w:jc w:val="both"/>
              <w:rPr>
                <w:rFonts w:ascii="Times New Roman" w:eastAsia="方正仿宋_GBK" w:hAnsi="Times New Roman"/>
                <w:szCs w:val="21"/>
              </w:rPr>
            </w:pPr>
          </w:p>
          <w:p>
            <w:pPr>
              <w:spacing w:line="0" w:lineRule="atLeast"/>
              <w:jc w:val="both"/>
              <w:rPr>
                <w:rFonts w:ascii="Times New Roman" w:eastAsia="方正仿宋_GBK" w:hAnsi="Times New Roman"/>
                <w:szCs w:val="21"/>
              </w:rPr>
            </w:pPr>
          </w:p>
          <w:p>
            <w:pPr>
              <w:spacing w:line="0" w:lineRule="atLeast"/>
              <w:jc w:val="both"/>
              <w:rPr>
                <w:rFonts w:ascii="Times New Roman" w:eastAsia="方正仿宋_GBK" w:hAnsi="Times New Roman"/>
                <w:szCs w:val="21"/>
              </w:rPr>
            </w:pPr>
          </w:p>
          <w:p>
            <w:pPr>
              <w:spacing w:line="0" w:lineRule="atLeast"/>
              <w:ind w:firstLineChars="150" w:firstLine="315"/>
              <w:jc w:val="both"/>
              <w:rPr>
                <w:rFonts w:ascii="Times New Roman" w:eastAsia="方正仿宋_GBK" w:hAnsi="Times New Roman" w:hint="eastAsia"/>
                <w:szCs w:val="21"/>
              </w:rPr>
            </w:pPr>
            <w:r>
              <w:rPr>
                <w:rFonts w:ascii="Times New Roman" w:eastAsia="方正仿宋_GBK" w:hAnsi="Times New Roman"/>
                <w:szCs w:val="21"/>
              </w:rPr>
              <w:t xml:space="preserve"> 督促先锋镇对杨家店赖家馆背后小桥处雨污水管网错混接处进行整改；将小河沟沿线居民污水接入市政管网；对黄荆苑小区绣庄路403号处增接一条污水明管，并对污水管网进行疏浚；组织镇村保洁人员对垃圾进行清理；实施江津区先锋镇雨污管网完善工程。</w:t>
            </w:r>
          </w:p>
        </w:tc>
        <w:tc>
          <w:tcPr>
            <w:tcW w:w="4038" w:type="dxa"/>
            <w:tcBorders>
              <w:top w:val="single" w:sz="4" w:space="0" w:color="auto"/>
              <w:left w:val="single" w:sz="4" w:space="0" w:color="auto"/>
              <w:bottom w:val="single" w:sz="4" w:space="0" w:color="auto"/>
            </w:tcBorders>
            <w:vAlign w:val="center"/>
          </w:tcPr>
          <w:p>
            <w:pPr>
              <w:spacing w:line="0" w:lineRule="atLeast"/>
              <w:ind w:left="0" w:firstLineChars="200" w:firstLine="420"/>
              <w:rPr>
                <w:rFonts w:ascii="Times New Roman" w:eastAsia="方正仿宋_GBK" w:hAnsi="Times New Roman"/>
                <w:szCs w:val="21"/>
              </w:rPr>
            </w:pPr>
            <w:r>
              <w:rPr>
                <w:rFonts w:ascii="Times New Roman" w:eastAsia="方正仿宋_GBK" w:hAnsi="Times New Roman"/>
                <w:szCs w:val="21"/>
              </w:rPr>
              <w:t>整改措施：1、督促先锋镇对杨家店赖家馆背后小桥处雨污水管网错混接处进行整改分流，并对堵塞的污水管网进行清理疏浚；</w:t>
            </w:r>
          </w:p>
          <w:p>
            <w:pPr>
              <w:spacing w:line="0" w:lineRule="atLeast"/>
              <w:ind w:left="0" w:firstLineChars="200" w:firstLine="420"/>
              <w:rPr>
                <w:rFonts w:ascii="Times New Roman" w:eastAsia="方正仿宋_GBK" w:hAnsi="Times New Roman"/>
                <w:szCs w:val="21"/>
              </w:rPr>
            </w:pPr>
            <w:r>
              <w:rPr>
                <w:rFonts w:ascii="Times New Roman" w:eastAsia="方正仿宋_GBK" w:hAnsi="Times New Roman"/>
                <w:szCs w:val="21"/>
              </w:rPr>
              <w:t>2、新建一座化粪池和约2公里入户支管网，将小河沟沿线居民生活污水接入新建化粪池中进行处理；</w:t>
            </w:r>
          </w:p>
          <w:p>
            <w:pPr>
              <w:spacing w:line="0" w:lineRule="atLeast"/>
              <w:ind w:left="0" w:firstLineChars="200" w:firstLine="420"/>
              <w:rPr>
                <w:rFonts w:ascii="Times New Roman" w:eastAsia="方正仿宋_GBK" w:hAnsi="Times New Roman"/>
                <w:szCs w:val="21"/>
              </w:rPr>
            </w:pPr>
            <w:r>
              <w:rPr>
                <w:rFonts w:ascii="Times New Roman" w:eastAsia="方正仿宋_GBK" w:hAnsi="Times New Roman"/>
                <w:szCs w:val="21"/>
              </w:rPr>
              <w:t>3、在黄荆苑小区绣庄路403号处增接一条污水明管接入主管网，并对污水管网进行疏浚；</w:t>
            </w:r>
          </w:p>
          <w:p>
            <w:pPr>
              <w:spacing w:line="0" w:lineRule="atLeast"/>
              <w:ind w:left="0" w:firstLineChars="200" w:firstLine="420"/>
              <w:rPr>
                <w:rFonts w:ascii="Times New Roman" w:eastAsia="方正仿宋_GBK" w:hAnsi="Times New Roman"/>
                <w:szCs w:val="21"/>
              </w:rPr>
            </w:pPr>
            <w:r>
              <w:rPr>
                <w:rFonts w:ascii="Times New Roman" w:eastAsia="方正仿宋_GBK" w:hAnsi="Times New Roman"/>
                <w:szCs w:val="21"/>
              </w:rPr>
              <w:t>4、组织镇村保洁人员对垃圾进行清理，开展环保宣传；</w:t>
            </w:r>
          </w:p>
          <w:p>
            <w:pPr>
              <w:spacing w:line="0" w:lineRule="atLeast"/>
              <w:ind w:left="0" w:firstLineChars="200" w:firstLine="420"/>
              <w:rPr>
                <w:rFonts w:ascii="Times New Roman" w:eastAsia="方正仿宋_GBK" w:hAnsi="Times New Roman"/>
                <w:szCs w:val="21"/>
              </w:rPr>
            </w:pPr>
            <w:r>
              <w:rPr>
                <w:rFonts w:ascii="Times New Roman" w:eastAsia="方正仿宋_GBK" w:hAnsi="Times New Roman"/>
                <w:szCs w:val="21"/>
              </w:rPr>
              <w:t>5、实施江津区先锋镇雨污管网完善工程，新建污水管网4.5公里、雨水管网1.9公里，使先锋镇污水处理厂现有管网进行雨污分流。</w:t>
            </w:r>
            <w:bookmarkStart w:id="0" w:name="_GoBack"/>
            <w:bookmarkEnd w:id="0"/>
          </w:p>
          <w:p>
            <w:pPr>
              <w:spacing w:line="0" w:lineRule="atLeast"/>
              <w:ind w:firstLineChars="250" w:firstLine="525"/>
              <w:jc w:val="both"/>
              <w:rPr>
                <w:rFonts w:ascii="Times New Roman" w:eastAsia="方正仿宋_GBK" w:hAnsi="Times New Roman"/>
                <w:szCs w:val="21"/>
              </w:rPr>
            </w:pPr>
            <w:r>
              <w:rPr>
                <w:rFonts w:ascii="Times New Roman" w:eastAsia="方正仿宋_GBK" w:hAnsi="Times New Roman"/>
                <w:szCs w:val="21"/>
              </w:rPr>
              <w:t>成效：1、绣庄村杨家店赖家馆背后小桥处河道水体明显改善；</w:t>
            </w:r>
          </w:p>
          <w:p>
            <w:pPr>
              <w:spacing w:line="0" w:lineRule="atLeast"/>
              <w:ind w:firstLineChars="250" w:firstLine="525"/>
              <w:jc w:val="both"/>
              <w:rPr>
                <w:rFonts w:ascii="Times New Roman" w:eastAsia="方正仿宋_GBK" w:hAnsi="Times New Roman"/>
                <w:szCs w:val="21"/>
              </w:rPr>
            </w:pPr>
            <w:r>
              <w:rPr>
                <w:rFonts w:ascii="Times New Roman" w:eastAsia="方正仿宋_GBK" w:hAnsi="Times New Roman"/>
                <w:szCs w:val="21"/>
              </w:rPr>
              <w:t>2、小河沟沿线居民生活污水接入新建化粪池中进行处理；</w:t>
            </w:r>
          </w:p>
          <w:p>
            <w:pPr>
              <w:spacing w:line="0" w:lineRule="atLeast"/>
              <w:ind w:firstLineChars="250" w:firstLine="525"/>
              <w:jc w:val="both"/>
              <w:rPr>
                <w:rFonts w:ascii="Times New Roman" w:eastAsia="方正仿宋_GBK" w:hAnsi="Times New Roman"/>
                <w:szCs w:val="21"/>
              </w:rPr>
            </w:pPr>
            <w:r>
              <w:rPr>
                <w:rFonts w:ascii="Times New Roman" w:eastAsia="方正仿宋_GBK" w:hAnsi="Times New Roman"/>
                <w:szCs w:val="21"/>
              </w:rPr>
              <w:t>3、黄荆苑小区绣庄路403号处污水管网已疏浚，并将生活污水接入主管网进入先锋镇污水处理厂；</w:t>
            </w:r>
          </w:p>
          <w:p>
            <w:pPr>
              <w:spacing w:line="0" w:lineRule="atLeast"/>
              <w:ind w:firstLineChars="250" w:firstLine="525"/>
              <w:jc w:val="both"/>
              <w:rPr>
                <w:rFonts w:ascii="Times New Roman" w:eastAsia="方正仿宋_GBK" w:hAnsi="Times New Roman"/>
                <w:szCs w:val="21"/>
              </w:rPr>
            </w:pPr>
            <w:r>
              <w:rPr>
                <w:rFonts w:ascii="Times New Roman" w:eastAsia="方正仿宋_GBK" w:hAnsi="Times New Roman"/>
                <w:szCs w:val="21"/>
              </w:rPr>
              <w:t>4、通过对河道进行垃圾清淤，改善了河沟沿线居民生活环境；</w:t>
            </w:r>
          </w:p>
          <w:p>
            <w:pPr>
              <w:spacing w:line="0" w:lineRule="atLeast"/>
              <w:ind w:firstLineChars="250" w:firstLine="525"/>
              <w:jc w:val="both"/>
              <w:rPr>
                <w:rFonts w:ascii="Times New Roman" w:eastAsia="方正仿宋_GBK" w:hAnsi="Times New Roman" w:hint="eastAsia"/>
                <w:szCs w:val="21"/>
              </w:rPr>
            </w:pPr>
            <w:r>
              <w:rPr>
                <w:rFonts w:ascii="Times New Roman" w:eastAsia="方正仿宋_GBK" w:hAnsi="Times New Roman"/>
                <w:szCs w:val="21"/>
              </w:rPr>
              <w:t>5、先锋镇污水处理厂现有雨污管网实现雨污分流。</w:t>
            </w:r>
          </w:p>
        </w:tc>
        <w:tc>
          <w:tcPr>
            <w:tcW w:w="1537"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r>
              <w:rPr>
                <w:rFonts w:ascii="Times New Roman" w:eastAsia="方正仿宋_GBK" w:hAnsi="Times New Roman" w:hint="eastAsia"/>
                <w:szCs w:val="21"/>
                <w:lang w:val="en-US" w:eastAsia="zh-CN"/>
              </w:rPr>
              <w:t>2022</w:t>
            </w:r>
            <w:r>
              <w:rPr>
                <w:rFonts w:ascii="Times New Roman" w:eastAsia="方正仿宋_GBK" w:hAnsi="Times New Roman" w:hint="eastAsia"/>
                <w:szCs w:val="21"/>
              </w:rPr>
              <w:t>年</w:t>
            </w:r>
            <w:r>
              <w:rPr>
                <w:rFonts w:ascii="Times New Roman" w:eastAsia="方正仿宋_GBK" w:hAnsi="Times New Roman"/>
                <w:szCs w:val="21"/>
              </w:rPr>
              <w:t>12</w:t>
            </w:r>
            <w:r>
              <w:rPr>
                <w:rFonts w:ascii="Times New Roman" w:eastAsia="方正仿宋_GBK" w:hAnsi="Times New Roman" w:hint="eastAsia"/>
                <w:szCs w:val="21"/>
              </w:rPr>
              <w:t>月</w:t>
            </w:r>
          </w:p>
        </w:tc>
        <w:tc>
          <w:tcPr>
            <w:tcW w:w="1155" w:type="dxa"/>
            <w:tcBorders>
              <w:top w:val="single" w:sz="4" w:space="0" w:color="auto"/>
              <w:left w:val="single" w:sz="4" w:space="0" w:color="auto"/>
              <w:bottom w:val="single" w:sz="4" w:space="0" w:color="auto"/>
            </w:tcBorders>
            <w:vAlign w:val="center"/>
          </w:tcPr>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lang w:val="en-US" w:eastAsia="zh-CN"/>
              </w:rPr>
            </w:pPr>
            <w:r>
              <w:rPr>
                <w:rFonts w:ascii="Times New Roman" w:eastAsia="方正仿宋_GBK" w:hAnsi="Times New Roman"/>
                <w:szCs w:val="21"/>
              </w:rPr>
              <w:t>蒲</w:t>
            </w:r>
            <w:r>
              <w:rPr>
                <w:rFonts w:ascii="Times New Roman" w:eastAsia="方正仿宋_GBK" w:hAnsi="Times New Roman" w:hint="eastAsia"/>
                <w:szCs w:val="21"/>
              </w:rPr>
              <w:t>老师：</w:t>
            </w:r>
            <w:r>
              <w:rPr>
                <w:rFonts w:ascii="Times New Roman" w:eastAsia="方正仿宋_GBK" w:hAnsi="Times New Roman" w:hint="eastAsia"/>
                <w:szCs w:val="21"/>
                <w:lang w:val="en-US" w:eastAsia="zh-CN"/>
              </w:rPr>
              <w:t>47567503</w:t>
            </w:r>
          </w:p>
          <w:p>
            <w:pPr>
              <w:spacing w:line="0" w:lineRule="atLeast"/>
              <w:jc w:val="both"/>
              <w:rPr>
                <w:rFonts w:ascii="Times New Roman" w:eastAsia="方正仿宋_GBK" w:hAnsi="Times New Roman" w:hint="eastAsia"/>
                <w:szCs w:val="21"/>
              </w:rPr>
            </w:pPr>
          </w:p>
          <w:p>
            <w:pPr>
              <w:spacing w:line="0" w:lineRule="atLeast"/>
              <w:jc w:val="both"/>
              <w:rPr>
                <w:rFonts w:ascii="Times New Roman" w:eastAsia="方正仿宋_GBK" w:hAnsi="Times New Roman" w:hint="eastAsia"/>
                <w:szCs w:val="21"/>
              </w:rPr>
            </w:pPr>
          </w:p>
        </w:tc>
      </w:tr>
    </w:tbl>
    <w:p>
      <w:pPr>
        <w:spacing w:line="0" w:lineRule="atLeast"/>
        <w:rPr>
          <w:rFonts w:ascii="方正仿宋_GBK" w:eastAsia="方正仿宋_GBK"/>
          <w:szCs w:val="21"/>
        </w:rPr>
      </w:pPr>
    </w:p>
    <w:sectPr>
      <w:pgSz w:w="16838" w:h="11906" w:orient="landscape"/>
      <w:pgMar w:top="1588" w:right="2098" w:bottom="1474" w:left="1985"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altName w:val="文泉驿正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等线">
    <w:altName w:val="文泉驿正黑"/>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0"/>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11p1"/>
    <w:rPr>
      <w:sz w:val="23"/>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170</TotalTime>
  <Application>Yozo_Office27021597764231179</Application>
  <Pages>2</Pages>
  <Words>732</Words>
  <Characters>764</Characters>
  <Lines>84</Lines>
  <Paragraphs>22</Paragraphs>
  <CharactersWithSpaces>768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16</cp:revision>
  <cp:lastPrinted>2021-12-02T07:39:00Z</cp:lastPrinted>
  <dcterms:created xsi:type="dcterms:W3CDTF">2021-02-05T02:40:00Z</dcterms:created>
  <dcterms:modified xsi:type="dcterms:W3CDTF">2023-02-07T02:05:23Z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