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tbl>
      <w:tblPr>
        <w:jc w:val="center"/>
        <w:tblW w:w="12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4"/>
        <w:gridCol w:w="1112"/>
        <w:gridCol w:w="2300"/>
        <w:gridCol w:w="4038"/>
        <w:gridCol w:w="1537"/>
        <w:gridCol w:w="1155"/>
      </w:tblGrid>
      <w:tr>
        <w:tc>
          <w:tcPr>
            <w:tcW w:w="129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0" w:lineRule="atLeast"/>
              <w:jc w:val="center"/>
              <w:rPr>
                <w:color w:val="333333"/>
                <w:shd w:val="clear" w:color="auto" w:fill="FFFFFF"/>
              </w:rPr>
            </w:pPr>
            <w:r>
              <w:rPr>
                <w:rFonts w:ascii="微软雅黑" w:eastAsia="微软雅黑" w:hint="eastAsia"/>
                <w:color w:val="333333"/>
                <w:sz w:val="45"/>
                <w:szCs w:val="45"/>
                <w:shd w:val="clear" w:color="auto" w:fill="FFFFFF"/>
              </w:rPr>
              <w:t>重庆市生态环境保护督察</w:t>
            </w:r>
            <w:r>
              <w:rPr>
                <w:rFonts w:ascii="微软雅黑" w:eastAsia="微软雅黑" w:hint="eastAsia"/>
                <w:color w:val="333333"/>
                <w:sz w:val="45"/>
                <w:szCs w:val="45"/>
                <w:shd w:val="clear" w:color="auto" w:fill="FFFFFF"/>
                <w:lang w:eastAsia="zh-CN"/>
              </w:rPr>
              <w:t>反馈交办问题</w:t>
            </w:r>
            <w:r>
              <w:rPr>
                <w:rFonts w:ascii="微软雅黑" w:eastAsia="微软雅黑" w:hint="eastAsia"/>
                <w:color w:val="333333"/>
                <w:sz w:val="45"/>
                <w:szCs w:val="45"/>
                <w:shd w:val="clear" w:color="auto" w:fill="FFFFFF"/>
              </w:rPr>
              <w:t>整改销号公示表</w:t>
            </w:r>
          </w:p>
        </w:tc>
      </w:tr>
      <w:tr>
        <w:trPr>
          <w:trHeight w:val="1138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整改任务概述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整改责任单位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整改目标</w:t>
            </w:r>
          </w:p>
        </w:tc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整改措施及成效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方正仿宋_GBK" w:eastAsia="方正仿宋_GBK"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方正仿宋_GBK" w:eastAsia="方正仿宋_GBK"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整改时间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方正仿宋_GBK" w:eastAsia="方正仿宋_GBK"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方正仿宋_GBK" w:eastAsia="方正仿宋_GBK"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社会监督联系人及电话</w:t>
            </w:r>
          </w:p>
        </w:tc>
      </w:tr>
      <w:tr>
        <w:trPr>
          <w:trHeight w:val="2999"/>
        </w:trPr>
        <w:tc>
          <w:tcPr>
            <w:tcW w:w="2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320" w:lineRule="exact"/>
              <w:ind w:firstLineChars="200" w:firstLine="420"/>
              <w:jc w:val="left"/>
              <w:rPr>
                <w:rFonts w:ascii="Times New Roman" w:eastAsia="方正仿宋_GBK" w:hAnsi="Times New Roman" w:hint="eastAsia"/>
                <w:szCs w:val="21"/>
              </w:rPr>
            </w:pPr>
            <w:r>
              <w:rPr>
                <w:rFonts w:ascii="Times New Roman" w:eastAsia="方正仿宋_GBK" w:cs="Times New Roman" w:hAnsi="Times New Roman"/>
              </w:rPr>
              <w:t>白沙镇土地村小石门无污水处理站。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0" w:lineRule="atLeast"/>
              <w:jc w:val="both"/>
              <w:rPr>
                <w:rFonts w:ascii="Times New Roman" w:eastAsia="方正仿宋_GBK" w:hAnsi="Times New Roman" w:hint="eastAsia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江津区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0" w:lineRule="atLeast"/>
              <w:ind w:left="0" w:firstLineChars="100" w:firstLine="210"/>
              <w:jc w:val="both"/>
              <w:rPr>
                <w:rFonts w:ascii="Times New Roman" w:eastAsia="方正仿宋_GBK" w:hAnsi="Times New Roman" w:hint="eastAsia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新建污水管网及配套的污水处理设施。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0" w:lineRule="atLeast"/>
              <w:ind w:left="0" w:firstLineChars="200" w:firstLine="420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整改措施：1、新建污水管网。污水管网建设于2021年3月9日进场施工，安装污水管道2公里，于2021年9月安装完成；</w:t>
            </w:r>
          </w:p>
          <w:p>
            <w:pPr>
              <w:spacing w:line="0" w:lineRule="atLeast"/>
              <w:ind w:left="0" w:firstLineChars="200" w:firstLine="420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2、新建污水处理站。新建格栅/调节/沉沙/污泥干化组合池1座，出水计量槽1座，消毒计量池1座，管理用房1座，绿化约150平方米，进场道路70米，AO一体化设备2台。目前土建、道路、水电安装、绿化及其他所有附属工程已全部完成；</w:t>
            </w:r>
          </w:p>
          <w:p>
            <w:pPr>
              <w:spacing w:line="0" w:lineRule="atLeast"/>
              <w:ind w:left="0" w:firstLineChars="200" w:firstLine="420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3、外电接入情况。外电已于2023年1月初接入，于1月15日完成设备单机调试，1月28日-2月3日完成设备联调；</w:t>
            </w:r>
          </w:p>
          <w:p>
            <w:pPr>
              <w:spacing w:line="0" w:lineRule="atLeast"/>
              <w:ind w:left="0" w:firstLineChars="200" w:firstLine="420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4、污水处理站运行情况。2023年2月4日已正式启动试运行。</w:t>
            </w:r>
          </w:p>
          <w:p>
            <w:pPr>
              <w:spacing w:line="0" w:lineRule="atLeast"/>
              <w:ind w:firstLineChars="250" w:firstLine="525"/>
              <w:jc w:val="both"/>
              <w:rPr>
                <w:rFonts w:ascii="Times New Roman" w:eastAsia="方正仿宋_GBK" w:hAnsi="Times New Roman" w:hint="eastAsia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成效：小石门污水处理站建成投用后，将对白沙镇土地村小石门区域居民生活污水进行应收尽收，改善小石门人居环境，提高居民生活质量。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0" w:lineRule="atLeast"/>
              <w:jc w:val="both"/>
              <w:rPr>
                <w:rFonts w:ascii="Times New Roman" w:eastAsia="方正仿宋_GBK" w:hAnsi="Times New Roman" w:hint="eastAsia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  <w:lang w:val="en-US" w:eastAsia="zh-CN"/>
              </w:rPr>
              <w:t>202</w:t>
            </w:r>
            <w:r>
              <w:rPr>
                <w:rFonts w:ascii="Times New Roman" w:eastAsia="方正仿宋_GBK" w:hAnsi="Times New Roman"/>
                <w:szCs w:val="21"/>
                <w:lang w:val="en-US" w:eastAsia="zh-CN"/>
              </w:rPr>
              <w:t>3</w:t>
            </w:r>
            <w:r>
              <w:rPr>
                <w:rFonts w:ascii="Times New Roman" w:eastAsia="方正仿宋_GBK" w:hAnsi="Times New Roman" w:hint="eastAsia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szCs w:val="21"/>
              </w:rPr>
              <w:t>3</w:t>
            </w:r>
            <w:r>
              <w:rPr>
                <w:rFonts w:ascii="Times New Roman" w:eastAsia="方正仿宋_GBK" w:hAnsi="Times New Roman" w:hint="eastAsia"/>
                <w:szCs w:val="21"/>
              </w:rPr>
              <w:t>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0" w:lineRule="atLeast"/>
              <w:jc w:val="both"/>
              <w:rPr>
                <w:rFonts w:ascii="Times New Roman" w:eastAsia="方正仿宋_GBK" w:hAnsi="Times New Roman" w:hint="eastAsia"/>
                <w:szCs w:val="21"/>
                <w:lang w:val="en-US" w:eastAsia="zh-CN"/>
              </w:rPr>
            </w:pPr>
            <w:r>
              <w:rPr>
                <w:rFonts w:ascii="Times New Roman" w:eastAsia="方正仿宋_GBK" w:hAnsi="Times New Roman"/>
                <w:szCs w:val="21"/>
              </w:rPr>
              <w:t>蒲</w:t>
            </w:r>
            <w:r>
              <w:rPr>
                <w:rFonts w:ascii="Times New Roman" w:eastAsia="方正仿宋_GBK" w:hAnsi="Times New Roman" w:hint="eastAsia"/>
                <w:szCs w:val="21"/>
              </w:rPr>
              <w:t>老师：</w:t>
            </w:r>
            <w:r>
              <w:rPr>
                <w:rFonts w:ascii="Times New Roman" w:eastAsia="方正仿宋_GBK" w:hAnsi="Times New Roman" w:hint="eastAsia"/>
                <w:szCs w:val="21"/>
                <w:lang w:val="en-US" w:eastAsia="zh-CN"/>
              </w:rPr>
              <w:t>47567503</w:t>
            </w:r>
          </w:p>
          <w:p>
            <w:pPr>
              <w:spacing w:line="0" w:lineRule="atLeast"/>
              <w:jc w:val="both"/>
              <w:rPr>
                <w:rFonts w:ascii="Times New Roman" w:eastAsia="方正仿宋_GBK" w:hAnsi="Times New Roman" w:hint="eastAsia"/>
                <w:szCs w:val="21"/>
              </w:rPr>
            </w:pPr>
          </w:p>
          <w:p>
            <w:pPr>
              <w:spacing w:line="0" w:lineRule="atLeast"/>
              <w:jc w:val="both"/>
              <w:rPr>
                <w:rFonts w:ascii="Times New Roman" w:eastAsia="方正仿宋_GBK" w:hAnsi="Times New Roman" w:hint="eastAsia"/>
                <w:szCs w:val="21"/>
              </w:rPr>
            </w:pPr>
            <w:bookmarkStart w:id="0" w:name="_GoBack"/>
            <w:bookmarkEnd w:id="0"/>
          </w:p>
        </w:tc>
      </w:tr>
    </w:tbl>
    <w:p>
      <w:pPr>
        <w:spacing w:line="0" w:lineRule="atLeast"/>
        <w:rPr>
          <w:rFonts w:ascii="方正仿宋_GBK" w:eastAsia="方正仿宋_GBK"/>
          <w:szCs w:val="21"/>
        </w:rPr>
      </w:pPr>
    </w:p>
    <w:sectPr>
      <w:pgSz w:w="16838" w:h="11906" w:orient="landscape"/>
      <w:pgMar w:top="1588" w:right="2098" w:bottom="1474" w:left="1985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微软雅黑">
    <w:altName w:val="文泉驿正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等线">
    <w:altName w:val="文泉驿正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oNotDisplayPageBoundaries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7">
    <w:name w:val="11p1"/>
    <w:rPr>
      <w:sz w:val="23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189</TotalTime>
  <Application>Yozo_Office27021597764231179</Application>
  <Pages>1</Pages>
  <Words>405</Words>
  <Characters>434</Characters>
  <Lines>39</Lines>
  <Paragraphs>17</Paragraphs>
  <CharactersWithSpaces>434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uos</cp:lastModifiedBy>
  <cp:revision>16</cp:revision>
  <cp:lastPrinted>2023-03-27T01:23:45Z</cp:lastPrinted>
  <dcterms:created xsi:type="dcterms:W3CDTF">2021-02-05T02:40:00Z</dcterms:created>
  <dcterms:modified xsi:type="dcterms:W3CDTF">2023-03-27T01:24:48Z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2052-11.1.0.11115</vt:lpwstr>
  </property>
  <property fmtid="{D5CDD505-2E9C-101B-9397-08002B2CF9AE}" pid="3" name="KSOSaveFontToCloudKey">
    <vt:lpwstr>0_btnclosed</vt:lpwstr>
  </property>
  <property fmtid="{D5CDD505-2E9C-101B-9397-08002B2CF9AE}" pid="4" name="ICV">
    <vt:lpwstr>02D11DE209044512A73ECEB58E416ADB</vt:lpwstr>
  </property>
</Properties>
</file>