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4"/>
        <w:gridCol w:w="1786"/>
        <w:gridCol w:w="1364"/>
        <w:gridCol w:w="6123"/>
        <w:gridCol w:w="805"/>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12549" w:type="dxa"/>
            <w:gridSpan w:val="6"/>
            <w:tcBorders>
              <w:top w:val="nil"/>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eastAsia="方正小标宋_GBK"/>
                <w:color w:val="333333"/>
                <w:sz w:val="44"/>
                <w:szCs w:val="44"/>
                <w:shd w:val="clear" w:color="auto" w:fill="FFFFFF"/>
              </w:rPr>
            </w:pPr>
            <w:r>
              <w:rPr>
                <w:rFonts w:hint="eastAsia" w:ascii="方正小标宋_GBK" w:eastAsia="方正小标宋_GBK"/>
                <w:color w:val="333333"/>
                <w:sz w:val="44"/>
                <w:szCs w:val="44"/>
                <w:shd w:val="clear" w:color="auto" w:fill="FFFFFF"/>
              </w:rPr>
              <w:t>重庆市环保集中督察反馈意见交办问题</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eastAsia="方正小标宋_GBK"/>
                <w:color w:val="333333"/>
                <w:sz w:val="44"/>
                <w:szCs w:val="44"/>
                <w:shd w:val="clear" w:color="auto" w:fill="FFFFFF"/>
              </w:rPr>
            </w:pPr>
            <w:r>
              <w:rPr>
                <w:rFonts w:hint="eastAsia" w:ascii="方正小标宋_GBK" w:eastAsia="方正小标宋_GBK"/>
                <w:color w:val="333333"/>
                <w:sz w:val="44"/>
                <w:szCs w:val="44"/>
                <w:shd w:val="clear" w:color="auto" w:fill="FFFFFF"/>
              </w:rPr>
              <w:t>整改销号情况公示表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1354"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sz w:val="24"/>
                <w:szCs w:val="24"/>
              </w:rPr>
            </w:pPr>
            <w:r>
              <w:rPr>
                <w:rFonts w:hint="eastAsia"/>
                <w:sz w:val="24"/>
                <w:szCs w:val="24"/>
              </w:rPr>
              <w:t>整改责任单位</w:t>
            </w:r>
          </w:p>
        </w:tc>
        <w:tc>
          <w:tcPr>
            <w:tcW w:w="1786"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sz w:val="24"/>
                <w:szCs w:val="24"/>
              </w:rPr>
            </w:pPr>
            <w:r>
              <w:rPr>
                <w:rFonts w:hint="eastAsia"/>
                <w:color w:val="333333"/>
                <w:sz w:val="24"/>
                <w:szCs w:val="24"/>
                <w:shd w:val="clear" w:color="auto" w:fill="FFFFFF"/>
              </w:rPr>
              <w:t>整改任务概述</w:t>
            </w:r>
          </w:p>
        </w:tc>
        <w:tc>
          <w:tcPr>
            <w:tcW w:w="1364"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sz w:val="24"/>
                <w:szCs w:val="24"/>
              </w:rPr>
            </w:pPr>
            <w:r>
              <w:rPr>
                <w:rFonts w:hint="eastAsia"/>
                <w:color w:val="333333"/>
                <w:sz w:val="24"/>
                <w:szCs w:val="24"/>
                <w:shd w:val="clear" w:color="auto" w:fill="FFFFFF"/>
              </w:rPr>
              <w:t>整改目标</w:t>
            </w:r>
          </w:p>
        </w:tc>
        <w:tc>
          <w:tcPr>
            <w:tcW w:w="612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sz w:val="24"/>
                <w:szCs w:val="24"/>
              </w:rPr>
            </w:pPr>
            <w:r>
              <w:rPr>
                <w:rFonts w:hint="eastAsia"/>
                <w:color w:val="333333"/>
                <w:sz w:val="24"/>
                <w:szCs w:val="24"/>
                <w:shd w:val="clear" w:color="auto" w:fill="FFFFFF"/>
              </w:rPr>
              <w:t>整改措施及成效</w:t>
            </w:r>
          </w:p>
        </w:tc>
        <w:tc>
          <w:tcPr>
            <w:tcW w:w="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color w:val="333333"/>
                <w:sz w:val="24"/>
                <w:szCs w:val="24"/>
                <w:shd w:val="clear" w:color="auto" w:fill="FFFFFF"/>
              </w:rPr>
            </w:pPr>
            <w:r>
              <w:rPr>
                <w:rFonts w:hint="eastAsia"/>
                <w:color w:val="333333"/>
                <w:sz w:val="24"/>
                <w:szCs w:val="24"/>
                <w:shd w:val="clear" w:color="auto" w:fill="FFFFFF"/>
              </w:rPr>
              <w:t>整改时间</w:t>
            </w:r>
          </w:p>
        </w:tc>
        <w:tc>
          <w:tcPr>
            <w:tcW w:w="111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color w:val="333333"/>
                <w:sz w:val="24"/>
                <w:szCs w:val="24"/>
                <w:shd w:val="clear" w:color="auto" w:fill="FFFFFF"/>
              </w:rPr>
            </w:pPr>
            <w:r>
              <w:rPr>
                <w:rFonts w:hint="eastAsia"/>
                <w:color w:val="333333"/>
                <w:sz w:val="24"/>
                <w:szCs w:val="24"/>
                <w:shd w:val="clear" w:color="auto" w:fill="FFFFFF"/>
              </w:rPr>
              <w:t>社会监督联系人及电话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tcBorders>
              <w:top w:val="single" w:color="auto" w:sz="4" w:space="0"/>
            </w:tcBorders>
            <w:vAlign w:val="center"/>
          </w:tcPr>
          <w:p>
            <w:pPr>
              <w:spacing w:line="240" w:lineRule="exact"/>
              <w:rPr>
                <w:rFonts w:hint="eastAsia" w:ascii="方正仿宋_GBK" w:eastAsia="方正仿宋_GBK"/>
                <w:szCs w:val="21"/>
                <w:lang w:eastAsia="zh-CN"/>
              </w:rPr>
            </w:pPr>
            <w:r>
              <w:rPr>
                <w:rFonts w:hint="eastAsia" w:ascii="方正仿宋_GBK" w:eastAsia="方正仿宋_GBK"/>
                <w:szCs w:val="21"/>
                <w:lang w:eastAsia="zh-CN"/>
              </w:rPr>
              <w:t>江津区鼎山街道办事处</w:t>
            </w:r>
          </w:p>
        </w:tc>
        <w:tc>
          <w:tcPr>
            <w:tcW w:w="1786" w:type="dxa"/>
            <w:tcBorders>
              <w:top w:val="single" w:color="auto" w:sz="4" w:space="0"/>
            </w:tcBorders>
            <w:vAlign w:val="center"/>
          </w:tcPr>
          <w:p>
            <w:pPr>
              <w:spacing w:line="240" w:lineRule="exact"/>
              <w:ind w:firstLine="420" w:firstLineChars="200"/>
              <w:rPr>
                <w:rFonts w:hint="eastAsia" w:ascii="方正仿宋_GBK" w:eastAsia="方正仿宋_GBK"/>
                <w:szCs w:val="21"/>
                <w:lang w:eastAsia="zh-CN"/>
              </w:rPr>
            </w:pPr>
            <w:r>
              <w:rPr>
                <w:rFonts w:hint="eastAsia" w:ascii="方正仿宋_GBK" w:eastAsia="方正仿宋_GBK"/>
                <w:szCs w:val="21"/>
                <w:lang w:eastAsia="zh-CN"/>
              </w:rPr>
              <w:t>鼎山街道双宝村金桂园片区居民聚居区及周边企业生活污水未收集处理</w:t>
            </w:r>
            <w:r>
              <w:rPr>
                <w:rFonts w:hint="eastAsia" w:ascii="方正仿宋_GBK" w:eastAsia="方正仿宋_GBK"/>
                <w:szCs w:val="21"/>
                <w:lang w:eastAsia="zh-CN"/>
              </w:rPr>
              <w:t>；猴子山公墓山脚位置管网未建设；江津大酒店附近小区污水收集管网破损，污水通过雨水管网排入幸福河。</w:t>
            </w:r>
          </w:p>
        </w:tc>
        <w:tc>
          <w:tcPr>
            <w:tcW w:w="1364" w:type="dxa"/>
            <w:tcBorders>
              <w:top w:val="single" w:color="auto" w:sz="4" w:space="0"/>
            </w:tcBorders>
            <w:vAlign w:val="center"/>
          </w:tcPr>
          <w:p>
            <w:pPr>
              <w:spacing w:line="240" w:lineRule="exact"/>
              <w:ind w:firstLine="420" w:firstLineChars="200"/>
              <w:rPr>
                <w:rFonts w:hint="eastAsia" w:ascii="方正仿宋_GBK" w:eastAsia="方正仿宋_GBK"/>
                <w:szCs w:val="21"/>
                <w:lang w:eastAsia="zh-CN"/>
              </w:rPr>
            </w:pPr>
            <w:r>
              <w:rPr>
                <w:rFonts w:hint="eastAsia" w:ascii="方正仿宋_GBK" w:eastAsia="方正仿宋_GBK"/>
                <w:szCs w:val="21"/>
                <w:lang w:eastAsia="zh-CN"/>
              </w:rPr>
              <w:t>一是查清问题原因，立即实施整改，消除环境影响。二是加强监督管理，保证设施安全运行。</w:t>
            </w:r>
          </w:p>
        </w:tc>
        <w:tc>
          <w:tcPr>
            <w:tcW w:w="6123" w:type="dxa"/>
            <w:tcBorders>
              <w:top w:val="single" w:color="auto" w:sz="4" w:space="0"/>
            </w:tcBorders>
            <w:vAlign w:val="center"/>
          </w:tcPr>
          <w:p>
            <w:pPr>
              <w:spacing w:line="240" w:lineRule="exact"/>
              <w:ind w:firstLine="420" w:firstLineChars="200"/>
              <w:rPr>
                <w:rFonts w:hint="eastAsia" w:ascii="方正仿宋_GBK" w:eastAsia="方正仿宋_GBK"/>
                <w:szCs w:val="21"/>
                <w:lang w:eastAsia="zh-CN"/>
              </w:rPr>
            </w:pPr>
            <w:r>
              <w:rPr>
                <w:rFonts w:hint="eastAsia" w:ascii="方正仿宋_GBK" w:eastAsia="方正仿宋_GBK"/>
                <w:szCs w:val="21"/>
                <w:lang w:val="en-US" w:eastAsia="zh-CN"/>
              </w:rPr>
              <w:t>1.</w:t>
            </w:r>
            <w:r>
              <w:rPr>
                <w:rFonts w:hint="eastAsia" w:ascii="方正仿宋_GBK" w:eastAsia="方正仿宋_GBK"/>
                <w:szCs w:val="21"/>
                <w:lang w:eastAsia="zh-CN"/>
              </w:rPr>
              <w:t>鼎山街道双宝社区金桂园片区居民聚居区及周边企业生活污水未收集处理问题。由区住建委牵头，将双宝社区金桂园片区污水管网治理纳入江津区水环境综合治理工程（一期）PPP项目，由中建3局承建，于2021年3月8日拿到施工图纸，2021年5月10日施工方进场施工。该项目管线总长1200米，现主支管网已敷设完成，于2021年11月20日完成施工。2022年8月3日由区住建委、长江设计院、重庆江津三峡水环境综合治理有限责任公司、四川元丰建设项目管理有限公司、中建三局集团有限公司、鼎山街道办事处等相关单位共同对双宝社区金桂园片区管网建设工程进行了项目验收，正按计划投入使用。</w:t>
            </w:r>
          </w:p>
          <w:p>
            <w:pPr>
              <w:spacing w:line="240" w:lineRule="exact"/>
              <w:ind w:firstLine="420" w:firstLineChars="200"/>
              <w:rPr>
                <w:rFonts w:hint="eastAsia" w:ascii="方正仿宋_GBK" w:eastAsia="方正仿宋_GBK"/>
                <w:szCs w:val="21"/>
                <w:lang w:eastAsia="zh-CN"/>
              </w:rPr>
            </w:pPr>
            <w:r>
              <w:rPr>
                <w:rFonts w:hint="eastAsia" w:ascii="方正仿宋_GBK" w:eastAsia="方正仿宋_GBK"/>
                <w:szCs w:val="21"/>
                <w:lang w:val="en-US" w:eastAsia="zh-CN"/>
              </w:rPr>
              <w:t>2.</w:t>
            </w:r>
            <w:r>
              <w:rPr>
                <w:rFonts w:hint="eastAsia" w:ascii="方正仿宋_GBK" w:eastAsia="方正仿宋_GBK"/>
                <w:szCs w:val="21"/>
                <w:lang w:eastAsia="zh-CN"/>
              </w:rPr>
              <w:t>猴子山公墓山脚位置管网未建设问题。由区住建委牵头，于2020年6月22日正式施工，</w:t>
            </w:r>
            <w:bookmarkStart w:id="0" w:name="_GoBack"/>
            <w:bookmarkEnd w:id="0"/>
            <w:r>
              <w:rPr>
                <w:rFonts w:hint="eastAsia" w:ascii="方正仿宋_GBK" w:eastAsia="方正仿宋_GBK"/>
                <w:szCs w:val="21"/>
                <w:lang w:eastAsia="zh-CN"/>
              </w:rPr>
              <w:t>2020年12月19日完成竣工验收工作。其主管网和过街支管网已全部建设完成，二三级污水管网已开始运行。</w:t>
            </w:r>
          </w:p>
          <w:p>
            <w:pPr>
              <w:spacing w:line="240" w:lineRule="exact"/>
              <w:ind w:firstLine="420" w:firstLineChars="200"/>
              <w:rPr>
                <w:rFonts w:hint="eastAsia" w:ascii="方正仿宋_GBK" w:eastAsia="方正仿宋_GBK"/>
                <w:szCs w:val="21"/>
                <w:lang w:eastAsia="zh-CN"/>
              </w:rPr>
            </w:pPr>
            <w:r>
              <w:rPr>
                <w:rFonts w:hint="eastAsia" w:ascii="方正仿宋_GBK" w:eastAsia="方正仿宋_GBK"/>
                <w:szCs w:val="21"/>
                <w:lang w:val="en-US" w:eastAsia="zh-CN"/>
              </w:rPr>
              <w:t>3.</w:t>
            </w:r>
            <w:r>
              <w:rPr>
                <w:rFonts w:hint="eastAsia" w:ascii="方正仿宋_GBK" w:eastAsia="方正仿宋_GBK"/>
                <w:szCs w:val="21"/>
                <w:lang w:eastAsia="zh-CN"/>
              </w:rPr>
              <w:t>江津大酒店附近小区污水收集管网破损，污水通过雨水管网排入幸福河问题。将其幸福河雨污分流改造纳入国开行基金一期项目清单，于2020年3月由中建3局动工整治，2020年10月底完成污水截流。江津大酒店片区生活污水已接入新建污水管网，并进入江津区污水处理厂（站）进行处理。</w:t>
            </w:r>
          </w:p>
        </w:tc>
        <w:tc>
          <w:tcPr>
            <w:tcW w:w="805" w:type="dxa"/>
            <w:tcBorders>
              <w:top w:val="single" w:color="auto" w:sz="4" w:space="0"/>
            </w:tcBorders>
            <w:vAlign w:val="center"/>
          </w:tcPr>
          <w:p>
            <w:pPr>
              <w:spacing w:line="0" w:lineRule="atLeast"/>
              <w:jc w:val="left"/>
              <w:rPr>
                <w:rFonts w:ascii="方正仿宋_GBK" w:eastAsia="方正仿宋_GBK"/>
                <w:bCs/>
                <w:szCs w:val="21"/>
              </w:rPr>
            </w:pPr>
            <w:r>
              <w:rPr>
                <w:rFonts w:hint="eastAsia" w:ascii="方正仿宋_GBK" w:eastAsia="方正仿宋_GBK"/>
                <w:bCs/>
                <w:szCs w:val="21"/>
              </w:rPr>
              <w:t>20</w:t>
            </w:r>
            <w:r>
              <w:rPr>
                <w:rFonts w:hint="eastAsia" w:ascii="方正仿宋_GBK" w:eastAsia="方正仿宋_GBK"/>
                <w:bCs/>
                <w:szCs w:val="21"/>
                <w:lang w:val="en-US" w:eastAsia="zh-CN"/>
              </w:rPr>
              <w:t>20</w:t>
            </w:r>
            <w:r>
              <w:rPr>
                <w:rFonts w:hint="eastAsia" w:ascii="方正仿宋_GBK" w:eastAsia="方正仿宋_GBK"/>
                <w:bCs/>
                <w:szCs w:val="21"/>
              </w:rPr>
              <w:t>年</w:t>
            </w:r>
            <w:r>
              <w:rPr>
                <w:rFonts w:hint="eastAsia" w:ascii="方正仿宋_GBK" w:eastAsia="方正仿宋_GBK"/>
                <w:bCs/>
                <w:szCs w:val="21"/>
                <w:lang w:val="en-US" w:eastAsia="zh-CN"/>
              </w:rPr>
              <w:t>3</w:t>
            </w:r>
            <w:r>
              <w:rPr>
                <w:rFonts w:hint="eastAsia" w:ascii="方正仿宋_GBK" w:eastAsia="方正仿宋_GBK"/>
                <w:bCs/>
                <w:szCs w:val="21"/>
              </w:rPr>
              <w:t>月11日至2022年</w:t>
            </w:r>
            <w:r>
              <w:rPr>
                <w:rFonts w:hint="eastAsia" w:ascii="方正仿宋_GBK" w:eastAsia="方正仿宋_GBK"/>
                <w:bCs/>
                <w:szCs w:val="21"/>
                <w:lang w:val="en-US" w:eastAsia="zh-CN"/>
              </w:rPr>
              <w:t>8</w:t>
            </w:r>
            <w:r>
              <w:rPr>
                <w:rFonts w:hint="eastAsia" w:ascii="方正仿宋_GBK" w:eastAsia="方正仿宋_GBK"/>
                <w:bCs/>
                <w:szCs w:val="21"/>
              </w:rPr>
              <w:t>月3</w:t>
            </w:r>
            <w:r>
              <w:rPr>
                <w:rFonts w:hint="eastAsia" w:ascii="方正仿宋_GBK" w:eastAsia="方正仿宋_GBK"/>
                <w:bCs/>
                <w:szCs w:val="21"/>
                <w:lang w:val="en-US" w:eastAsia="zh-CN"/>
              </w:rPr>
              <w:t>1</w:t>
            </w:r>
            <w:r>
              <w:rPr>
                <w:rFonts w:hint="eastAsia" w:ascii="方正仿宋_GBK" w:eastAsia="方正仿宋_GBK"/>
                <w:bCs/>
                <w:szCs w:val="21"/>
              </w:rPr>
              <w:t>日</w:t>
            </w:r>
          </w:p>
        </w:tc>
        <w:tc>
          <w:tcPr>
            <w:tcW w:w="1117" w:type="dxa"/>
            <w:tcBorders>
              <w:top w:val="single" w:color="auto" w:sz="4" w:space="0"/>
            </w:tcBorders>
            <w:vAlign w:val="center"/>
          </w:tcPr>
          <w:p>
            <w:pPr>
              <w:spacing w:line="0" w:lineRule="atLeast"/>
              <w:jc w:val="center"/>
              <w:rPr>
                <w:rFonts w:hint="default" w:ascii="方正仿宋_GBK" w:eastAsia="方正仿宋_GBK"/>
                <w:szCs w:val="21"/>
                <w:lang w:val="en-US" w:eastAsia="zh-CN"/>
              </w:rPr>
            </w:pPr>
            <w:r>
              <w:rPr>
                <w:rFonts w:hint="eastAsia" w:ascii="方正仿宋_GBK" w:eastAsia="方正仿宋_GBK"/>
                <w:szCs w:val="21"/>
                <w:lang w:eastAsia="zh-CN"/>
              </w:rPr>
              <w:t>裴老师</w:t>
            </w:r>
            <w:r>
              <w:rPr>
                <w:rFonts w:hint="eastAsia" w:ascii="方正仿宋_GBK" w:eastAsia="方正仿宋_GBK"/>
                <w:szCs w:val="21"/>
                <w:lang w:val="en-US" w:eastAsia="zh-CN"/>
              </w:rPr>
              <w:t>47567503</w:t>
            </w:r>
          </w:p>
        </w:tc>
      </w:tr>
    </w:tbl>
    <w:p/>
    <w:sectPr>
      <w:pgSz w:w="16838" w:h="11906" w:orient="landscape"/>
      <w:pgMar w:top="1588" w:right="2098" w:bottom="1474" w:left="198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1"/>
    <w:family w:val="auto"/>
    <w:pitch w:val="default"/>
    <w:sig w:usb0="E0002EFF" w:usb1="C000785B"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7B7"/>
    <w:rsid w:val="00087648"/>
    <w:rsid w:val="004F10C1"/>
    <w:rsid w:val="00826944"/>
    <w:rsid w:val="00A20953"/>
    <w:rsid w:val="00C307B7"/>
    <w:rsid w:val="00CF3ADF"/>
    <w:rsid w:val="00DF7CBA"/>
    <w:rsid w:val="00FE430D"/>
    <w:rsid w:val="5D9E35AB"/>
    <w:rsid w:val="D3FF5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无间隔1"/>
    <w:next w:val="3"/>
    <w:qFormat/>
    <w:uiPriority w:val="0"/>
    <w:pPr>
      <w:widowControl w:val="0"/>
      <w:jc w:val="both"/>
    </w:pPr>
    <w:rPr>
      <w:rFonts w:ascii="Times New Roman" w:hAnsi="Times New Roman" w:eastAsia="宋体" w:cs="Arial"/>
      <w:kern w:val="2"/>
      <w:sz w:val="21"/>
      <w:szCs w:val="21"/>
      <w:lang w:val="en-US" w:eastAsia="zh-CN" w:bidi="ar-SA"/>
    </w:rPr>
  </w:style>
  <w:style w:type="paragraph" w:styleId="3">
    <w:name w:val="Normal (Web)"/>
    <w:next w:val="4"/>
    <w:qFormat/>
    <w:uiPriority w:val="0"/>
    <w:pPr>
      <w:widowControl w:val="0"/>
      <w:spacing w:before="100" w:beforeAutospacing="1" w:after="100" w:afterAutospacing="1"/>
    </w:pPr>
    <w:rPr>
      <w:rFonts w:ascii="宋体" w:hAnsi="Times New Roman" w:eastAsia="宋体" w:cs="Times New Roman"/>
      <w:kern w:val="2"/>
      <w:sz w:val="24"/>
      <w:szCs w:val="24"/>
      <w:lang w:val="en-US" w:eastAsia="zh-CN" w:bidi="ar-SA"/>
    </w:rPr>
  </w:style>
  <w:style w:type="paragraph" w:customStyle="1" w:styleId="4">
    <w:name w:val="列出段落1"/>
    <w:next w:val="5"/>
    <w:qFormat/>
    <w:uiPriority w:val="0"/>
    <w:pPr>
      <w:widowControl w:val="0"/>
      <w:autoSpaceDE w:val="0"/>
      <w:autoSpaceDN w:val="0"/>
      <w:ind w:left="118" w:right="276" w:firstLine="638"/>
    </w:pPr>
    <w:rPr>
      <w:rFonts w:ascii="方正仿宋_GBK" w:hAnsi="Times New Roman" w:eastAsia="方正仿宋_GBK" w:cs="Times New Roman"/>
      <w:sz w:val="22"/>
      <w:szCs w:val="22"/>
      <w:lang w:val="en-US" w:eastAsia="zh-CN" w:bidi="ar-SA"/>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11p1"/>
    <w:qFormat/>
    <w:uiPriority w:val="0"/>
    <w:rPr>
      <w:sz w:val="2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265</Words>
  <Characters>1511</Characters>
  <Lines>12</Lines>
  <Paragraphs>3</Paragraphs>
  <TotalTime>1</TotalTime>
  <ScaleCrop>false</ScaleCrop>
  <LinksUpToDate>false</LinksUpToDate>
  <CharactersWithSpaces>1773</CharactersWithSpaces>
  <Application>WPS Office_11.8.2.1114_F1E327BC-269C-435d-A152-05C5408002CA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2021-02-05T19:00:00Z</dcterms:created>
  <dc:creator>Administrator</dc:creator>
  <cp:lastModifiedBy>uos</cp:lastModifiedBy>
  <dcterms:modified xsi:type="dcterms:W3CDTF">2022-09-29T09:24:29Z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ies>
</file>