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30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134"/>
        <w:gridCol w:w="2835"/>
        <w:gridCol w:w="4536"/>
        <w:gridCol w:w="14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041" w:type="dxa"/>
            <w:gridSpan w:val="6"/>
            <w:tcBorders>
              <w:top w:val="nil"/>
              <w:left w:val="nil"/>
              <w:bottom w:val="nil"/>
              <w:right w:val="nil"/>
            </w:tcBorders>
          </w:tcPr>
          <w:p>
            <w:pPr>
              <w:spacing w:line="0" w:lineRule="atLeast"/>
              <w:jc w:val="center"/>
              <w:rPr>
                <w:color w:val="333333"/>
                <w:shd w:val="clear" w:color="auto" w:fill="FFFFFF"/>
              </w:rPr>
            </w:pPr>
            <w:r>
              <w:rPr>
                <w:rFonts w:hint="eastAsia" w:ascii="微软雅黑" w:hAnsi="微软雅黑" w:eastAsia="微软雅黑"/>
                <w:color w:val="333333"/>
                <w:sz w:val="45"/>
                <w:szCs w:val="45"/>
                <w:shd w:val="clear" w:color="auto" w:fill="FFFFFF"/>
              </w:rPr>
              <w:t>重庆市生态环境保护督察反馈交办问题整改销号公示表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1985" w:type="dxa"/>
            <w:vAlign w:val="center"/>
          </w:tcPr>
          <w:p>
            <w:pPr>
              <w:spacing w:line="0" w:lineRule="atLeast"/>
              <w:jc w:val="center"/>
              <w:rPr>
                <w:sz w:val="24"/>
                <w:szCs w:val="24"/>
              </w:rPr>
            </w:pPr>
            <w:r>
              <w:rPr>
                <w:rFonts w:hint="eastAsia"/>
                <w:color w:val="333333"/>
                <w:sz w:val="24"/>
                <w:szCs w:val="24"/>
                <w:shd w:val="clear" w:color="auto" w:fill="FFFFFF"/>
              </w:rPr>
              <w:t>整改任务概述</w:t>
            </w:r>
          </w:p>
        </w:tc>
        <w:tc>
          <w:tcPr>
            <w:tcW w:w="1134" w:type="dxa"/>
            <w:vAlign w:val="center"/>
          </w:tcPr>
          <w:p>
            <w:pPr>
              <w:spacing w:line="0" w:lineRule="atLeast"/>
              <w:jc w:val="center"/>
              <w:rPr>
                <w:sz w:val="24"/>
                <w:szCs w:val="24"/>
              </w:rPr>
            </w:pPr>
            <w:r>
              <w:rPr>
                <w:rFonts w:hint="eastAsia"/>
                <w:color w:val="333333"/>
                <w:sz w:val="24"/>
                <w:szCs w:val="24"/>
                <w:shd w:val="clear" w:color="auto" w:fill="FFFFFF"/>
              </w:rPr>
              <w:t>整改责任</w:t>
            </w:r>
            <w:bookmarkStart w:id="0" w:name="_GoBack"/>
            <w:bookmarkEnd w:id="0"/>
            <w:r>
              <w:rPr>
                <w:rFonts w:hint="eastAsia"/>
                <w:color w:val="333333"/>
                <w:sz w:val="24"/>
                <w:szCs w:val="24"/>
                <w:shd w:val="clear" w:color="auto" w:fill="FFFFFF"/>
              </w:rPr>
              <w:t>单位</w:t>
            </w:r>
          </w:p>
        </w:tc>
        <w:tc>
          <w:tcPr>
            <w:tcW w:w="2835" w:type="dxa"/>
            <w:vAlign w:val="center"/>
          </w:tcPr>
          <w:p>
            <w:pPr>
              <w:spacing w:line="0" w:lineRule="atLeast"/>
              <w:jc w:val="center"/>
              <w:rPr>
                <w:sz w:val="24"/>
                <w:szCs w:val="24"/>
              </w:rPr>
            </w:pPr>
            <w:r>
              <w:rPr>
                <w:rFonts w:hint="eastAsia"/>
                <w:color w:val="333333"/>
                <w:sz w:val="24"/>
                <w:szCs w:val="24"/>
                <w:shd w:val="clear" w:color="auto" w:fill="FFFFFF"/>
              </w:rPr>
              <w:t>整改目标</w:t>
            </w:r>
          </w:p>
        </w:tc>
        <w:tc>
          <w:tcPr>
            <w:tcW w:w="4536" w:type="dxa"/>
            <w:tcBorders>
              <w:top w:val="single" w:color="auto" w:sz="4" w:space="0"/>
              <w:bottom w:val="single" w:color="auto" w:sz="4" w:space="0"/>
              <w:right w:val="single" w:color="auto" w:sz="4" w:space="0"/>
            </w:tcBorders>
            <w:vAlign w:val="center"/>
          </w:tcPr>
          <w:p>
            <w:pPr>
              <w:spacing w:line="0" w:lineRule="atLeast"/>
              <w:jc w:val="center"/>
              <w:rPr>
                <w:sz w:val="24"/>
                <w:szCs w:val="24"/>
              </w:rPr>
            </w:pPr>
            <w:r>
              <w:rPr>
                <w:rFonts w:hint="eastAsia"/>
                <w:color w:val="333333"/>
                <w:sz w:val="24"/>
                <w:szCs w:val="24"/>
                <w:shd w:val="clear" w:color="auto" w:fill="FFFFFF"/>
              </w:rPr>
              <w:t>整改措施及成效</w:t>
            </w:r>
          </w:p>
        </w:tc>
        <w:tc>
          <w:tcPr>
            <w:tcW w:w="141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333333"/>
                <w:sz w:val="24"/>
                <w:szCs w:val="24"/>
                <w:shd w:val="clear" w:color="auto" w:fill="FFFFFF"/>
              </w:rPr>
            </w:pPr>
            <w:r>
              <w:rPr>
                <w:rFonts w:hint="eastAsia"/>
                <w:color w:val="333333"/>
                <w:sz w:val="24"/>
                <w:szCs w:val="24"/>
                <w:shd w:val="clear" w:color="auto" w:fill="FFFFFF"/>
              </w:rPr>
              <w:t>整改时间</w:t>
            </w:r>
          </w:p>
        </w:tc>
        <w:tc>
          <w:tcPr>
            <w:tcW w:w="1134" w:type="dxa"/>
            <w:tcBorders>
              <w:top w:val="single" w:color="auto" w:sz="4" w:space="0"/>
              <w:left w:val="single" w:color="auto" w:sz="4" w:space="0"/>
              <w:bottom w:val="single" w:color="auto" w:sz="4" w:space="0"/>
            </w:tcBorders>
            <w:vAlign w:val="center"/>
          </w:tcPr>
          <w:p>
            <w:pPr>
              <w:spacing w:line="0" w:lineRule="atLeast"/>
              <w:jc w:val="center"/>
              <w:rPr>
                <w:color w:val="333333"/>
                <w:sz w:val="24"/>
                <w:szCs w:val="24"/>
                <w:shd w:val="clear" w:color="auto" w:fill="FFFFFF"/>
              </w:rPr>
            </w:pPr>
            <w:r>
              <w:rPr>
                <w:rFonts w:hint="eastAsia"/>
                <w:color w:val="333333"/>
                <w:sz w:val="24"/>
                <w:szCs w:val="24"/>
                <w:shd w:val="clear" w:color="auto" w:fill="FFFFFF"/>
              </w:rPr>
              <w:t>社会监督联系人及电话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9" w:hRule="atLeast"/>
          <w:jc w:val="center"/>
        </w:trPr>
        <w:tc>
          <w:tcPr>
            <w:tcW w:w="1985" w:type="dxa"/>
            <w:tcBorders>
              <w:top w:val="single" w:color="auto" w:sz="4" w:space="0"/>
              <w:bottom w:val="single" w:color="auto" w:sz="4" w:space="0"/>
            </w:tcBorders>
            <w:vAlign w:val="center"/>
          </w:tcPr>
          <w:p>
            <w:pPr>
              <w:spacing w:line="0" w:lineRule="atLeast"/>
              <w:jc w:val="left"/>
              <w:rPr>
                <w:rFonts w:ascii="方正仿宋_GBK" w:eastAsia="方正仿宋_GBK"/>
                <w:szCs w:val="21"/>
              </w:rPr>
            </w:pPr>
            <w:r>
              <w:rPr>
                <w:rFonts w:hint="eastAsia" w:ascii="方正仿宋_GBK" w:eastAsia="方正仿宋_GBK" w:cs="Times New Roman"/>
                <w:sz w:val="24"/>
                <w:szCs w:val="24"/>
              </w:rPr>
              <w:t>部分区县统筹经济发展与生态环境保护不力。</w:t>
            </w:r>
          </w:p>
        </w:tc>
        <w:tc>
          <w:tcPr>
            <w:tcW w:w="1134" w:type="dxa"/>
            <w:tcBorders>
              <w:top w:val="single" w:color="auto" w:sz="4" w:space="0"/>
              <w:bottom w:val="single" w:color="auto" w:sz="4" w:space="0"/>
            </w:tcBorders>
            <w:vAlign w:val="center"/>
          </w:tcPr>
          <w:p>
            <w:pPr>
              <w:spacing w:line="0" w:lineRule="atLeast"/>
              <w:jc w:val="center"/>
              <w:rPr>
                <w:rFonts w:ascii="方正仿宋_GBK" w:eastAsia="方正仿宋_GBK"/>
                <w:szCs w:val="21"/>
              </w:rPr>
            </w:pPr>
            <w:r>
              <w:rPr>
                <w:rFonts w:hint="eastAsia" w:ascii="方正仿宋_GBK" w:eastAsia="方正仿宋_GBK"/>
                <w:szCs w:val="21"/>
              </w:rPr>
              <w:t>江津区</w:t>
            </w:r>
          </w:p>
        </w:tc>
        <w:tc>
          <w:tcPr>
            <w:tcW w:w="2835" w:type="dxa"/>
            <w:tcBorders>
              <w:top w:val="single" w:color="auto" w:sz="4" w:space="0"/>
              <w:bottom w:val="single" w:color="auto" w:sz="4" w:space="0"/>
            </w:tcBorders>
            <w:vAlign w:val="center"/>
          </w:tcPr>
          <w:p>
            <w:pPr>
              <w:spacing w:line="0" w:lineRule="atLeast"/>
              <w:rPr>
                <w:rFonts w:ascii="方正仿宋_GBK" w:eastAsia="方正仿宋_GBK"/>
                <w:szCs w:val="21"/>
              </w:rPr>
            </w:pPr>
            <w:r>
              <w:rPr>
                <w:rFonts w:hint="eastAsia" w:ascii="方正仿宋_GBK" w:eastAsia="方正仿宋_GBK"/>
                <w:szCs w:val="21"/>
              </w:rPr>
              <w:t>深学笃用习近平生态文明思想，深入贯彻落实习近平总书记关于推动长江经济带发展的重要讲话和指示精神，坚持“生态优先，绿色发展”理念，统筹经济高质量发展和生态环境高水平保护，坚定走生产发展、生活富裕、生态良好的文明发展道路。</w:t>
            </w:r>
          </w:p>
        </w:tc>
        <w:tc>
          <w:tcPr>
            <w:tcW w:w="4536" w:type="dxa"/>
            <w:tcBorders>
              <w:top w:val="single" w:color="auto" w:sz="4" w:space="0"/>
              <w:bottom w:val="single" w:color="auto" w:sz="4" w:space="0"/>
            </w:tcBorders>
            <w:vAlign w:val="center"/>
          </w:tcPr>
          <w:p>
            <w:pPr>
              <w:spacing w:line="0" w:lineRule="atLeast"/>
              <w:rPr>
                <w:rFonts w:ascii="方正仿宋_GBK" w:eastAsia="方正仿宋_GBK"/>
                <w:szCs w:val="21"/>
              </w:rPr>
            </w:pPr>
            <w:r>
              <w:rPr>
                <w:rFonts w:hint="eastAsia" w:ascii="方正仿宋_GBK" w:eastAsia="方正仿宋_GBK"/>
                <w:szCs w:val="32"/>
              </w:rPr>
              <w:t>一是深化思想认识，认真学习贯彻习近平生态文明思想和习近平总书记对重庆市生态环境保护和长江大保护工作的重要指示精神，牢固树立“绿水青山就是金山银山”理念。二是将生态环境保护作为重要内容纳入全区经济和社会发展第十四个五年规划纲要，开展江津区“十四五”生态环境保护规划编制工作。三是优化产业结构，开展“两高”项目清理，遏制“两高”项目盲目发展，加快建设绿色工厂、绿色园区等绿色制造示范体系，推进工业绿色转型发展；增加绿色优质农产品供给，力争培育绿色食品、有机农产品、地理标志农产品。四是压实环保责任，印发《重庆市江津区生态环境保护责任清单》（江津委办发〔</w:t>
            </w:r>
            <w:r>
              <w:rPr>
                <w:rFonts w:ascii="方正仿宋_GBK" w:eastAsia="方正仿宋_GBK"/>
                <w:szCs w:val="32"/>
              </w:rPr>
              <w:t>2021〕21号）。五是深化环保监察，完善全区生态环境保护监管机制，探索将生态环境监管力量向镇（街道）延伸。六是严肃执纪问责，严格落实生态环境保护业绩考核体系，实行生态环境损害责任终身追究，有责必问，问责必严，倒逼履职尽责。</w:t>
            </w:r>
          </w:p>
        </w:tc>
        <w:tc>
          <w:tcPr>
            <w:tcW w:w="1417" w:type="dxa"/>
            <w:tcBorders>
              <w:top w:val="single" w:color="auto" w:sz="4" w:space="0"/>
              <w:bottom w:val="single" w:color="auto" w:sz="4" w:space="0"/>
            </w:tcBorders>
            <w:vAlign w:val="center"/>
          </w:tcPr>
          <w:p>
            <w:pPr>
              <w:spacing w:line="0" w:lineRule="atLeast"/>
              <w:rPr>
                <w:rFonts w:ascii="方正仿宋_GBK" w:eastAsia="方正仿宋_GBK"/>
                <w:szCs w:val="21"/>
              </w:rPr>
            </w:pPr>
            <w:r>
              <w:rPr>
                <w:rFonts w:hint="eastAsia" w:ascii="方正仿宋_GBK" w:eastAsia="方正仿宋_GBK"/>
                <w:szCs w:val="21"/>
              </w:rPr>
              <w:t>2021年12月</w:t>
            </w:r>
          </w:p>
        </w:tc>
        <w:tc>
          <w:tcPr>
            <w:tcW w:w="1134" w:type="dxa"/>
            <w:tcBorders>
              <w:top w:val="single" w:color="auto" w:sz="4" w:space="0"/>
              <w:bottom w:val="single" w:color="auto" w:sz="4" w:space="0"/>
            </w:tcBorders>
            <w:vAlign w:val="center"/>
          </w:tcPr>
          <w:p>
            <w:pPr>
              <w:spacing w:line="0" w:lineRule="atLeast"/>
              <w:rPr>
                <w:rFonts w:ascii="方正仿宋_GBK" w:eastAsia="方正仿宋_GBK"/>
                <w:szCs w:val="21"/>
              </w:rPr>
            </w:pPr>
          </w:p>
          <w:p>
            <w:pPr>
              <w:spacing w:line="0" w:lineRule="atLeast"/>
              <w:rPr>
                <w:rFonts w:ascii="方正仿宋_GBK" w:eastAsia="方正仿宋_GBK"/>
                <w:szCs w:val="21"/>
              </w:rPr>
            </w:pPr>
            <w:r>
              <w:rPr>
                <w:rFonts w:hint="eastAsia" w:ascii="方正仿宋_GBK" w:eastAsia="方正仿宋_GBK"/>
                <w:szCs w:val="21"/>
              </w:rPr>
              <w:t>邱老师：</w:t>
            </w:r>
          </w:p>
          <w:p>
            <w:pPr>
              <w:spacing w:line="0" w:lineRule="atLeast"/>
              <w:rPr>
                <w:rFonts w:ascii="方正仿宋_GBK" w:eastAsia="方正仿宋_GBK"/>
                <w:szCs w:val="21"/>
              </w:rPr>
            </w:pPr>
            <w:r>
              <w:rPr>
                <w:rFonts w:ascii="方正仿宋_GBK" w:eastAsia="方正仿宋_GBK"/>
                <w:szCs w:val="21"/>
              </w:rPr>
              <w:t>47567013</w:t>
            </w:r>
          </w:p>
          <w:p>
            <w:pPr>
              <w:spacing w:line="0" w:lineRule="atLeast"/>
              <w:rPr>
                <w:rFonts w:ascii="方正仿宋_GBK" w:eastAsia="方正仿宋_GBK"/>
                <w:szCs w:val="21"/>
              </w:rPr>
            </w:pPr>
          </w:p>
        </w:tc>
      </w:tr>
    </w:tbl>
    <w:p>
      <w:pPr>
        <w:spacing w:line="0" w:lineRule="atLeast"/>
        <w:rPr>
          <w:rFonts w:ascii="方正仿宋_GBK" w:eastAsia="方正仿宋_GBK"/>
          <w:szCs w:val="21"/>
        </w:rPr>
      </w:pPr>
    </w:p>
    <w:sectPr>
      <w:pgSz w:w="16838" w:h="11906" w:orient="landscape"/>
      <w:pgMar w:top="1588" w:right="2098" w:bottom="1474" w:left="198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B7"/>
    <w:rsid w:val="00021941"/>
    <w:rsid w:val="00087648"/>
    <w:rsid w:val="000A5EC0"/>
    <w:rsid w:val="000D6A7F"/>
    <w:rsid w:val="002B1D29"/>
    <w:rsid w:val="00366A90"/>
    <w:rsid w:val="004A7C5F"/>
    <w:rsid w:val="004D54A9"/>
    <w:rsid w:val="004F10C1"/>
    <w:rsid w:val="0065488D"/>
    <w:rsid w:val="00654A1C"/>
    <w:rsid w:val="006E0D26"/>
    <w:rsid w:val="00744B06"/>
    <w:rsid w:val="00787C4E"/>
    <w:rsid w:val="0085471E"/>
    <w:rsid w:val="008E0D6A"/>
    <w:rsid w:val="00912C9C"/>
    <w:rsid w:val="00955981"/>
    <w:rsid w:val="009738A3"/>
    <w:rsid w:val="00A14F99"/>
    <w:rsid w:val="00A20953"/>
    <w:rsid w:val="00A5017B"/>
    <w:rsid w:val="00AB45A6"/>
    <w:rsid w:val="00C04C0C"/>
    <w:rsid w:val="00C162C6"/>
    <w:rsid w:val="00C20CB8"/>
    <w:rsid w:val="00C307B7"/>
    <w:rsid w:val="00C367F4"/>
    <w:rsid w:val="00C54530"/>
    <w:rsid w:val="00CA52B8"/>
    <w:rsid w:val="00CE2B05"/>
    <w:rsid w:val="00D67DB9"/>
    <w:rsid w:val="00DC5357"/>
    <w:rsid w:val="00DF7CBA"/>
    <w:rsid w:val="00EB34F8"/>
    <w:rsid w:val="00EC78DC"/>
    <w:rsid w:val="00F572B3"/>
    <w:rsid w:val="00F960AB"/>
    <w:rsid w:val="00FE0BA5"/>
    <w:rsid w:val="00FE430D"/>
    <w:rsid w:val="03C746BD"/>
    <w:rsid w:val="05426E11"/>
    <w:rsid w:val="075D75D4"/>
    <w:rsid w:val="07F505AF"/>
    <w:rsid w:val="0B9C1B1C"/>
    <w:rsid w:val="0DF41B3D"/>
    <w:rsid w:val="106E20AE"/>
    <w:rsid w:val="108B30D9"/>
    <w:rsid w:val="115442A5"/>
    <w:rsid w:val="11B83555"/>
    <w:rsid w:val="127114AA"/>
    <w:rsid w:val="12F2525F"/>
    <w:rsid w:val="12F9761D"/>
    <w:rsid w:val="1D9E30AD"/>
    <w:rsid w:val="1F012A1B"/>
    <w:rsid w:val="1F274744"/>
    <w:rsid w:val="205B4650"/>
    <w:rsid w:val="287779A8"/>
    <w:rsid w:val="2C497996"/>
    <w:rsid w:val="2FDB2BDC"/>
    <w:rsid w:val="30116F04"/>
    <w:rsid w:val="32A42B27"/>
    <w:rsid w:val="360D1444"/>
    <w:rsid w:val="36CE1D17"/>
    <w:rsid w:val="37CF6BB1"/>
    <w:rsid w:val="37D8173F"/>
    <w:rsid w:val="37DA28A2"/>
    <w:rsid w:val="38811CDC"/>
    <w:rsid w:val="398F3DE0"/>
    <w:rsid w:val="3B1A6727"/>
    <w:rsid w:val="3B3A0A8F"/>
    <w:rsid w:val="3CDF4288"/>
    <w:rsid w:val="3E143D8E"/>
    <w:rsid w:val="3E824185"/>
    <w:rsid w:val="406A2879"/>
    <w:rsid w:val="40913A70"/>
    <w:rsid w:val="419975FF"/>
    <w:rsid w:val="42070CE0"/>
    <w:rsid w:val="421849F4"/>
    <w:rsid w:val="423C4E10"/>
    <w:rsid w:val="424E0AB1"/>
    <w:rsid w:val="426A7ECF"/>
    <w:rsid w:val="43D23CD5"/>
    <w:rsid w:val="44DA7785"/>
    <w:rsid w:val="4EBE57D5"/>
    <w:rsid w:val="4F3A71ED"/>
    <w:rsid w:val="4F7A4ACB"/>
    <w:rsid w:val="509F2976"/>
    <w:rsid w:val="513879B0"/>
    <w:rsid w:val="51400EB0"/>
    <w:rsid w:val="517A13F8"/>
    <w:rsid w:val="53F03100"/>
    <w:rsid w:val="54BA4EB9"/>
    <w:rsid w:val="5863652D"/>
    <w:rsid w:val="59316758"/>
    <w:rsid w:val="59CE73BF"/>
    <w:rsid w:val="59E512B3"/>
    <w:rsid w:val="5A37413F"/>
    <w:rsid w:val="5B135956"/>
    <w:rsid w:val="5D7B6E7E"/>
    <w:rsid w:val="5F794089"/>
    <w:rsid w:val="5F903698"/>
    <w:rsid w:val="62384BCD"/>
    <w:rsid w:val="63343D4C"/>
    <w:rsid w:val="633727E9"/>
    <w:rsid w:val="641934A5"/>
    <w:rsid w:val="6447674E"/>
    <w:rsid w:val="64D97249"/>
    <w:rsid w:val="66A2022C"/>
    <w:rsid w:val="66D22D05"/>
    <w:rsid w:val="68642B4C"/>
    <w:rsid w:val="6914445A"/>
    <w:rsid w:val="6C7E63DA"/>
    <w:rsid w:val="6DE939E0"/>
    <w:rsid w:val="6FBE4376"/>
    <w:rsid w:val="703E4061"/>
    <w:rsid w:val="72031129"/>
    <w:rsid w:val="73CD3059"/>
    <w:rsid w:val="73EE420B"/>
    <w:rsid w:val="7407698E"/>
    <w:rsid w:val="7481457C"/>
    <w:rsid w:val="75B17BE7"/>
    <w:rsid w:val="765B3875"/>
    <w:rsid w:val="77213157"/>
    <w:rsid w:val="78613437"/>
    <w:rsid w:val="790778AE"/>
    <w:rsid w:val="7A285100"/>
    <w:rsid w:val="7C8F0071"/>
    <w:rsid w:val="7C9C6F9D"/>
    <w:rsid w:val="7DC01B37"/>
    <w:rsid w:val="7E660377"/>
    <w:rsid w:val="7EA139E2"/>
    <w:rsid w:val="7EAC6950"/>
    <w:rsid w:val="7F464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11p1"/>
    <w:qFormat/>
    <w:uiPriority w:val="0"/>
    <w:rPr>
      <w:sz w:val="23"/>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92</Words>
  <Characters>527</Characters>
  <Lines>4</Lines>
  <Paragraphs>1</Paragraphs>
  <TotalTime>1</TotalTime>
  <ScaleCrop>false</ScaleCrop>
  <LinksUpToDate>false</LinksUpToDate>
  <CharactersWithSpaces>618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2021-12-27T07:20:00Z</dcterms:created>
  <dc:creator>Administrator</dc:creator>
  <cp:lastModifiedBy>Acer</cp:lastModifiedBy>
  <cp:lastPrinted>2022-01-12T01:26:25Z</cp:lastPrinted>
  <dcterms:modified xsi:type="dcterms:W3CDTF">2022-01-12T01:26:35Z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KSOSaveFontToCloudKey">
    <vt:lpwstr>0_btnclosed</vt:lpwstr>
  </property>
  <property fmtid="{D5CDD505-2E9C-101B-9397-08002B2CF9AE}" pid="4" name="ICV">
    <vt:lpwstr>78014461181E4DAF96A3DD0B6388A9B0</vt:lpwstr>
  </property>
</Properties>
</file>