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仿宋_GBK" w:eastAsia="方正仿宋_GBK" w:cs="方正仿宋_GBK" w:hint="eastAsia"/>
          <w:b/>
          <w:bCs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b/>
          <w:bCs/>
          <w:sz w:val="32"/>
          <w:szCs w:val="32"/>
          <w:lang w:val="en-US" w:eastAsia="zh-CN"/>
        </w:rPr>
        <w:t>2020年江津区级预算项目支出绩效目标申报表</w:t>
      </w:r>
    </w:p>
    <w:tbl>
      <w:tblPr>
        <w:jc w:val="center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590"/>
        <w:gridCol w:w="1560"/>
        <w:gridCol w:w="915"/>
        <w:gridCol w:w="555"/>
        <w:gridCol w:w="1635"/>
        <w:gridCol w:w="1815"/>
      </w:tblGrid>
      <w:tr>
        <w:trPr>
          <w:trHeight w:val="3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江津区大气污染防治“五全”监管体系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项目编号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rPr>
          <w:trHeight w:val="3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项目单位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重庆市江津区生态环境监测站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项目类型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重点</w:t>
            </w:r>
          </w:p>
        </w:tc>
      </w:tr>
      <w:tr>
        <w:trPr>
          <w:trHeight w:val="315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业务主管部门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重庆市江津区生态环境局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财政归口科室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经建科</w:t>
            </w:r>
          </w:p>
        </w:tc>
      </w:tr>
      <w:tr>
        <w:trPr>
          <w:trHeight w:val="315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当年申请预算</w:t>
              <w:br/>
              <w:t>（万元）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项目负责人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曹生宪</w:t>
            </w:r>
          </w:p>
        </w:tc>
      </w:tr>
      <w:tr>
        <w:trPr>
          <w:trHeight w:val="315"/>
        </w:trPr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6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联系电话：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13983227921</w:t>
            </w:r>
          </w:p>
        </w:tc>
      </w:tr>
      <w:tr>
        <w:trPr>
          <w:trHeight w:val="315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项目属性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连续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项目口径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常年性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项目实施期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/>
              </w:rPr>
              <w:t xml:space="preserve">2020年 </w:t>
            </w:r>
          </w:p>
        </w:tc>
      </w:tr>
      <w:tr>
        <w:trPr>
          <w:trHeight w:val="88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项目概况</w:t>
            </w:r>
          </w:p>
        </w:tc>
        <w:tc>
          <w:tcPr>
            <w:tcW w:w="8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江津区2019年启动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并建成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全区大气污染防治“五全”监管体系建设，中标价848万元，2019年上级安排190万元，2020年需支付437.65万元，2021年需支付89.35万元，2022年需支付40万元，2023年需支付45万元，2024年需支付46万元。</w:t>
            </w:r>
          </w:p>
        </w:tc>
      </w:tr>
      <w:tr>
        <w:trPr>
          <w:trHeight w:val="70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立项依据</w:t>
            </w:r>
          </w:p>
        </w:tc>
        <w:tc>
          <w:tcPr>
            <w:tcW w:w="8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1.重庆市江津区人民政府第61次常务会议纪要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2.重庆市江津区大气污染防治“五全”监管体系建设项目政府采购合同及中标通知书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>
        <w:trPr>
          <w:trHeight w:val="5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当年</w:t>
              <w:br/>
              <w:t>实施进度计划</w:t>
            </w:r>
          </w:p>
        </w:tc>
        <w:tc>
          <w:tcPr>
            <w:tcW w:w="8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完成年度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空气自动监测站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的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运行和维护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，并科学提供监测分析周报和月报。</w:t>
            </w:r>
          </w:p>
        </w:tc>
      </w:tr>
      <w:tr>
        <w:trPr>
          <w:trHeight w:val="56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管理措施</w:t>
            </w:r>
          </w:p>
        </w:tc>
        <w:tc>
          <w:tcPr>
            <w:tcW w:w="8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严格按合同和招标文件进行资金拨付,按监测数据捕获率、分析仪器质量保证完成率、异常情况处理率等对空气自动监测站运维进行监管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>
        <w:trPr>
          <w:trHeight w:val="48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三年中期规划</w:t>
              <w:br/>
              <w:t>绩效目标</w:t>
            </w:r>
          </w:p>
        </w:tc>
        <w:tc>
          <w:tcPr>
            <w:tcW w:w="8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rPr>
          <w:trHeight w:val="114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当年绩效目标</w:t>
            </w:r>
          </w:p>
        </w:tc>
        <w:tc>
          <w:tcPr>
            <w:tcW w:w="8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总体目标“自动监测，提前预警，追根溯源，靶向治污”。通过预警平台和手机APP，实现能公开信息则实时公开，便于大气污染防治人员采取“对症下药”的措施，提前管控和有效抑制大气污染物排放。项目建成一套结构合理、功能齐全、信息通畅的大气污染智能化监管平台，实现对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我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区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重点区域</w:t>
            </w: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大气环境的全方位监控，提高江津区大气污染防治工作效率。</w:t>
            </w:r>
          </w:p>
        </w:tc>
      </w:tr>
      <w:tr>
        <w:trPr>
          <w:trHeight w:val="525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绩效指标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指标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指标权重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计量单位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指标性质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指标值</w:t>
            </w:r>
          </w:p>
        </w:tc>
      </w:tr>
      <w:tr>
        <w:trPr>
          <w:trHeight w:val="400"/>
        </w:trPr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产出—数量-自动站运维个数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等于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</w:tr>
      <w:tr>
        <w:trPr>
          <w:trHeight w:val="435"/>
        </w:trPr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产出—质量-监测数据质控合格率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百分比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大于等于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80%</w:t>
            </w:r>
          </w:p>
        </w:tc>
      </w:tr>
      <w:tr>
        <w:trPr>
          <w:trHeight w:val="560"/>
        </w:trPr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产出—时效-分析仪器质量保证完成率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百分比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大于等于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  <w:tr>
        <w:trPr>
          <w:trHeight w:val="435"/>
        </w:trPr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管理—资金及时率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百分比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大于等于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  <w:tr>
        <w:trPr>
          <w:trHeight w:val="580"/>
        </w:trPr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效益—生态效益-区域质量排名次数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期/次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大于等于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</w:tr>
      <w:tr>
        <w:trPr>
          <w:trHeight w:val="435"/>
        </w:trPr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满意度-主管部门满意度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百分比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大于等于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eastAsia="宋体" w:cs="宋体" w:hint="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altName w:val="微软雅黑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character" w:customStyle="1" w:styleId="15">
    <w:name w:val="font11"/>
    <w:basedOn w:val="10"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</TotalTime>
  <Application>Yozo_Office</Application>
  <Pages>1</Pages>
  <Words>723</Words>
  <Characters>804</Characters>
  <Lines>89</Lines>
  <Paragraphs>72</Paragraphs>
  <CharactersWithSpaces>828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Microsoft</cp:lastModifiedBy>
  <cp:revision>1</cp:revision>
  <dcterms:created xsi:type="dcterms:W3CDTF">2020-06-05T02:19:00Z</dcterms:created>
  <dcterms:modified xsi:type="dcterms:W3CDTF">2020-06-05T02:45:54Z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2052-11.1.0.9740</vt:lpwstr>
  </property>
</Properties>
</file>