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"/>
        <w:jc w:val="right"/>
        <w:rPr>
          <w:rFonts w:hint="default" w:ascii="宋体" w:hAns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6"/>
        <w:jc w:val="both"/>
        <w:textAlignment w:val="auto"/>
        <w:rPr>
          <w:rFonts w:hint="default" w:ascii="宋体" w:hAnsi="宋体"/>
        </w:rPr>
      </w:pPr>
    </w:p>
    <w:p>
      <w:pPr>
        <w:ind w:right="-3"/>
        <w:jc w:val="right"/>
        <w:rPr>
          <w:rFonts w:hint="default" w:ascii="宋体" w:hAnsi="宋体" w:eastAsia="方正仿宋_GBK"/>
          <w:lang w:val="en-US" w:eastAsia="zh-CN"/>
        </w:rPr>
      </w:pPr>
      <w:r>
        <w:rPr>
          <w:rFonts w:hint="default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1837055</wp:posOffset>
                </wp:positionV>
                <wp:extent cx="6120130" cy="0"/>
                <wp:effectExtent l="0" t="38100" r="13970" b="38100"/>
                <wp:wrapNone/>
                <wp:docPr id="4" name="直接连接符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9.7pt;margin-top:144.65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WhrMvZAAAADAEAAA8AAAAAAAAAAQAgAAAAIgAAAGRycy9kb3ducmV2LnhtbFBL&#10;AQIUABQAAAAIAIdO4kAvL2Fz9QEAAMwDAAAOAAAAAAAAAAEAIAAAACgBAABkcnMvZTJvRG9jLnht&#10;bFBLBQYAAAAABgAGAFkBAACPBQAAAAA=&#10;">
                <v:fill on="f" focussize="0,0"/>
                <v:stroke weight="6pt" color="#FF0000" linestyle="thickThin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default" w:ascii="宋体" w:hAnsi="宋体"/>
        </w:rPr>
        <w:pict>
          <v:shape id="_x0000_s1026" o:spid="_x0000_s1026" o:spt="136" type="#_x0000_t136" style="position:absolute;left:0pt;margin-left:88.05pt;margin-top:78.75pt;height:53.85pt;width:425.2pt;mso-position-horizontal-relative:page;mso-position-vertical-relative:page;z-index:251659264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aspectratio="t"/>
            <v:textpath on="t" fitshape="t" fitpath="t" trim="t" xscale="f" string="重庆市江津区农业农村委员会" style="font-family:方正小标宋_GBK;font-size:36pt;font-weight:bold;v-rotate-letters:f;v-same-letter-heights:f;v-text-align:center;"/>
          </v:shape>
        </w:pict>
      </w:r>
      <w:r>
        <w:rPr>
          <w:rFonts w:hint="default" w:ascii="宋体" w:hAnsi="宋体"/>
        </w:rPr>
        <w:t>津农业农村委函〔202</w:t>
      </w:r>
      <w:r>
        <w:rPr>
          <w:rFonts w:hint="eastAsia" w:ascii="宋体" w:hAnsi="宋体"/>
          <w:lang w:val="en-US" w:eastAsia="zh-CN"/>
        </w:rPr>
        <w:t>4</w:t>
      </w:r>
      <w:r>
        <w:rPr>
          <w:rFonts w:hint="default" w:ascii="宋体" w:hAnsi="宋体"/>
        </w:rPr>
        <w:t>〕</w:t>
      </w:r>
      <w:r>
        <w:rPr>
          <w:rFonts w:hint="eastAsia" w:ascii="宋体" w:hAnsi="宋体"/>
          <w:lang w:val="en-US" w:eastAsia="zh-CN"/>
        </w:rPr>
        <w:t>206</w:t>
      </w:r>
      <w:r>
        <w:rPr>
          <w:rFonts w:hint="default" w:ascii="宋体" w:hAnsi="宋体"/>
        </w:rPr>
        <w:t>号</w:t>
      </w:r>
      <w:r>
        <w:rPr>
          <w:rFonts w:hint="eastAsia" w:ascii="宋体" w:hAnsi="宋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重庆市江津区农业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 w:bidi="ar-SA"/>
        </w:rPr>
        <w:t>农村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baseline"/>
        <w:rPr>
          <w:rFonts w:hint="eastAsia" w:eastAsia="方正小标宋_GBK" w:cs="Times New Roman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 w:bidi="ar-SA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3</w:t>
      </w:r>
      <w:r>
        <w:rPr>
          <w:rFonts w:hint="default" w:eastAsia="方正小标宋_GBK" w:cs="Times New Roman"/>
          <w:sz w:val="44"/>
          <w:szCs w:val="44"/>
          <w:lang w:eastAsia="zh-CN" w:bidi="ar-SA"/>
        </w:rPr>
        <w:t>年</w:t>
      </w:r>
      <w:r>
        <w:rPr>
          <w:rFonts w:hint="eastAsia" w:eastAsia="方正小标宋_GBK" w:cs="Times New Roman"/>
          <w:sz w:val="44"/>
          <w:szCs w:val="44"/>
          <w:lang w:eastAsia="zh-CN" w:bidi="ar-SA"/>
        </w:rPr>
        <w:t>中央农业经营主体能力提升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</w:pPr>
      <w:r>
        <w:rPr>
          <w:rFonts w:hint="eastAsia" w:eastAsia="方正小标宋_GBK" w:cs="Times New Roman"/>
          <w:sz w:val="44"/>
          <w:szCs w:val="44"/>
          <w:lang w:eastAsia="zh-CN" w:bidi="ar-SA"/>
        </w:rPr>
        <w:t>项目结余资金有关工作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bidi="ar-SA"/>
        </w:rPr>
        <w:t>的通知</w:t>
      </w:r>
    </w:p>
    <w:p>
      <w:pPr>
        <w:spacing w:line="120" w:lineRule="atLeast"/>
        <w:rPr>
          <w:rFonts w:hint="eastAsia" w:ascii="方正仿宋_GBK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textAlignment w:val="baseline"/>
        <w:rPr>
          <w:rFonts w:hint="default" w:ascii="仿宋_GB2312" w:hAnsi="仿宋_GB2312" w:cs="Times New Roman"/>
          <w:color w:val="000000"/>
          <w:spacing w:val="10"/>
          <w:lang w:bidi="ar-SA"/>
        </w:rPr>
      </w:pPr>
      <w:r>
        <w:rPr>
          <w:rFonts w:hint="default" w:ascii="仿宋_GB2312" w:hAnsi="仿宋_GB2312" w:cs="Times New Roman"/>
          <w:color w:val="000000"/>
          <w:spacing w:val="-8"/>
          <w:lang w:bidi="ar-SA"/>
        </w:rPr>
        <w:t>各镇人民政府、街道办事处：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仿宋_GBK"/>
          <w:sz w:val="32"/>
          <w:lang w:eastAsia="zh-CN"/>
        </w:rPr>
      </w:pPr>
      <w:r>
        <w:rPr>
          <w:rFonts w:hint="eastAsia" w:ascii="仿宋_GB2312" w:hAnsi="仿宋_GB2312" w:eastAsia="方正仿宋_GBK"/>
          <w:sz w:val="32"/>
          <w:lang w:eastAsia="zh-CN"/>
        </w:rPr>
        <w:t>为实施好</w:t>
      </w:r>
      <w:r>
        <w:rPr>
          <w:rFonts w:hint="eastAsia" w:ascii="仿宋_GB2312" w:hAnsi="仿宋_GB2312" w:eastAsia="方正仿宋_GBK"/>
          <w:sz w:val="32"/>
          <w:lang w:val="en-US" w:eastAsia="zh-CN"/>
        </w:rPr>
        <w:t>2023年</w:t>
      </w:r>
      <w:r>
        <w:rPr>
          <w:rFonts w:hint="eastAsia" w:ascii="仿宋_GB2312" w:hAnsi="仿宋_GB2312" w:eastAsia="方正仿宋_GBK"/>
          <w:sz w:val="32"/>
          <w:lang w:eastAsia="zh-CN"/>
        </w:rPr>
        <w:t>中央农业经营主体能力提升项目,</w:t>
      </w:r>
      <w:r>
        <w:rPr>
          <w:rFonts w:hint="eastAsia" w:ascii="仿宋_GB2312" w:hAnsi="仿宋_GB2312" w:eastAsia="方正仿宋_GBK"/>
          <w:sz w:val="32"/>
          <w:lang w:val="en-US" w:eastAsia="zh-CN"/>
        </w:rPr>
        <w:t>提高项目资金使用效率</w:t>
      </w:r>
      <w:r>
        <w:rPr>
          <w:rFonts w:hint="eastAsia" w:ascii="仿宋_GB2312" w:hAnsi="仿宋_GB2312" w:eastAsia="方正仿宋_GBK"/>
          <w:sz w:val="32"/>
          <w:lang w:eastAsia="zh-CN"/>
        </w:rPr>
        <w:t>，现将</w:t>
      </w:r>
      <w:r>
        <w:rPr>
          <w:rFonts w:hint="eastAsia" w:ascii="仿宋_GB2312" w:hAnsi="仿宋_GB2312" w:eastAsia="方正仿宋_GBK"/>
          <w:sz w:val="32"/>
          <w:lang w:val="en-US" w:eastAsia="zh-CN"/>
        </w:rPr>
        <w:t>2023年</w:t>
      </w:r>
      <w:r>
        <w:rPr>
          <w:rFonts w:hint="eastAsia" w:ascii="仿宋_GB2312" w:hAnsi="仿宋_GB2312" w:eastAsia="方正仿宋_GBK"/>
          <w:sz w:val="32"/>
          <w:lang w:eastAsia="zh-CN"/>
        </w:rPr>
        <w:t>中央农业经营主体能力提升项目结余资金申报有关</w:t>
      </w:r>
      <w:r>
        <w:rPr>
          <w:rFonts w:hint="eastAsia" w:ascii="仿宋_GB2312" w:hAnsi="仿宋_GB2312" w:eastAsia="方正仿宋_GBK"/>
          <w:sz w:val="32"/>
          <w:lang w:val="en-US" w:eastAsia="zh-CN"/>
        </w:rPr>
        <w:t>事项</w:t>
      </w:r>
      <w:r>
        <w:rPr>
          <w:rFonts w:hint="eastAsia" w:ascii="仿宋_GB2312" w:hAnsi="仿宋_GB2312" w:eastAsia="方正仿宋_GBK"/>
          <w:sz w:val="32"/>
          <w:lang w:eastAsia="zh-CN"/>
        </w:rPr>
        <w:t>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黑体_GBK" w:cs="Times New Roman"/>
          <w:color w:val="000000"/>
          <w:lang w:eastAsia="zh-CN" w:bidi="ar-SA"/>
        </w:rPr>
      </w:pPr>
      <w:r>
        <w:rPr>
          <w:rFonts w:hint="eastAsia" w:ascii="仿宋_GB2312" w:hAnsi="仿宋_GB2312" w:eastAsia="方正黑体_GBK" w:cs="Times New Roman"/>
          <w:color w:val="000000"/>
          <w:lang w:eastAsia="zh-CN" w:bidi="ar-SA"/>
        </w:rPr>
        <w:t>一、资金使用方向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仿宋_GBK"/>
          <w:sz w:val="32"/>
          <w:lang w:eastAsia="zh-CN"/>
        </w:rPr>
      </w:pPr>
      <w:r>
        <w:rPr>
          <w:rFonts w:hint="eastAsia" w:ascii="仿宋_GB2312" w:hAnsi="仿宋_GB2312" w:eastAsia="方正仿宋_GBK"/>
          <w:sz w:val="32"/>
          <w:lang w:eastAsia="zh-CN"/>
        </w:rPr>
        <w:t>主要用于支持新型农业经营主体基地生产设施条件改善</w:t>
      </w:r>
      <w:r>
        <w:rPr>
          <w:rFonts w:hint="eastAsia" w:ascii="仿宋_GB2312" w:hAnsi="仿宋_GB2312"/>
          <w:sz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楷体_GBK" w:cs="方正楷体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方正楷体_GBK" w:cs="方正楷体_GBK"/>
          <w:bCs/>
          <w:color w:val="000000"/>
          <w:kern w:val="2"/>
          <w:sz w:val="32"/>
          <w:szCs w:val="32"/>
          <w:lang w:val="en-US" w:eastAsia="zh-CN" w:bidi="ar-SA"/>
        </w:rPr>
        <w:t>（一）蔬菜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仿宋_GBK" w:cs="方正楷体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方正仿宋_GBK"/>
          <w:sz w:val="32"/>
        </w:rPr>
        <w:t>支持基地内生产便道、水利灌溉</w:t>
      </w:r>
      <w:r>
        <w:rPr>
          <w:rFonts w:hint="eastAsia" w:ascii="仿宋_GB2312" w:hAnsi="仿宋_GB2312"/>
          <w:sz w:val="32"/>
          <w:lang w:eastAsia="zh-CN"/>
        </w:rPr>
        <w:t>、</w:t>
      </w:r>
      <w:r>
        <w:rPr>
          <w:rFonts w:hint="eastAsia" w:ascii="仿宋_GB2312" w:hAnsi="仿宋_GB2312" w:eastAsia="方正仿宋_GBK"/>
          <w:sz w:val="32"/>
        </w:rPr>
        <w:t>大棚等保护地生产设施</w:t>
      </w:r>
      <w:r>
        <w:rPr>
          <w:rFonts w:hint="eastAsia" w:ascii="仿宋_GB2312" w:hAnsi="仿宋_GB2312"/>
          <w:sz w:val="32"/>
          <w:lang w:eastAsia="zh-CN"/>
        </w:rPr>
        <w:t>，设施蔬菜智能化生产装备等。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楷体_GBK" w:cs="方正楷体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方正楷体_GBK" w:cs="方正楷体_GBK"/>
          <w:bCs/>
          <w:color w:val="000000"/>
          <w:kern w:val="2"/>
          <w:sz w:val="32"/>
          <w:szCs w:val="32"/>
          <w:lang w:val="en-US" w:eastAsia="zh-CN" w:bidi="ar-SA"/>
        </w:rPr>
        <w:t>水果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_GB2312" w:hAnsi="仿宋_GB2312"/>
          <w:lang w:val="en-US" w:eastAsia="zh-CN"/>
        </w:rPr>
      </w:pPr>
      <w:r>
        <w:rPr>
          <w:rFonts w:ascii="仿宋_GB2312" w:hAnsi="仿宋_GB2312" w:eastAsia="方正仿宋_GBK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770255</wp:posOffset>
                </wp:positionH>
                <wp:positionV relativeFrom="page">
                  <wp:posOffset>9455150</wp:posOffset>
                </wp:positionV>
                <wp:extent cx="6120130" cy="0"/>
                <wp:effectExtent l="0" t="38100" r="13970" b="38100"/>
                <wp:wrapNone/>
                <wp:docPr id="5" name="直接连接符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65pt;margin-top:744.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LvZI1gAAAA4BAAAPAAAAAAAAAAEAIAAAACIAAABkcnMvZG93bnJldi54bWxQSwEC&#10;FAAUAAAACACHTuJA8DJG6PYBAADMAwAADgAAAAAAAAABACAAAAAlAQAAZHJzL2Uyb0RvYy54bWxQ&#10;SwUGAAAAAAYABgBZAQAAjQUAAAAA&#10;">
                <v:fill on="f" focussize="0,0"/>
                <v:stroke weight="6pt" color="#FF0000" linestyle="thinThick" joinstyle="round"/>
                <v:imagedata o:title=""/>
                <o:lock v:ext="edit" aspectratio="t"/>
              </v:line>
            </w:pict>
          </mc:Fallback>
        </mc:AlternateContent>
      </w:r>
      <w:r>
        <w:rPr>
          <w:rFonts w:hint="eastAsia" w:ascii="仿宋_GB2312" w:hAnsi="仿宋_GB2312"/>
          <w:lang w:val="en-US" w:eastAsia="zh-CN"/>
        </w:rPr>
        <w:t>支持新建生产便道、灌溉系统、避雨栽培设施、智能化果园物联网系统及果树生产过程中使用的其他机具与装备等。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pacing w:line="560" w:lineRule="exact"/>
        <w:ind w:leftChars="200"/>
        <w:rPr>
          <w:rFonts w:hint="eastAsia" w:ascii="仿宋_GB2312" w:hAnsi="仿宋_GB2312" w:eastAsia="方正楷体_GBK" w:cs="方正楷体_GBK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方正楷体_GBK" w:cs="方正楷体_GBK"/>
          <w:bCs/>
          <w:color w:val="000000"/>
          <w:kern w:val="2"/>
          <w:sz w:val="32"/>
          <w:szCs w:val="32"/>
          <w:lang w:val="en-US" w:eastAsia="zh-CN" w:bidi="ar-SA"/>
        </w:rPr>
        <w:t>（三）渔业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/>
          <w:lang w:eastAsia="zh-CN"/>
        </w:rPr>
      </w:pPr>
      <w:r>
        <w:rPr>
          <w:rFonts w:hint="eastAsia" w:ascii="仿宋_GB2312" w:hAnsi="仿宋_GB2312"/>
          <w:lang w:eastAsia="zh-CN"/>
        </w:rPr>
        <w:t>1.养殖池塘标准化改造。重点开展整形清淤以及护坡道路、沟渠管道、泵房泵站、管理用房等设施的养殖池塘改造及高位池建设相关项目，实现养殖水体容量扩大，养殖区域环境优美。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/>
          <w:lang w:eastAsia="zh-CN"/>
        </w:rPr>
      </w:pPr>
      <w:r>
        <w:rPr>
          <w:rFonts w:hint="eastAsia" w:ascii="仿宋_GB2312" w:hAnsi="仿宋_GB2312"/>
          <w:lang w:eastAsia="zh-CN"/>
        </w:rPr>
        <w:t>2.养殖尾水达标治理。重点开展底排吸污、曝气增氧、生态沉淀过滤等养殖尾水治理等相关项目。原则上要采取集中连片池塘养殖尾水处理技术模式，实现尾水统一收集、统一处理、统一达标排放，提高尾水处理设施利用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/>
          <w:lang w:eastAsia="zh-CN"/>
        </w:rPr>
      </w:pPr>
      <w:r>
        <w:rPr>
          <w:rFonts w:hint="eastAsia" w:ascii="仿宋_GB2312" w:hAnsi="仿宋_GB2312"/>
          <w:lang w:eastAsia="zh-CN"/>
        </w:rPr>
        <w:t>3.水质监控和环境调控系统。支持建设水质自动监测系统、养殖水域环境监测系统、视频监控系统、增氧控制系统、精准投饲系统、远程智能控制系统等，实现精准养殖。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黑体_GBK" w:cs="Times New Roman"/>
          <w:color w:val="000000"/>
          <w:lang w:eastAsia="zh-CN" w:bidi="ar-SA"/>
        </w:rPr>
      </w:pPr>
      <w:r>
        <w:rPr>
          <w:rFonts w:hint="eastAsia" w:ascii="仿宋_GB2312" w:hAnsi="仿宋_GB2312" w:eastAsia="方正黑体_GBK" w:cs="Times New Roman"/>
          <w:color w:val="000000"/>
          <w:lang w:eastAsia="zh-CN" w:bidi="ar-SA"/>
        </w:rPr>
        <w:t>二</w:t>
      </w:r>
      <w:r>
        <w:rPr>
          <w:rFonts w:hint="default" w:ascii="仿宋_GB2312" w:hAnsi="仿宋_GB2312" w:eastAsia="方正黑体_GBK" w:cs="Times New Roman"/>
          <w:color w:val="000000"/>
          <w:lang w:bidi="ar-SA"/>
        </w:rPr>
        <w:t>、</w:t>
      </w:r>
      <w:r>
        <w:rPr>
          <w:rFonts w:hint="eastAsia" w:ascii="仿宋_GB2312" w:hAnsi="仿宋_GB2312" w:eastAsia="方正黑体_GBK" w:cs="Times New Roman"/>
          <w:color w:val="000000"/>
          <w:lang w:eastAsia="zh-CN" w:bidi="ar-SA"/>
        </w:rPr>
        <w:t>资金管理要求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32" w:firstLineChars="200"/>
        <w:jc w:val="left"/>
        <w:textAlignment w:val="auto"/>
        <w:rPr>
          <w:rFonts w:hint="eastAsia" w:ascii="仿宋_GB2312" w:hAnsi="仿宋_GB2312"/>
        </w:rPr>
      </w:pPr>
      <w:r>
        <w:rPr>
          <w:rFonts w:hint="eastAsia" w:ascii="仿宋_GB2312" w:hAnsi="仿宋_GB2312"/>
          <w:lang w:eastAsia="zh-CN"/>
        </w:rPr>
        <w:t>中央补助资金不高于项目总投资的</w:t>
      </w:r>
      <w:r>
        <w:rPr>
          <w:rFonts w:hint="eastAsia" w:ascii="仿宋_GB2312" w:hAnsi="仿宋_GB2312"/>
          <w:lang w:val="en-US" w:eastAsia="zh-CN"/>
        </w:rPr>
        <w:t>3</w:t>
      </w:r>
      <w:r>
        <w:rPr>
          <w:rFonts w:hint="eastAsia" w:ascii="仿宋_GB2312" w:hAnsi="仿宋_GB2312"/>
        </w:rPr>
        <w:t>0%</w:t>
      </w:r>
      <w:r>
        <w:rPr>
          <w:rFonts w:hint="eastAsia" w:ascii="仿宋_GB2312" w:hAnsi="仿宋_GB2312"/>
          <w:lang w:eastAsia="zh-CN"/>
        </w:rPr>
        <w:t>，按照先建后补给予财政补助。</w:t>
      </w:r>
      <w:r>
        <w:rPr>
          <w:rFonts w:hint="eastAsia" w:ascii="仿宋_GB2312" w:hAnsi="仿宋_GB2312"/>
        </w:rPr>
        <w:t>补助标准按照《关</w:t>
      </w:r>
      <w:r>
        <w:rPr>
          <w:rFonts w:hint="eastAsia" w:ascii="仿宋_GB2312" w:hAnsi="仿宋_GB2312" w:cs="Times New Roman"/>
        </w:rPr>
        <w:t>于印发重庆市江津区涉农项目建设财政补助标准的通知》（津财农〔2016〕29号）和《</w:t>
      </w:r>
      <w:r>
        <w:rPr>
          <w:rFonts w:hint="eastAsia" w:ascii="仿宋_GB2312" w:hAnsi="仿宋_GB2312" w:cs="Times New Roman"/>
          <w:lang w:eastAsia="zh-CN"/>
        </w:rPr>
        <w:t>关于调整入户道路和生产道路建设项目财政补助标准</w:t>
      </w:r>
      <w:r>
        <w:rPr>
          <w:rFonts w:hint="eastAsia" w:ascii="仿宋_GB2312" w:hAnsi="仿宋_GB2312" w:cs="Times New Roman"/>
        </w:rPr>
        <w:t>的通知》</w:t>
      </w:r>
      <w:r>
        <w:rPr>
          <w:rFonts w:hint="eastAsia" w:ascii="仿宋_GB2312" w:hAnsi="仿宋_GB2312" w:cs="Times New Roman"/>
          <w:lang w:eastAsia="zh-CN"/>
        </w:rPr>
        <w:t>（</w:t>
      </w:r>
      <w:r>
        <w:rPr>
          <w:rFonts w:hint="eastAsia" w:ascii="仿宋_GB2312" w:hAnsi="仿宋_GB2312" w:cs="Times New Roman"/>
        </w:rPr>
        <w:t>津财农〔2021〕</w:t>
      </w:r>
      <w:r>
        <w:rPr>
          <w:rFonts w:hint="eastAsia" w:ascii="仿宋_GB2312" w:hAnsi="仿宋_GB2312" w:cs="Times New Roman"/>
          <w:lang w:val="en-US" w:eastAsia="zh-CN"/>
        </w:rPr>
        <w:t>22</w:t>
      </w:r>
      <w:r>
        <w:rPr>
          <w:rFonts w:hint="eastAsia" w:ascii="仿宋_GB2312" w:hAnsi="仿宋_GB2312" w:cs="Times New Roman"/>
        </w:rPr>
        <w:t>号</w:t>
      </w:r>
      <w:r>
        <w:rPr>
          <w:rFonts w:hint="eastAsia" w:ascii="仿宋_GB2312" w:hAnsi="仿宋_GB2312"/>
        </w:rPr>
        <w:t>）要求执行。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黑体_GBK"/>
        </w:rPr>
      </w:pPr>
      <w:r>
        <w:rPr>
          <w:rFonts w:hint="eastAsia" w:ascii="仿宋_GB2312" w:hAnsi="仿宋_GB2312" w:eastAsia="方正黑体_GBK"/>
        </w:rPr>
        <w:t>三、项目实施管理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ascii="仿宋_GB2312" w:hAnsi="仿宋_GB2312"/>
        </w:rPr>
      </w:pPr>
      <w:r>
        <w:rPr>
          <w:rFonts w:hint="eastAsia" w:ascii="仿宋_GB2312" w:hAnsi="仿宋_GB2312"/>
        </w:rPr>
        <w:t>项目申报要明确任务目标，并按目标</w:t>
      </w:r>
      <w:r>
        <w:rPr>
          <w:rFonts w:ascii="仿宋_GB2312" w:hAnsi="仿宋_GB2312"/>
        </w:rPr>
        <w:t>编制实施方案</w:t>
      </w:r>
      <w:r>
        <w:rPr>
          <w:rFonts w:hint="eastAsia" w:ascii="仿宋_GB2312" w:hAnsi="仿宋_GB2312"/>
        </w:rPr>
        <w:t>，要科学合理，具有可操作性，要</w:t>
      </w:r>
      <w:r>
        <w:rPr>
          <w:rFonts w:hint="eastAsia" w:ascii="仿宋_GB2312" w:hAnsi="仿宋_GB2312" w:cs="方正仿宋_GBK"/>
          <w:kern w:val="0"/>
          <w:lang w:bidi="ar-SA"/>
        </w:rPr>
        <w:t>加强绩效评价，提高资金使用绩效，充分发挥资金的作用。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楷体_GBK"/>
          <w:bCs/>
        </w:rPr>
      </w:pPr>
      <w:r>
        <w:rPr>
          <w:rFonts w:hint="eastAsia" w:ascii="仿宋_GB2312" w:hAnsi="仿宋_GB2312" w:eastAsia="方正楷体_GBK"/>
          <w:bCs/>
        </w:rPr>
        <w:t>（一）申报主体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default" w:ascii="仿宋_GB2312" w:hAnsi="仿宋_GB2312" w:cs="Times New Roman"/>
          <w:color w:val="auto"/>
          <w:lang w:val="en-US" w:bidi="ar-SA"/>
        </w:rPr>
      </w:pPr>
      <w:r>
        <w:rPr>
          <w:rFonts w:hint="eastAsia" w:ascii="仿宋_GB2312" w:hAnsi="仿宋_GB2312" w:cs="Times New Roman"/>
          <w:color w:val="000000"/>
          <w:lang w:eastAsia="zh-CN" w:bidi="ar-SA"/>
        </w:rPr>
        <w:t>依法设立</w:t>
      </w:r>
      <w:r>
        <w:rPr>
          <w:rFonts w:hint="eastAsia" w:ascii="仿宋_GB2312" w:hAnsi="仿宋_GB2312" w:cs="Times New Roman"/>
          <w:color w:val="000000"/>
          <w:lang w:val="en-US" w:eastAsia="zh-CN" w:bidi="ar-SA"/>
        </w:rPr>
        <w:t>1年以上（含1年）且正常经营，财务等管理制度健全规范，符合当地农业产业发展规划，具有合法的土地和环保手续的</w:t>
      </w:r>
      <w:r>
        <w:rPr>
          <w:rFonts w:hint="eastAsia" w:ascii="仿宋_GB2312" w:hAnsi="仿宋_GB2312" w:cs="Times New Roman"/>
          <w:color w:val="000000"/>
          <w:lang w:eastAsia="zh-CN" w:bidi="ar-SA"/>
        </w:rPr>
        <w:t>专业合作社和家庭农场</w:t>
      </w:r>
      <w:r>
        <w:rPr>
          <w:rFonts w:hint="eastAsia" w:ascii="仿宋_GB2312" w:hAnsi="仿宋_GB2312" w:cs="Times New Roman"/>
          <w:color w:val="auto"/>
          <w:lang w:eastAsia="zh-CN" w:bidi="ar-SA"/>
        </w:rPr>
        <w:t>。</w:t>
      </w:r>
      <w:r>
        <w:rPr>
          <w:rFonts w:hint="eastAsia" w:ascii="仿宋_GB2312" w:hAnsi="仿宋_GB2312" w:cs="Times New Roman"/>
          <w:color w:val="auto"/>
          <w:lang w:val="en-US" w:eastAsia="zh-CN" w:bidi="ar-SA"/>
        </w:rPr>
        <w:t>2023年已承担该项目实施的经营主体不得再次申报。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 w:eastAsia="方正楷体_GBK"/>
          <w:bCs/>
        </w:rPr>
      </w:pPr>
      <w:r>
        <w:rPr>
          <w:rFonts w:hint="eastAsia" w:ascii="仿宋_GB2312" w:hAnsi="仿宋_GB2312" w:eastAsia="方正楷体_GBK"/>
          <w:bCs/>
        </w:rPr>
        <w:t>（二）申报要求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坚持“公开申报、竞争立项”原则。各镇（街）组织符合条件的项目实施主体自愿申报并形成项目实施方案，由各镇</w:t>
      </w:r>
      <w:r>
        <w:rPr>
          <w:rFonts w:ascii="仿宋_GB2312" w:hAnsi="仿宋_GB2312"/>
        </w:rPr>
        <w:t>（街）</w:t>
      </w:r>
      <w:r>
        <w:rPr>
          <w:rFonts w:hint="eastAsia" w:ascii="仿宋_GB2312" w:hAnsi="仿宋_GB2312"/>
        </w:rPr>
        <w:t>汇总上报。所有项目不得代编代报。项目申报实施主体对项目的真实性、合规性、准确性负责，镇（街）对申报材料进行审查，并加注意见（盖章）。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有下列情况之一的，原则上不予支持。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仿宋_GB2312"/>
          <w:lang w:eastAsia="zh-CN"/>
        </w:rPr>
      </w:pPr>
      <w:r>
        <w:rPr>
          <w:rFonts w:hint="default" w:ascii="仿宋_GB2312" w:hAnsi="仿宋_GB2312"/>
        </w:rPr>
        <w:t>不符合我区现代农业产业发展规划，尤其是生产基地在城市（镇）发展规划或工业园区拓展区域范围内</w:t>
      </w:r>
      <w:r>
        <w:rPr>
          <w:rFonts w:hint="eastAsia" w:ascii="仿宋_GB2312" w:hAnsi="仿宋_GB2312"/>
          <w:lang w:eastAsia="zh-CN"/>
        </w:rPr>
        <w:t>的；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仿宋_GB2312" w:eastAsia="方正仿宋_GBK"/>
          <w:lang w:eastAsia="zh-CN"/>
        </w:rPr>
      </w:pPr>
      <w:r>
        <w:rPr>
          <w:rFonts w:hint="eastAsia" w:ascii="仿宋_GB2312" w:hAnsi="仿宋_GB2312"/>
          <w:lang w:eastAsia="zh-CN"/>
        </w:rPr>
        <w:t>涉及农业设施用地，未办理手续的；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default" w:ascii="仿宋_GB2312" w:hAnsi="仿宋_GB2312"/>
        </w:rPr>
      </w:pPr>
      <w:r>
        <w:rPr>
          <w:rFonts w:hint="eastAsia" w:ascii="仿宋_GB2312" w:hAnsi="仿宋_GB2312"/>
          <w:lang w:val="en-US" w:eastAsia="zh-CN"/>
        </w:rPr>
        <w:t>3</w:t>
      </w:r>
      <w:r>
        <w:rPr>
          <w:rFonts w:hint="default" w:ascii="仿宋_GB2312" w:hAnsi="仿宋_GB2312"/>
        </w:rPr>
        <w:t>．近三年内发生过农产品质量安全事故的；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default" w:ascii="仿宋_GB2312" w:hAnsi="仿宋_GB2312"/>
        </w:rPr>
      </w:pPr>
      <w:r>
        <w:rPr>
          <w:rFonts w:hint="eastAsia" w:ascii="仿宋_GB2312" w:hAnsi="仿宋_GB2312"/>
          <w:lang w:val="en-US" w:eastAsia="zh-CN"/>
        </w:rPr>
        <w:t>4</w:t>
      </w:r>
      <w:r>
        <w:rPr>
          <w:rFonts w:hint="default" w:ascii="仿宋_GB2312" w:hAnsi="仿宋_GB2312"/>
        </w:rPr>
        <w:t>．凡有弄虚作假被查处，存在诚信缺失不良记录，涉及司法案件未结或租金兑现影响稳定的；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仿宋_GB2312"/>
          <w:lang w:eastAsia="zh-CN"/>
        </w:rPr>
      </w:pPr>
      <w:r>
        <w:rPr>
          <w:rFonts w:hint="eastAsia" w:ascii="仿宋_GB2312" w:hAnsi="仿宋_GB2312"/>
          <w:lang w:val="en-US" w:eastAsia="zh-CN"/>
        </w:rPr>
        <w:t>5</w:t>
      </w:r>
      <w:r>
        <w:rPr>
          <w:rFonts w:hint="default" w:ascii="仿宋_GB2312" w:hAnsi="仿宋_GB2312"/>
        </w:rPr>
        <w:t>．有严重面源污染群众反映强烈尚未整改，或存在涉及农业生产安全隐患等其他情况的</w:t>
      </w:r>
      <w:r>
        <w:rPr>
          <w:rFonts w:hint="eastAsia" w:ascii="仿宋_GB2312" w:hAnsi="仿宋_GB231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6. 存在土地“非农化”“非粮化”以及撂荒情况，未按时兑付土地租金的。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default" w:ascii="仿宋_GB2312" w:hAnsi="仿宋_GB2312" w:eastAsia="方正黑体_GBK" w:cs="Times New Roman"/>
          <w:color w:val="000000"/>
          <w:lang w:val="en-US" w:eastAsia="zh-CN" w:bidi="ar-SA"/>
        </w:rPr>
      </w:pPr>
      <w:r>
        <w:rPr>
          <w:rFonts w:hint="default" w:ascii="仿宋_GB2312" w:hAnsi="仿宋_GB2312" w:eastAsia="方正黑体_GBK" w:cs="Times New Roman"/>
          <w:color w:val="000000"/>
          <w:lang w:eastAsia="zh-CN" w:bidi="ar-SA"/>
        </w:rPr>
        <w:t>四、建设时间</w:t>
      </w:r>
      <w:r>
        <w:rPr>
          <w:rFonts w:hint="eastAsia" w:ascii="仿宋_GB2312" w:hAnsi="仿宋_GB2312" w:eastAsia="方正黑体_GBK" w:cs="Times New Roman"/>
          <w:color w:val="000000"/>
          <w:lang w:val="en-US" w:eastAsia="zh-CN" w:bidi="ar-SA"/>
        </w:rPr>
        <w:t>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40"/>
        <w:rPr>
          <w:rFonts w:hint="eastAsia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cs="Times New Roman"/>
          <w:kern w:val="2"/>
          <w:sz w:val="32"/>
          <w:szCs w:val="32"/>
          <w:lang w:val="en-US" w:eastAsia="zh-CN" w:bidi="ar-SA"/>
        </w:rPr>
        <w:t>前完成建设内容并区级通过验收</w:t>
      </w:r>
      <w:r>
        <w:rPr>
          <w:rFonts w:hint="eastAsia" w:ascii="仿宋_GB2312" w:hAnsi="仿宋_GB2312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ind w:firstLine="632" w:firstLineChars="200"/>
        <w:jc w:val="left"/>
        <w:rPr>
          <w:rFonts w:hint="default" w:ascii="仿宋_GB2312" w:hAnsi="仿宋_GB2312" w:eastAsia="方正黑体_GBK" w:cs="Times New Roman"/>
          <w:color w:val="000000"/>
          <w:lang w:bidi="ar-SA"/>
        </w:rPr>
      </w:pPr>
      <w:r>
        <w:rPr>
          <w:rFonts w:hint="eastAsia" w:ascii="仿宋_GB2312" w:hAnsi="仿宋_GB2312" w:eastAsia="方正黑体_GBK" w:cs="Times New Roman"/>
          <w:color w:val="000000"/>
          <w:lang w:eastAsia="zh-CN" w:bidi="ar-SA"/>
        </w:rPr>
        <w:t>五</w:t>
      </w:r>
      <w:r>
        <w:rPr>
          <w:rFonts w:hint="default" w:ascii="仿宋_GB2312" w:hAnsi="仿宋_GB2312" w:eastAsia="方正黑体_GBK" w:cs="Times New Roman"/>
          <w:color w:val="000000"/>
          <w:lang w:bidi="ar-SA"/>
        </w:rPr>
        <w:t>、其他事项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（</w:t>
      </w:r>
      <w:r>
        <w:rPr>
          <w:rFonts w:hint="eastAsia" w:ascii="仿宋_GB2312" w:hAnsi="仿宋_GB2312"/>
          <w:lang w:eastAsia="zh-CN"/>
        </w:rPr>
        <w:t>一</w:t>
      </w:r>
      <w:r>
        <w:rPr>
          <w:rFonts w:hint="eastAsia" w:ascii="仿宋_GB2312" w:hAnsi="仿宋_GB2312"/>
        </w:rPr>
        <w:t>）不得擅自更改项目实施方案文档格式和删减栏目（格式见附件</w:t>
      </w:r>
      <w:r>
        <w:rPr>
          <w:rFonts w:hint="eastAsia" w:ascii="仿宋_GB2312" w:hAnsi="仿宋_GB2312"/>
          <w:lang w:val="en-US" w:eastAsia="zh-CN"/>
        </w:rPr>
        <w:t>1</w:t>
      </w:r>
      <w:r>
        <w:rPr>
          <w:rFonts w:hint="eastAsia" w:ascii="仿宋_GB2312" w:hAnsi="仿宋_GB2312"/>
        </w:rPr>
        <w:t>），《202</w:t>
      </w:r>
      <w:r>
        <w:rPr>
          <w:rFonts w:hint="eastAsia" w:ascii="仿宋_GB2312" w:hAnsi="仿宋_GB2312"/>
          <w:lang w:val="en-US" w:eastAsia="zh-CN"/>
        </w:rPr>
        <w:t>3</w:t>
      </w:r>
      <w:r>
        <w:rPr>
          <w:rFonts w:hint="eastAsia" w:ascii="仿宋_GB2312" w:hAnsi="仿宋_GB2312"/>
        </w:rPr>
        <w:t>年</w:t>
      </w:r>
      <w:r>
        <w:rPr>
          <w:rFonts w:hint="eastAsia" w:ascii="仿宋_GB2312" w:hAnsi="仿宋_GB2312"/>
          <w:lang w:eastAsia="zh-CN"/>
        </w:rPr>
        <w:t>中央农业经营主体能力提升</w:t>
      </w:r>
      <w:r>
        <w:rPr>
          <w:rFonts w:hint="eastAsia" w:ascii="仿宋_GB2312" w:hAnsi="仿宋_GB2312"/>
        </w:rPr>
        <w:t>项目汇总表》（格式见附件</w:t>
      </w:r>
      <w:r>
        <w:rPr>
          <w:rFonts w:hint="eastAsia" w:ascii="仿宋_GB2312" w:hAnsi="仿宋_GB2312"/>
          <w:lang w:val="en-US" w:eastAsia="zh-CN"/>
        </w:rPr>
        <w:t>2</w:t>
      </w:r>
      <w:r>
        <w:rPr>
          <w:rFonts w:hint="eastAsia" w:ascii="仿宋_GB2312" w:hAnsi="仿宋_GB2312"/>
        </w:rPr>
        <w:t>）必须与项目实施方案的主要内容保持一致。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560" w:lineRule="exact"/>
        <w:ind w:firstLine="632" w:firstLineChars="200"/>
        <w:rPr>
          <w:rFonts w:hint="default" w:ascii="仿宋_GB2312" w:hAnsi="仿宋_GB2312" w:eastAsia="方正仿宋_GBK" w:cs="Times New Roman"/>
          <w:color w:val="000000"/>
          <w:spacing w:val="-8"/>
          <w:lang w:val="en-US" w:eastAsia="zh-CN" w:bidi="ar-SA"/>
        </w:rPr>
      </w:pPr>
      <w:r>
        <w:rPr>
          <w:rFonts w:hint="eastAsia" w:ascii="仿宋_GB2312" w:hAnsi="仿宋_GB2312"/>
        </w:rPr>
        <w:t>（</w:t>
      </w:r>
      <w:r>
        <w:rPr>
          <w:rFonts w:hint="eastAsia" w:ascii="仿宋_GB2312" w:hAnsi="仿宋_GB2312"/>
          <w:lang w:eastAsia="zh-CN"/>
        </w:rPr>
        <w:t>二</w:t>
      </w:r>
      <w:r>
        <w:rPr>
          <w:rFonts w:hint="eastAsia" w:ascii="仿宋_GB2312" w:hAnsi="仿宋_GB2312"/>
        </w:rPr>
        <w:t>）项目由各镇街组织涉农主体积极申报并汇总上报，在上报文件中必须载明联系人姓名、工作部门、职务、</w:t>
      </w:r>
      <w:r>
        <w:rPr>
          <w:rFonts w:hint="eastAsia" w:ascii="仿宋_GB2312" w:hAnsi="仿宋_GB2312"/>
          <w:lang w:eastAsia="zh-CN"/>
        </w:rPr>
        <w:t>联系方式</w:t>
      </w:r>
      <w:r>
        <w:rPr>
          <w:rFonts w:hint="eastAsia" w:ascii="仿宋_GB2312" w:hAnsi="仿宋_GB2312"/>
        </w:rPr>
        <w:t>等信息。各镇（街）应于202</w:t>
      </w:r>
      <w:r>
        <w:rPr>
          <w:rFonts w:hint="eastAsia" w:ascii="仿宋_GB2312" w:hAnsi="仿宋_GB2312"/>
          <w:lang w:val="en-US" w:eastAsia="zh-CN"/>
        </w:rPr>
        <w:t>4</w:t>
      </w:r>
      <w:r>
        <w:rPr>
          <w:rFonts w:hint="eastAsia" w:ascii="仿宋_GB2312" w:hAnsi="仿宋_GB2312"/>
        </w:rPr>
        <w:t>年</w:t>
      </w:r>
      <w:r>
        <w:rPr>
          <w:rFonts w:hint="eastAsia" w:ascii="仿宋_GB2312" w:hAnsi="仿宋_GB2312"/>
          <w:lang w:val="en-US" w:eastAsia="zh-CN"/>
        </w:rPr>
        <w:t>9</w:t>
      </w:r>
      <w:r>
        <w:rPr>
          <w:rFonts w:hint="eastAsia" w:ascii="仿宋_GB2312" w:hAnsi="仿宋_GB2312"/>
        </w:rPr>
        <w:t>月</w:t>
      </w:r>
      <w:r>
        <w:rPr>
          <w:rFonts w:hint="eastAsia" w:ascii="仿宋_GB2312" w:hAnsi="仿宋_GB2312"/>
          <w:lang w:val="en-US" w:eastAsia="zh-CN"/>
        </w:rPr>
        <w:t>3</w:t>
      </w:r>
      <w:r>
        <w:rPr>
          <w:rFonts w:hint="eastAsia" w:ascii="仿宋_GB2312" w:hAnsi="仿宋_GB2312"/>
        </w:rPr>
        <w:t>日18时前，将</w:t>
      </w:r>
      <w:r>
        <w:rPr>
          <w:rFonts w:hint="eastAsia" w:ascii="仿宋_GB2312" w:hAnsi="仿宋_GB2312" w:eastAsia="仿宋"/>
          <w:szCs w:val="32"/>
        </w:rPr>
        <w:t>镇街推荐申报函、实施方案、</w:t>
      </w:r>
      <w:r>
        <w:rPr>
          <w:rFonts w:hint="eastAsia" w:ascii="仿宋_GB2312" w:hAnsi="仿宋_GB2312" w:eastAsia="仿宋"/>
          <w:szCs w:val="32"/>
          <w:lang w:eastAsia="zh-CN"/>
        </w:rPr>
        <w:t>项目</w:t>
      </w:r>
      <w:r>
        <w:rPr>
          <w:rFonts w:hint="eastAsia" w:ascii="仿宋_GB2312" w:hAnsi="仿宋_GB2312" w:eastAsia="仿宋"/>
          <w:szCs w:val="32"/>
        </w:rPr>
        <w:t>汇总表</w:t>
      </w:r>
      <w:r>
        <w:rPr>
          <w:rFonts w:hint="eastAsia" w:ascii="仿宋_GB2312" w:hAnsi="仿宋_GB2312"/>
        </w:rPr>
        <w:t>通过办公网电子公文报送区农业农村委</w:t>
      </w:r>
      <w:r>
        <w:rPr>
          <w:rFonts w:hint="eastAsia" w:ascii="仿宋_GB2312" w:hAnsi="仿宋_GB2312" w:eastAsia="仿宋"/>
          <w:szCs w:val="32"/>
          <w:lang w:val="en-US" w:eastAsia="zh-CN"/>
        </w:rPr>
        <w:t>。</w:t>
      </w:r>
      <w:r>
        <w:rPr>
          <w:rFonts w:hint="eastAsia" w:ascii="仿宋_GB2312" w:hAnsi="仿宋_GB2312" w:eastAsia="仿宋"/>
          <w:lang w:eastAsia="zh-CN"/>
        </w:rPr>
        <w:t>同时将</w:t>
      </w:r>
      <w:r>
        <w:rPr>
          <w:rFonts w:hint="eastAsia" w:ascii="仿宋_GB2312" w:hAnsi="仿宋_GB2312"/>
        </w:rPr>
        <w:t>纸质件</w:t>
      </w: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仿宋_GB2312" w:hAnsi="仿宋_GB2312" w:eastAsia="仿宋"/>
          <w:szCs w:val="32"/>
        </w:rPr>
        <w:t>镇街推荐申报函、项目汇总表、项目实施方案</w:t>
      </w:r>
      <w:r>
        <w:rPr>
          <w:rFonts w:hint="eastAsia" w:ascii="仿宋_GB2312" w:hAnsi="仿宋_GB2312" w:eastAsia="仿宋"/>
          <w:szCs w:val="32"/>
          <w:lang w:eastAsia="zh-CN"/>
        </w:rPr>
        <w:t>、各项目申报主体</w:t>
      </w:r>
      <w:r>
        <w:rPr>
          <w:rFonts w:hint="eastAsia" w:ascii="仿宋_GB2312" w:hAnsi="仿宋_GB2312" w:eastAsia="仿宋"/>
          <w:szCs w:val="32"/>
        </w:rPr>
        <w:t>营业执照</w:t>
      </w:r>
      <w:r>
        <w:rPr>
          <w:rFonts w:hint="eastAsia" w:ascii="仿宋_GB2312" w:hAnsi="仿宋_GB2312" w:eastAsia="仿宋"/>
          <w:szCs w:val="32"/>
          <w:lang w:eastAsia="zh-CN"/>
        </w:rPr>
        <w:t>各</w:t>
      </w:r>
      <w:r>
        <w:rPr>
          <w:rFonts w:hint="eastAsia" w:ascii="仿宋_GB2312" w:hAnsi="仿宋_GB2312" w:eastAsia="仿宋"/>
          <w:szCs w:val="32"/>
          <w:lang w:val="en-US" w:eastAsia="zh-CN"/>
        </w:rPr>
        <w:t>1份</w:t>
      </w:r>
      <w:r>
        <w:rPr>
          <w:rFonts w:hint="eastAsia" w:ascii="仿宋_GB2312" w:hAnsi="仿宋_GB2312" w:eastAsia="仿宋"/>
          <w:szCs w:val="32"/>
          <w:lang w:eastAsia="zh-CN"/>
        </w:rPr>
        <w:t>，如涉及土地或环保的需提供相关佐证资料</w:t>
      </w:r>
      <w:r>
        <w:rPr>
          <w:rFonts w:hint="eastAsia" w:ascii="仿宋_GB2312" w:hAnsi="仿宋_GB2312"/>
          <w:lang w:eastAsia="zh-CN"/>
        </w:rPr>
        <w:t>）</w:t>
      </w:r>
      <w:r>
        <w:rPr>
          <w:rFonts w:hint="eastAsia" w:ascii="仿宋_GB2312" w:hAnsi="仿宋_GB2312"/>
        </w:rPr>
        <w:t>报送</w:t>
      </w:r>
      <w:r>
        <w:rPr>
          <w:rFonts w:hint="eastAsia" w:ascii="仿宋_GB2312" w:hAnsi="仿宋_GB2312"/>
          <w:lang w:eastAsia="zh-CN"/>
        </w:rPr>
        <w:t>江津区多种经营技术推广中心</w:t>
      </w:r>
      <w:r>
        <w:rPr>
          <w:rFonts w:hint="eastAsia" w:ascii="仿宋_GB2312" w:hAnsi="仿宋_GB2312"/>
          <w:lang w:val="en-US" w:eastAsia="zh-CN"/>
        </w:rPr>
        <w:t>305室</w:t>
      </w:r>
      <w:r>
        <w:rPr>
          <w:rFonts w:hint="eastAsia" w:ascii="仿宋_GB2312" w:hAnsi="仿宋_GB2312"/>
        </w:rPr>
        <w:t>。逾期或未按规定形式上报项目有关材料的，视为无效申报。联系人：</w:t>
      </w:r>
      <w:r>
        <w:rPr>
          <w:rFonts w:hint="eastAsia" w:ascii="仿宋_GB2312" w:hAnsi="仿宋_GB2312"/>
          <w:lang w:eastAsia="zh-CN"/>
        </w:rPr>
        <w:t>夏江宏</w:t>
      </w:r>
      <w:r>
        <w:rPr>
          <w:rFonts w:hint="eastAsia" w:ascii="仿宋_GB2312" w:hAnsi="仿宋_GB2312"/>
        </w:rPr>
        <w:t>，电话：</w:t>
      </w:r>
      <w:r>
        <w:rPr>
          <w:rFonts w:hint="eastAsia" w:ascii="仿宋_GB2312" w:hAnsi="仿宋_GB2312"/>
          <w:lang w:val="en-US" w:eastAsia="zh-CN"/>
        </w:rPr>
        <w:t>023-47521596</w:t>
      </w:r>
      <w:r>
        <w:rPr>
          <w:rFonts w:hint="eastAsia" w:ascii="仿宋_GB2312" w:hAnsi="仿宋_GB2312"/>
          <w:lang w:eastAsia="zh-CN"/>
        </w:rPr>
        <w:t>，邮箱：</w:t>
      </w:r>
      <w:r>
        <w:rPr>
          <w:rFonts w:hint="eastAsia" w:ascii="仿宋_GB2312" w:hAnsi="仿宋_GB2312"/>
          <w:lang w:val="en-US" w:eastAsia="zh-CN"/>
        </w:rPr>
        <w:t>939414098@qq.com。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1947" w:leftChars="189" w:hanging="1350" w:hangingChars="450"/>
        <w:rPr>
          <w:rFonts w:hint="default" w:ascii="仿宋_GB2312" w:hAnsi="仿宋_GB2312" w:cs="Times New Roman"/>
          <w:color w:val="000000"/>
          <w:spacing w:val="-8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7" w:leftChars="189" w:firstLine="0" w:firstLineChars="0"/>
        <w:jc w:val="left"/>
        <w:textAlignment w:val="auto"/>
        <w:rPr>
          <w:rFonts w:hint="eastAsia" w:ascii="仿宋_GB2312" w:hAnsi="仿宋_GB2312"/>
          <w:lang w:eastAsia="zh-CN"/>
        </w:rPr>
      </w:pPr>
      <w:r>
        <w:rPr>
          <w:rFonts w:hint="default" w:ascii="仿宋_GB2312" w:hAnsi="仿宋_GB2312" w:cs="Times New Roman"/>
          <w:color w:val="000000"/>
          <w:spacing w:val="-8"/>
          <w:lang w:bidi="ar-SA"/>
        </w:rPr>
        <w:t>附件：</w:t>
      </w:r>
      <w:r>
        <w:rPr>
          <w:rFonts w:hint="default" w:ascii="仿宋_GB2312" w:hAnsi="仿宋_GB2312" w:eastAsia="方正仿宋_GBK" w:cs="Times New Roman"/>
          <w:kern w:val="2"/>
          <w:sz w:val="32"/>
          <w:szCs w:val="20"/>
          <w:lang w:val="en-US" w:eastAsia="zh-CN" w:bidi="ar-SA"/>
        </w:rPr>
        <w:t>1</w:t>
      </w:r>
      <w:r>
        <w:rPr>
          <w:rFonts w:hint="eastAsia" w:ascii="仿宋_GB2312" w:hAnsi="仿宋_GB2312" w:eastAsia="方正仿宋_GBK" w:cs="Times New Roman"/>
          <w:kern w:val="2"/>
          <w:sz w:val="32"/>
          <w:szCs w:val="20"/>
          <w:lang w:val="en-US" w:eastAsia="zh-CN" w:bidi="ar-SA"/>
        </w:rPr>
        <w:t>.</w:t>
      </w:r>
      <w:r>
        <w:rPr>
          <w:rFonts w:hint="eastAsia" w:ascii="仿宋_GB2312" w:hAnsi="仿宋_GB2312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7" w:leftChars="189" w:firstLine="948" w:firstLineChars="300"/>
        <w:jc w:val="left"/>
        <w:textAlignment w:val="auto"/>
        <w:rPr>
          <w:rFonts w:hint="default" w:ascii="仿宋_GB2312" w:hAnsi="仿宋_GB2312" w:eastAsia="方正仿宋_GBK" w:cs="Times New Roman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方正仿宋_GBK" w:cs="Times New Roman"/>
          <w:kern w:val="2"/>
          <w:sz w:val="32"/>
          <w:szCs w:val="20"/>
          <w:lang w:val="en-US" w:eastAsia="zh-CN" w:bidi="ar-SA"/>
        </w:rPr>
        <w:t>2.</w:t>
      </w:r>
      <w:r>
        <w:rPr>
          <w:rFonts w:hint="eastAsia" w:ascii="仿宋_GB2312" w:hAnsi="仿宋_GB2312"/>
        </w:rPr>
        <w:t>202</w:t>
      </w:r>
      <w:r>
        <w:rPr>
          <w:rFonts w:hint="eastAsia" w:ascii="仿宋_GB2312" w:hAnsi="仿宋_GB2312"/>
          <w:lang w:val="en-US" w:eastAsia="zh-CN"/>
        </w:rPr>
        <w:t>3</w:t>
      </w:r>
      <w:r>
        <w:rPr>
          <w:rFonts w:hint="eastAsia" w:ascii="仿宋_GB2312" w:hAnsi="仿宋_GB2312"/>
        </w:rPr>
        <w:t>年</w:t>
      </w:r>
      <w:r>
        <w:rPr>
          <w:rFonts w:hint="eastAsia" w:ascii="仿宋_GB2312" w:hAnsi="仿宋_GB2312"/>
          <w:lang w:eastAsia="zh-CN"/>
        </w:rPr>
        <w:t>中央农业经营主体能力提升</w:t>
      </w:r>
      <w:r>
        <w:rPr>
          <w:rFonts w:hint="eastAsia" w:ascii="仿宋_GB2312" w:hAnsi="仿宋_GB2312"/>
        </w:rPr>
        <w:t>项目</w:t>
      </w:r>
      <w:r>
        <w:rPr>
          <w:rFonts w:hint="eastAsia" w:ascii="仿宋_GB2312" w:hAnsi="仿宋_GB2312" w:eastAsia="方正仿宋_GBK" w:cs="Times New Roman"/>
          <w:kern w:val="2"/>
          <w:sz w:val="32"/>
          <w:szCs w:val="20"/>
          <w:lang w:val="en-US" w:eastAsia="zh-CN" w:bidi="ar-SA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rPr>
          <w:rFonts w:hint="eastAsia" w:ascii="仿宋_GB2312" w:hAnsi="仿宋_GB2312" w:cs="Times New Roman"/>
          <w:color w:val="000000"/>
          <w:lang w:val="en-US" w:eastAsia="zh-CN" w:bidi="ar-SA"/>
        </w:rPr>
      </w:pPr>
      <w:r>
        <w:rPr>
          <w:rFonts w:hint="eastAsia" w:ascii="仿宋_GB2312" w:hAnsi="仿宋_GB2312" w:cs="Times New Roman"/>
          <w:color w:val="000000"/>
          <w:lang w:val="en-US" w:eastAsia="zh-CN" w:bidi="ar-SA"/>
        </w:rPr>
        <w:t xml:space="preserve">          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4193" w:firstLineChars="1327"/>
        <w:rPr>
          <w:rFonts w:hint="default" w:ascii="仿宋_GB2312" w:hAnsi="仿宋_GB2312" w:cs="Times New Roman"/>
          <w:color w:val="000000"/>
          <w:lang w:bidi="ar-SA"/>
        </w:rPr>
      </w:pPr>
      <w:r>
        <w:rPr>
          <w:rFonts w:hint="default" w:ascii="仿宋_GB2312" w:hAnsi="仿宋_GB2312" w:cs="Times New Roman"/>
          <w:color w:val="000000"/>
          <w:lang w:bidi="ar-SA"/>
        </w:rPr>
        <w:t>重庆市江津区农业</w:t>
      </w:r>
      <w:r>
        <w:rPr>
          <w:rFonts w:hint="default" w:ascii="仿宋_GB2312" w:hAnsi="仿宋_GB2312" w:cs="Times New Roman"/>
          <w:color w:val="000000"/>
          <w:lang w:eastAsia="zh-CN" w:bidi="ar-SA"/>
        </w:rPr>
        <w:t>农村</w:t>
      </w:r>
      <w:r>
        <w:rPr>
          <w:rFonts w:hint="default" w:ascii="仿宋_GB2312" w:hAnsi="仿宋_GB2312" w:cs="Times New Roman"/>
          <w:color w:val="000000"/>
          <w:lang w:bidi="ar-SA"/>
        </w:rPr>
        <w:t>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pacing w:line="560" w:lineRule="exact"/>
        <w:ind w:firstLine="600" w:firstLineChars="200"/>
        <w:textAlignment w:val="baseline"/>
        <w:rPr>
          <w:rFonts w:hint="default" w:ascii="仿宋_GB2312" w:hAnsi="仿宋_GB2312" w:cs="Times New Roman"/>
          <w:color w:val="000000"/>
          <w:spacing w:val="-8"/>
          <w:lang w:bidi="ar-SA"/>
        </w:rPr>
      </w:pPr>
      <w:r>
        <w:rPr>
          <w:rFonts w:hint="default" w:ascii="仿宋_GB2312" w:hAnsi="仿宋_GB2312" w:cs="Times New Roman"/>
          <w:color w:val="000000"/>
          <w:spacing w:val="-8"/>
          <w:lang w:bidi="ar-SA"/>
        </w:rPr>
        <w:t xml:space="preserve">                              </w:t>
      </w:r>
      <w:r>
        <w:rPr>
          <w:rFonts w:hint="default" w:ascii="仿宋_GB2312" w:hAnsi="仿宋_GB2312" w:cs="Times New Roman"/>
          <w:color w:val="000000"/>
          <w:spacing w:val="-8"/>
          <w:lang w:val="en-US" w:eastAsia="zh-CN" w:bidi="ar-SA"/>
        </w:rPr>
        <w:t xml:space="preserve">  </w:t>
      </w:r>
      <w:r>
        <w:rPr>
          <w:rFonts w:hint="default" w:ascii="仿宋_GB2312" w:hAnsi="仿宋_GB2312" w:cs="Times New Roman"/>
          <w:color w:val="000000"/>
          <w:spacing w:val="-8"/>
          <w:lang w:bidi="ar-SA"/>
        </w:rPr>
        <w:t>202</w:t>
      </w:r>
      <w:r>
        <w:rPr>
          <w:rFonts w:hint="eastAsia" w:ascii="仿宋_GB2312" w:hAnsi="仿宋_GB2312" w:cs="Times New Roman"/>
          <w:color w:val="000000"/>
          <w:spacing w:val="-8"/>
          <w:lang w:val="en-US" w:eastAsia="zh-CN" w:bidi="ar-SA"/>
        </w:rPr>
        <w:t>4</w:t>
      </w:r>
      <w:r>
        <w:rPr>
          <w:rFonts w:hint="default" w:ascii="仿宋_GB2312" w:hAnsi="仿宋_GB2312" w:cs="Times New Roman"/>
          <w:color w:val="000000"/>
          <w:spacing w:val="-8"/>
          <w:lang w:bidi="ar-SA"/>
        </w:rPr>
        <w:t>年</w:t>
      </w:r>
      <w:r>
        <w:rPr>
          <w:rFonts w:hint="eastAsia" w:ascii="仿宋_GB2312" w:hAnsi="仿宋_GB2312" w:cs="Times New Roman"/>
          <w:color w:val="000000"/>
          <w:spacing w:val="-8"/>
          <w:lang w:val="en-US" w:eastAsia="zh-CN" w:bidi="ar-SA"/>
        </w:rPr>
        <w:t>8</w:t>
      </w:r>
      <w:r>
        <w:rPr>
          <w:rFonts w:hint="default" w:ascii="仿宋_GB2312" w:hAnsi="仿宋_GB2312" w:cs="Times New Roman"/>
          <w:color w:val="000000"/>
          <w:spacing w:val="-8"/>
          <w:lang w:bidi="ar-SA"/>
        </w:rPr>
        <w:t>月</w:t>
      </w:r>
      <w:r>
        <w:rPr>
          <w:rFonts w:hint="eastAsia" w:ascii="仿宋_GB2312" w:hAnsi="仿宋_GB2312" w:cs="Times New Roman"/>
          <w:color w:val="000000"/>
          <w:spacing w:val="-8"/>
          <w:lang w:val="en-US" w:eastAsia="zh-CN" w:bidi="ar-SA"/>
        </w:rPr>
        <w:t>22</w:t>
      </w:r>
      <w:r>
        <w:rPr>
          <w:rFonts w:hint="default" w:ascii="仿宋_GB2312" w:hAnsi="仿宋_GB2312" w:cs="Times New Roman"/>
          <w:color w:val="000000"/>
          <w:spacing w:val="-8"/>
          <w:lang w:bidi="ar-SA"/>
        </w:rPr>
        <w:t>日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抄送：重庆市江津区财政局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方正仿宋_GBK" w:cs="方正仿宋_GBK"/>
          <w:sz w:val="28"/>
          <w:szCs w:val="28"/>
        </w:rPr>
        <w:t xml:space="preserve">重庆市江津区农业农村委员会办公室   </w:t>
      </w:r>
      <w:r>
        <w:rPr>
          <w:rFonts w:hint="eastAsia" w:ascii="宋体" w:hAnsi="宋体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sz w:val="28"/>
          <w:szCs w:val="28"/>
        </w:rPr>
        <w:t xml:space="preserve">   20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宋体" w:hAnsi="宋体" w:cs="方正仿宋_GBK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_GBK" w:cs="方正仿宋_GBK"/>
          <w:sz w:val="28"/>
          <w:szCs w:val="28"/>
        </w:rPr>
        <w:t>年</w:t>
      </w:r>
      <w:r>
        <w:rPr>
          <w:rFonts w:hint="eastAsia" w:ascii="宋体" w:hAnsi="宋体" w:cs="方正仿宋_GBK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方正仿宋_GBK" w:cs="方正仿宋_GBK"/>
          <w:sz w:val="28"/>
          <w:szCs w:val="28"/>
        </w:rPr>
        <w:t>月</w:t>
      </w:r>
      <w:r>
        <w:rPr>
          <w:rFonts w:hint="eastAsia" w:ascii="宋体" w:hAnsi="宋体" w:cs="方正仿宋_GBK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方正仿宋_GBK" w:cs="方正仿宋_GBK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567" w:footer="1474" w:gutter="0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60" w:firstLine="360"/>
      <w:rPr>
        <w:rStyle w:val="9"/>
        <w:rFonts w:hint="eastAsia" w:ascii="宋体" w:eastAsia="宋体"/>
        <w:sz w:val="28"/>
        <w:szCs w:val="28"/>
      </w:rPr>
    </w:pPr>
    <w:r>
      <w:rPr>
        <w:rFonts w:hint="eastAsia" w:ascii="宋体" w:eastAsia="宋体"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2.75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E//z1AAAAAIB&#10;AAAPAAAAAAAAAAEAIAAAACIAAABkcnMvZG93bnJldi54bWxQSwECFAAUAAAACACHTuJAbFXr+60B&#10;AABD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 w:ascii="宋体" w:eastAsia="宋体"/>
        <w:kern w:val="0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9"/>
        <w:rFonts w:hint="eastAsia" w:ascii="宋体" w:eastAsia="宋体"/>
        <w:sz w:val="28"/>
        <w:szCs w:val="28"/>
      </w:rPr>
      <w:instrText xml:space="preserve">PAGE 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9"/>
        <w:rFonts w:hint="eastAsia" w:ascii="宋体" w:eastAsia="宋体"/>
        <w:sz w:val="28"/>
        <w:szCs w:val="28"/>
      </w:rPr>
      <w:t>3</w:t>
    </w:r>
    <w:r>
      <w:rPr>
        <w:rFonts w:hint="eastAsia" w:ascii="宋体" w:eastAsia="宋体"/>
        <w:sz w:val="28"/>
        <w:szCs w:val="28"/>
      </w:rPr>
      <w:fldChar w:fldCharType="end"/>
    </w:r>
    <w:r>
      <w:rPr>
        <w:rStyle w:val="9"/>
        <w:rFonts w:hint="eastAsia" w:ascii="宋体" w:eastAsia="宋体"/>
        <w:sz w:val="28"/>
        <w:szCs w:val="28"/>
      </w:rPr>
      <w:t xml:space="preserve"> </w:t>
    </w:r>
    <w:r>
      <w:rPr>
        <w:rFonts w:hint="eastAsia" w:ascii="宋体" w:eastAsia="宋体"/>
        <w:kern w:val="0"/>
        <w:sz w:val="28"/>
        <w:szCs w:val="28"/>
      </w:rPr>
      <w:t>—</w:t>
    </w:r>
  </w:p>
  <w:p>
    <w:pPr>
      <w:pStyle w:val="5"/>
      <w:ind w:right="320" w:rightChars="100" w:firstLine="360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60" w:firstLine="360"/>
      <w:rPr>
        <w:rStyle w:val="9"/>
      </w:rPr>
    </w:pPr>
    <w:r>
      <w:rPr>
        <w:rFonts w:hint="eastAsia" w:ascii="方正黑体_GBK" w:eastAsia="方正黑体_GB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4925" cy="131445"/>
              <wp:effectExtent l="0" t="0" r="0" b="0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2.75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yE//z1AAAAAIB&#10;AAAPAAAAAAAAAAEAIAAAACIAAABkcnMvZG93bnJldi54bWxQSwECFAAUAAAACACHTuJAGGX6aq0B&#10;AABD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hint="eastAsia" w:ascii="宋体" w:eastAsia="宋体"/>
        <w:kern w:val="0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9"/>
        <w:rFonts w:hint="eastAsia" w:ascii="宋体" w:eastAsia="宋体"/>
        <w:sz w:val="28"/>
        <w:szCs w:val="28"/>
      </w:rPr>
      <w:instrText xml:space="preserve">PAGE 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9"/>
        <w:rFonts w:hint="eastAsia" w:ascii="宋体" w:eastAsia="宋体"/>
        <w:sz w:val="28"/>
        <w:szCs w:val="28"/>
      </w:rPr>
      <w:t>4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kern w:val="0"/>
        <w:sz w:val="28"/>
        <w:szCs w:val="28"/>
      </w:rPr>
      <w:t xml:space="preserve"> —</w:t>
    </w:r>
  </w:p>
  <w:p>
    <w:pPr>
      <w:pStyle w:val="5"/>
      <w:ind w:right="360" w:firstLine="360"/>
      <w:jc w:val="center"/>
      <w:rPr>
        <w:rFonts w:ascii="方正仿宋" w:hAnsi="方正仿宋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spacing w:before="579" w:beforeLines="100" w:line="120" w:lineRule="exact"/>
      <w:ind w:right="357" w:firstLine="5056" w:firstLineChars="1574"/>
      <w:jc w:val="both"/>
      <w:rPr>
        <w:rFonts w:hint="eastAsia" w:ascii="方正楷体_GBK" w:eastAsia="方正楷体_GBK"/>
        <w:b/>
        <w:color w:val="FFFFFF"/>
        <w:sz w:val="32"/>
        <w:szCs w:val="32"/>
      </w:rPr>
    </w:pPr>
    <w:r>
      <w:rPr>
        <w:rFonts w:hint="eastAsia" w:ascii="方正楷体_GBK" w:eastAsia="方正楷体_GBK"/>
        <w:b/>
        <w:color w:val="FFFFFF"/>
        <w:kern w:val="0"/>
        <w:sz w:val="32"/>
        <w:szCs w:val="32"/>
      </w:rPr>
      <w:t>年　月　日  核收：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1CEE"/>
    <w:multiLevelType w:val="singleLevel"/>
    <w:tmpl w:val="33D91CEE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E2CFB33"/>
    <w:multiLevelType w:val="singleLevel"/>
    <w:tmpl w:val="5E2CFB33"/>
    <w:lvl w:ilvl="0" w:tentative="0">
      <w:start w:val="2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OGM1Y2JlNGE4MzRhMDdmMzM1MDliOGNlZTBiMTEifQ=="/>
  </w:docVars>
  <w:rsids>
    <w:rsidRoot w:val="317A0684"/>
    <w:rsid w:val="03261624"/>
    <w:rsid w:val="07041C7C"/>
    <w:rsid w:val="076F0764"/>
    <w:rsid w:val="09840E52"/>
    <w:rsid w:val="0ACF33A9"/>
    <w:rsid w:val="0D424558"/>
    <w:rsid w:val="0E1529C0"/>
    <w:rsid w:val="0F5F2145"/>
    <w:rsid w:val="18051FBF"/>
    <w:rsid w:val="2389558B"/>
    <w:rsid w:val="23C91402"/>
    <w:rsid w:val="25343FE9"/>
    <w:rsid w:val="317A0684"/>
    <w:rsid w:val="344F0DC5"/>
    <w:rsid w:val="35C70D02"/>
    <w:rsid w:val="36E9240F"/>
    <w:rsid w:val="388A54D3"/>
    <w:rsid w:val="38D46EF7"/>
    <w:rsid w:val="39E3559D"/>
    <w:rsid w:val="3FA94B93"/>
    <w:rsid w:val="477F6BAE"/>
    <w:rsid w:val="47E35A55"/>
    <w:rsid w:val="4B1F5E4F"/>
    <w:rsid w:val="4E024C4C"/>
    <w:rsid w:val="557D4BC8"/>
    <w:rsid w:val="59730252"/>
    <w:rsid w:val="614B7400"/>
    <w:rsid w:val="6B945E48"/>
    <w:rsid w:val="6CAE2F39"/>
    <w:rsid w:val="7577046B"/>
    <w:rsid w:val="7D83508E"/>
    <w:rsid w:val="7FF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4">
    <w:name w:val="Body Text"/>
    <w:basedOn w:val="1"/>
    <w:next w:val="1"/>
    <w:qFormat/>
    <w:uiPriority w:val="0"/>
    <w:rPr>
      <w:sz w:val="29"/>
      <w:szCs w:val="29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Message Header1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1687</Words>
  <Characters>1765</Characters>
  <Lines>0</Lines>
  <Paragraphs>0</Paragraphs>
  <TotalTime>4</TotalTime>
  <ScaleCrop>false</ScaleCrop>
  <LinksUpToDate>false</LinksUpToDate>
  <CharactersWithSpaces>1813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2023-07-17T07:43:00Z</dcterms:created>
  <dc:creator>阿炜</dc:creator>
  <cp:lastModifiedBy>cxjh</cp:lastModifiedBy>
  <cp:lastPrinted>2024-08-22T02:02:00Z</cp:lastPrinted>
  <dcterms:modified xsi:type="dcterms:W3CDTF">2024-08-23T06:48:17Z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DFD435388724469DB585B079B8D25EF5_13</vt:lpwstr>
  </property>
</Properties>
</file>