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textAlignment w:val="auto"/>
        <w:rPr>
          <w:rFonts w:ascii="Times New Roman" w:eastAsia="方正黑体_GBK" w:cs="Times New Roman" w:hAnsi="Times New Roman" w:hint="eastAsia"/>
          <w:sz w:val="32"/>
          <w:szCs w:val="32"/>
          <w:lang w:eastAsia="zh-CN"/>
        </w:rPr>
      </w:pPr>
      <w:r>
        <w:rPr>
          <w:rFonts w:ascii="Times New Roman" w:eastAsia="方正黑体_GBK" w:cs="Times New Roman" w:hAnsi="Times New Roman"/>
          <w:sz w:val="32"/>
          <w:szCs w:val="32"/>
        </w:rPr>
        <w:t>附件</w:t>
      </w:r>
      <w:r>
        <w:rPr>
          <w:rFonts w:ascii="Times New Roman" w:eastAsia="方正黑体_GBK" w:cs="Times New Roman" w:hAnsi="Times New Roman" w:hint="eastAsia"/>
          <w:sz w:val="32"/>
          <w:szCs w:val="32"/>
          <w:lang w:val="en-US" w:eastAsia="zh-CN"/>
        </w:rPr>
        <w:t>1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jc w:val="center"/>
        <w:textAlignment w:val="auto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/>
          <w:sz w:val="44"/>
          <w:szCs w:val="44"/>
        </w:rPr>
        <w:t>重庆蔬菜优势特色产业集群项目申报指南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方正黑体_GBK" w:eastAsia="方正黑体_GBK" w:cs="方正黑体_GBK" w:hint="eastAsia"/>
          <w:sz w:val="32"/>
        </w:rPr>
      </w:pPr>
      <w:r>
        <w:rPr>
          <w:rFonts w:ascii="方正黑体_GBK" w:eastAsia="方正黑体_GBK" w:cs="方正黑体_GBK" w:hint="eastAsia"/>
          <w:sz w:val="32"/>
          <w:lang w:eastAsia="zh-CN"/>
        </w:rPr>
        <w:t>一、</w:t>
      </w:r>
      <w:r>
        <w:rPr>
          <w:rFonts w:ascii="方正黑体_GBK" w:eastAsia="方正黑体_GBK" w:cs="方正黑体_GBK" w:hint="eastAsia"/>
          <w:sz w:val="32"/>
        </w:rPr>
        <w:t>项目目标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 w:hint="eastAsia"/>
          <w:sz w:val="32"/>
          <w:lang w:eastAsia="zh-CN"/>
        </w:rPr>
      </w:pPr>
      <w:r>
        <w:rPr>
          <w:rFonts w:ascii="Times New Roman" w:eastAsia="方正仿宋_GBK" w:cs="Times New Roman" w:hAnsi="Times New Roman"/>
          <w:sz w:val="32"/>
          <w:lang w:eastAsia="zh-CN"/>
        </w:rPr>
        <w:t>立足重庆市资源禀赋特色和蔬菜产业发展优势，全面构建蔬菜产业种苗繁育创新链、绿色种植供应链、精深加工融合链，推动蔬菜产业绿色优质、高产高效发展，将重庆蔬菜优势特色产业集群建设成为全国蔬菜生产示范区、全国蔬菜加工引领区、全国蔬菜加工技术研发创新中心</w:t>
      </w:r>
      <w:r>
        <w:rPr>
          <w:rFonts w:ascii="Times New Roman" w:eastAsia="方正仿宋_GBK" w:cs="Times New Roman" w:hAnsi="Times New Roman" w:hint="eastAsia"/>
          <w:sz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方正黑体_GBK" w:eastAsia="方正黑体_GBK" w:cs="方正黑体_GBK" w:hint="eastAsia"/>
          <w:sz w:val="32"/>
          <w:lang w:eastAsia="zh-CN"/>
        </w:rPr>
      </w:pPr>
      <w:r>
        <w:rPr>
          <w:rFonts w:ascii="方正黑体_GBK" w:eastAsia="方正黑体_GBK" w:cs="方正黑体_GBK" w:hint="eastAsia"/>
          <w:sz w:val="32"/>
          <w:lang w:eastAsia="zh-CN"/>
        </w:rPr>
        <w:t>二、支持方向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  <w:lang w:eastAsia="zh-CN"/>
        </w:rPr>
      </w:pPr>
      <w:r>
        <w:rPr>
          <w:rFonts w:ascii="Times New Roman" w:eastAsia="方正仿宋_GBK" w:cs="Times New Roman" w:hAnsi="Times New Roman" w:hint="eastAsia"/>
          <w:sz w:val="32"/>
          <w:lang w:val="en-US" w:eastAsia="zh-CN"/>
        </w:rPr>
        <w:t>重点围绕打造现代育苗基地、建设标准蔬菜基地、发展绿色循环农业、培育蔬菜加工体系、强化产业技术研发、升级智能加工产线、培育蔬菜产业品牌等方面予以支持。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方正黑体_GBK" w:eastAsia="方正黑体_GBK" w:cs="方正黑体_GBK"/>
          <w:sz w:val="32"/>
          <w:lang w:eastAsia="zh-CN"/>
        </w:rPr>
      </w:pPr>
      <w:r>
        <w:rPr>
          <w:rFonts w:ascii="方正黑体_GBK" w:eastAsia="方正黑体_GBK" w:cs="方正黑体_GBK" w:hint="eastAsia"/>
          <w:sz w:val="32"/>
          <w:lang w:eastAsia="zh-CN"/>
        </w:rPr>
        <w:t>三、</w:t>
      </w:r>
      <w:r>
        <w:rPr>
          <w:rFonts w:ascii="方正黑体_GBK" w:eastAsia="方正黑体_GBK" w:cs="方正黑体_GBK"/>
          <w:sz w:val="32"/>
          <w:lang w:eastAsia="zh-CN"/>
        </w:rPr>
        <w:t>补助标准及环节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</w:rPr>
      </w:pPr>
      <w:r>
        <w:rPr>
          <w:rFonts w:ascii="Times New Roman" w:eastAsia="方正仿宋_GBK" w:cs="Times New Roman" w:hAnsi="Times New Roman" w:hint="eastAsia"/>
          <w:sz w:val="32"/>
          <w:lang w:val="en-US" w:eastAsia="zh-CN"/>
        </w:rPr>
        <w:t>1</w:t>
      </w:r>
      <w:r>
        <w:rPr>
          <w:rFonts w:ascii="Times New Roman" w:eastAsia="方正仿宋_GBK" w:cs="Times New Roman" w:hAnsi="Times New Roman"/>
          <w:sz w:val="32"/>
        </w:rPr>
        <w:t>.补助环节：</w:t>
      </w:r>
      <w:r>
        <w:rPr>
          <w:rFonts w:ascii="Times New Roman" w:eastAsia="方正仿宋_GBK" w:cs="Times New Roman" w:hAnsi="Times New Roman" w:hint="eastAsia"/>
          <w:sz w:val="32"/>
          <w:lang w:eastAsia="zh-CN"/>
        </w:rPr>
        <w:t>蔬菜</w:t>
      </w:r>
      <w:r>
        <w:rPr>
          <w:rFonts w:ascii="Times New Roman" w:eastAsia="方正仿宋_GBK" w:cs="Times New Roman" w:hAnsi="Times New Roman"/>
          <w:sz w:val="32"/>
        </w:rPr>
        <w:t>基地</w:t>
      </w:r>
      <w:r>
        <w:rPr>
          <w:rFonts w:ascii="Times New Roman" w:eastAsia="方正仿宋_GBK" w:cs="Times New Roman" w:hAnsi="Times New Roman" w:hint="eastAsia"/>
          <w:sz w:val="32"/>
          <w:lang w:eastAsia="zh-CN"/>
        </w:rPr>
        <w:t>建设</w:t>
      </w:r>
      <w:r>
        <w:rPr>
          <w:rFonts w:ascii="Times New Roman" w:eastAsia="方正仿宋_GBK" w:cs="Times New Roman" w:hAnsi="Times New Roman"/>
          <w:sz w:val="32"/>
        </w:rPr>
        <w:t>主要补助</w:t>
      </w:r>
      <w:r>
        <w:rPr>
          <w:rFonts w:ascii="Times New Roman" w:eastAsia="方正仿宋_GBK" w:cs="Times New Roman" w:hAnsi="Times New Roman" w:hint="eastAsia"/>
          <w:sz w:val="32"/>
          <w:lang w:eastAsia="zh-CN"/>
        </w:rPr>
        <w:t>大棚等</w:t>
      </w:r>
      <w:r>
        <w:rPr>
          <w:rFonts w:ascii="Times New Roman" w:eastAsia="方正仿宋_GBK" w:cs="Times New Roman" w:hAnsi="Times New Roman"/>
          <w:sz w:val="32"/>
        </w:rPr>
        <w:t>基础设施建设</w:t>
      </w:r>
      <w:r>
        <w:rPr>
          <w:rFonts w:ascii="Times New Roman" w:eastAsia="方正仿宋_GBK" w:cs="Times New Roman" w:hAnsi="Times New Roman" w:hint="eastAsia"/>
          <w:sz w:val="32"/>
          <w:lang w:eastAsia="zh-CN"/>
        </w:rPr>
        <w:t>和相关设施设备；蔬菜</w:t>
      </w:r>
      <w:r>
        <w:rPr>
          <w:rFonts w:ascii="Times New Roman" w:eastAsia="方正仿宋_GBK" w:cs="Times New Roman" w:hAnsi="Times New Roman"/>
          <w:sz w:val="32"/>
        </w:rPr>
        <w:t>加工</w:t>
      </w:r>
      <w:r>
        <w:rPr>
          <w:rFonts w:ascii="Times New Roman" w:eastAsia="方正仿宋_GBK" w:cs="Times New Roman" w:hAnsi="Times New Roman" w:hint="eastAsia"/>
          <w:sz w:val="32"/>
          <w:lang w:eastAsia="zh-CN"/>
        </w:rPr>
        <w:t>、研发环节中的</w:t>
      </w:r>
      <w:r>
        <w:rPr>
          <w:rFonts w:ascii="Times New Roman" w:eastAsia="方正仿宋_GBK" w:cs="Times New Roman" w:hAnsi="Times New Roman"/>
          <w:sz w:val="32"/>
        </w:rPr>
        <w:t>主要设施设备；</w:t>
      </w:r>
      <w:r>
        <w:rPr>
          <w:rFonts w:ascii="Times New Roman" w:eastAsia="方正仿宋_GBK" w:cs="Times New Roman" w:hAnsi="Times New Roman" w:hint="eastAsia"/>
          <w:sz w:val="32"/>
          <w:lang w:eastAsia="zh-CN"/>
        </w:rPr>
        <w:t>以及其他可支持环节</w:t>
      </w:r>
      <w:r>
        <w:rPr>
          <w:rFonts w:ascii="Times New Roman" w:eastAsia="方正仿宋_GBK" w:cs="Times New Roman" w:hAnsi="Times New Roman"/>
          <w:sz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lang w:val="en-US" w:eastAsia="zh-CN"/>
        </w:rPr>
        <w:t>2</w:t>
      </w:r>
      <w:r>
        <w:rPr>
          <w:rFonts w:ascii="Times New Roman" w:eastAsia="方正仿宋_GBK" w:cs="Times New Roman" w:hAnsi="Times New Roman"/>
          <w:sz w:val="32"/>
        </w:rPr>
        <w:t>.补助标准：农业企业中央财政资金补助不超过总投资的25%，家庭农场、农民专业合作社、村集体经济组织中央财政资金补助不超过总投资的50%</w:t>
      </w:r>
      <w:r>
        <w:rPr>
          <w:rFonts w:ascii="Times New Roman" w:eastAsia="方正仿宋_GBK" w:cs="Times New Roman" w:hAnsi="Times New Roman" w:hint="eastAsia"/>
          <w:sz w:val="32"/>
          <w:lang w:eastAsia="zh-CN"/>
        </w:rPr>
        <w:t>，单个加工设施设备</w:t>
      </w:r>
      <w:r>
        <w:rPr>
          <w:rFonts w:ascii="Times New Roman" w:eastAsia="方正仿宋_GBK" w:cs="Times New Roman" w:hAnsi="Times New Roman"/>
          <w:sz w:val="32"/>
        </w:rPr>
        <w:t>补助</w:t>
      </w:r>
      <w:r>
        <w:rPr>
          <w:rFonts w:ascii="Times New Roman" w:eastAsia="方正仿宋_GBK" w:cs="Times New Roman" w:hAnsi="Times New Roman" w:hint="eastAsia"/>
          <w:sz w:val="32"/>
          <w:lang w:eastAsia="zh-CN"/>
        </w:rPr>
        <w:t>资金不超过</w:t>
      </w:r>
      <w:r>
        <w:rPr>
          <w:rFonts w:ascii="Times New Roman" w:eastAsia="方正仿宋_GBK" w:cs="Times New Roman" w:hAnsi="Times New Roman" w:hint="eastAsia"/>
          <w:sz w:val="32"/>
          <w:lang w:val="en-US" w:eastAsia="zh-CN"/>
        </w:rPr>
        <w:t>50%。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方正黑体_GBK" w:eastAsia="方正黑体_GBK" w:cs="方正黑体_GBK"/>
          <w:sz w:val="32"/>
          <w:lang w:eastAsia="zh-CN"/>
        </w:rPr>
      </w:pPr>
      <w:r>
        <w:rPr>
          <w:rFonts w:ascii="方正黑体_GBK" w:eastAsia="方正黑体_GBK" w:cs="方正黑体_GBK" w:hint="eastAsia"/>
          <w:sz w:val="32"/>
          <w:lang w:val="en-US" w:eastAsia="zh-CN"/>
        </w:rPr>
        <w:t>四、建设时间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</w:rPr>
      </w:pPr>
      <w:r>
        <w:rPr>
          <w:rFonts w:ascii="Times New Roman" w:eastAsia="方正仿宋_GBK" w:cs="Times New Roman" w:hAnsi="Times New Roman"/>
          <w:sz w:val="32"/>
        </w:rPr>
        <w:t>实施方案建设期限截止时间202</w:t>
      </w:r>
      <w:r>
        <w:rPr>
          <w:rFonts w:ascii="Times New Roman" w:eastAsia="方正仿宋_GBK" w:cs="Times New Roman" w:hAnsi="Times New Roman" w:hint="eastAsia"/>
          <w:sz w:val="32"/>
          <w:lang w:val="en-US" w:eastAsia="zh-CN"/>
        </w:rPr>
        <w:t>5</w:t>
      </w:r>
      <w:r>
        <w:rPr>
          <w:rFonts w:ascii="Times New Roman" w:eastAsia="方正仿宋_GBK" w:cs="Times New Roman" w:hAnsi="Times New Roman"/>
          <w:sz w:val="32"/>
        </w:rPr>
        <w:t>年</w:t>
      </w:r>
      <w:r>
        <w:rPr>
          <w:rFonts w:ascii="Times New Roman" w:eastAsia="方正仿宋_GBK" w:cs="Times New Roman" w:hAnsi="Times New Roman" w:hint="eastAsia"/>
          <w:sz w:val="32"/>
          <w:lang w:val="en-US" w:eastAsia="zh-CN"/>
        </w:rPr>
        <w:t>3</w:t>
      </w:r>
      <w:r>
        <w:rPr>
          <w:rFonts w:ascii="Times New Roman" w:eastAsia="方正仿宋_GBK" w:cs="Times New Roman" w:hAnsi="Times New Roman"/>
          <w:sz w:val="32"/>
        </w:rPr>
        <w:t>月30日。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方正仿宋_GBK" w:eastAsia="方正仿宋_GBK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sz w:val="32"/>
          <w:lang w:eastAsia="zh-CN"/>
        </w:rPr>
        <w:t>联系人</w:t>
      </w:r>
      <w:r>
        <w:rPr>
          <w:rFonts w:ascii="Times New Roman" w:eastAsia="方正仿宋_GBK" w:cs="Times New Roman" w:hAnsi="Times New Roman"/>
          <w:sz w:val="32"/>
          <w:lang w:eastAsia="zh-CN"/>
        </w:rPr>
        <w:t>：</w:t>
      </w:r>
      <w:r>
        <w:rPr>
          <w:rFonts w:ascii="Times New Roman" w:eastAsia="方正仿宋_GBK" w:cs="Times New Roman" w:hAnsi="Times New Roman" w:hint="eastAsia"/>
          <w:sz w:val="32"/>
          <w:lang w:eastAsia="zh-CN"/>
        </w:rPr>
        <w:t>产业发展科</w:t>
      </w:r>
      <w:r>
        <w:rPr>
          <w:rFonts w:ascii="Times New Roman" w:eastAsia="方正仿宋_GBK" w:cs="Times New Roman" w:hAnsi="Times New Roman" w:hint="eastAsia"/>
          <w:sz w:val="32"/>
          <w:lang w:val="en-US" w:eastAsia="zh-CN"/>
        </w:rPr>
        <w:t xml:space="preserve"> 王炼 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023-47559233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方正仿宋_GBK" w:eastAsia="方正仿宋_GBK" w:hint="eastAsia"/>
          <w:color w:val="000000"/>
          <w:sz w:val="32"/>
          <w:szCs w:val="32"/>
          <w:lang w:val="en-US"/>
        </w:rPr>
      </w:pPr>
      <w:r>
        <w:rPr>
          <w:rFonts w:ascii="Times New Roman" w:eastAsia="方正仿宋_GBK" w:cs="Times New Roman" w:hAnsi="Times New Roman" w:hint="eastAsia"/>
          <w:sz w:val="32"/>
          <w:lang w:val="en-US" w:eastAsia="zh-CN"/>
        </w:rPr>
        <w:t xml:space="preserve">        </w:t>
      </w:r>
      <w:r>
        <w:rPr>
          <w:rFonts w:ascii="Times New Roman" w:eastAsia="方正仿宋_GBK" w:cs="Times New Roman" w:hAnsi="Times New Roman" w:hint="eastAsia"/>
          <w:sz w:val="32"/>
          <w:lang w:eastAsia="zh-CN"/>
        </w:rPr>
        <w:t>多经中心</w:t>
      </w:r>
      <w:r>
        <w:rPr>
          <w:rFonts w:ascii="Times New Roman" w:eastAsia="方正仿宋_GBK" w:cs="Times New Roman" w:hAnsi="Times New Roman" w:hint="eastAsia"/>
          <w:sz w:val="32"/>
          <w:lang w:val="en-US" w:eastAsia="zh-CN"/>
        </w:rPr>
        <w:t xml:space="preserve"> 张炜俊 </w:t>
      </w:r>
      <w:r>
        <w:rPr>
          <w:rFonts w:ascii="方正仿宋_GBK" w:eastAsia="方正仿宋_GBK" w:hint="eastAsia"/>
          <w:color w:val="000000"/>
          <w:sz w:val="32"/>
          <w:szCs w:val="32"/>
        </w:rPr>
        <w:t>023-47526315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474" w:bottom="1644" w:left="147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4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2"/>
    <w:next w:val="0"/>
    <w:pPr>
      <w:spacing w:line="372" w:lineRule="auto"/>
      <w:outlineLvl w:val="3"/>
    </w:pPr>
    <w:rPr>
      <w:sz w:val="28"/>
    </w:rPr>
  </w:style>
  <w:style w:type="character" w:default="1" w:styleId="10">
    <w:name w:val="Default Paragraph Font"/>
  </w:style>
  <w:style w:type="paragraph" w:styleId="15">
    <w:name w:val="Plain Text"/>
    <w:basedOn w:val="0"/>
    <w:pPr>
      <w:ind w:firstLineChars="200" w:firstLine="200"/>
      <w:jc w:val="left"/>
    </w:pPr>
    <w:rPr>
      <w:rFonts w:ascii="方正黑体_GBK" w:hAnsi="方正黑体_GBK"/>
      <w:szCs w:val="21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2</Pages>
  <Words>426</Words>
  <Characters>460</Characters>
  <Lines>26</Lines>
  <Paragraphs>13</Paragraphs>
  <CharactersWithSpaces>472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acer</cp:lastModifiedBy>
  <cp:revision>5</cp:revision>
  <dcterms:created xsi:type="dcterms:W3CDTF">2023-07-31T16:58:00Z</dcterms:created>
  <dcterms:modified xsi:type="dcterms:W3CDTF">2024-03-14T07:19:47Z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2052-12.1.0.16388</vt:lpwstr>
  </property>
  <property fmtid="{D5CDD505-2E9C-101B-9397-08002B2CF9AE}" pid="3" name="ICV">
    <vt:lpwstr>F91B451AB8EC4B2FAC37A355451EC8AA_12</vt:lpwstr>
  </property>
</Properties>
</file>