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  <w:rPr>
          <w:rFonts w:ascii="Times New Roman" w:cs="Times New Roman" w:hAnsi="Times New Roman"/>
        </w:rPr>
      </w:pPr>
    </w:p>
    <w:p>
      <w:pPr>
        <w:spacing w:line="520" w:lineRule="exact"/>
        <w:rPr>
          <w:rFonts w:ascii="Times New Roman" w:cs="Times New Roman" w:hAnsi="Times New Roman"/>
        </w:rPr>
      </w:pPr>
    </w:p>
    <w:p>
      <w:pPr>
        <w:spacing w:line="520" w:lineRule="exact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方正小标宋_GBK" w:cs="Times New Roman" w:hAnsi="Times New Roman"/>
          <w:color w:val="FF0000"/>
          <w:spacing w:val="-58"/>
          <w:w w:val="54"/>
          <w:sz w:val="110"/>
          <w:szCs w:val="110"/>
        </w:rPr>
      </w:pPr>
      <w:r>
        <w:rPr>
          <w:rFonts w:ascii="Times New Roman" w:eastAsia="方正小标宋_GBK" w:cs="Times New Roman" w:hAnsi="Times New Roman"/>
          <w:color w:val="FF0000"/>
          <w:spacing w:val="-58"/>
          <w:w w:val="54"/>
          <w:sz w:val="110"/>
          <w:szCs w:val="110"/>
        </w:rPr>
        <w:t>重庆市江津区农业农村委员会文件</w:t>
      </w: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spacing w:line="560" w:lineRule="exact"/>
        <w:jc w:val="center"/>
        <w:rPr>
          <w:rFonts w:ascii="宋体" w:eastAsia="方正小标宋_GBK" w:cs="Times New Roman" w:hAnsi="宋体"/>
          <w:spacing w:val="-40"/>
          <w:sz w:val="44"/>
          <w:szCs w:val="44"/>
        </w:rPr>
      </w:pPr>
      <w:r>
        <w:rPr>
          <w:rFonts w:ascii="宋体" w:eastAsia="方正仿宋_GBK" w:cs="Times New Roman" w:hAnsi="宋体"/>
          <w:spacing w:val="-40"/>
          <w:sz w:val="32"/>
          <w:szCs w:val="32"/>
        </w:rPr>
        <w:t>津农业农村委发〔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>2023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〕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>50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pacing w:val="-40"/>
          <w:sz w:val="44"/>
          <w:szCs w:val="44"/>
        </w:rPr>
      </w:pPr>
      <w:r>
        <w:rPr>
          <w:rFonts w:ascii="Times New Roman" w:eastAsia="方正仿宋_GBK" w:cs="Times New Roman" w:hAnsi="Times New Roman"/>
          <w:spacing w:val="-40"/>
          <w:sz w:val="32"/>
          <w:szCs w:val="32"/>
        </w:rPr>
        <mc:AlternateContent>
          <mc:Choice Requires="wps">
            <w:drawing>
              <wp:anchor distT="0" distB="0" distL="114298" distR="114298" simplePos="0" relativeHeight="11" behindDoc="0" locked="0" layoutInCell="1" hidden="0" allowOverlap="1">
                <wp:simplePos x="0" y="0"/>
                <wp:positionH relativeFrom="column">
                  <wp:posOffset>-5079</wp:posOffset>
                </wp:positionH>
                <wp:positionV relativeFrom="paragraph">
                  <wp:posOffset>142244</wp:posOffset>
                </wp:positionV>
                <wp:extent cx="5622925" cy="952"/>
                <wp:effectExtent l="0" t="0" r="0" b="0"/>
                <wp:wrapNone/>
                <wp:docPr id="4" name="直线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2925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5" o:spid="_x0000_s5" from="-0.3999306pt,11.200322pt" to="442.35013pt,11.275321pt" filled="f" stroked="t" strokeweight="1.5pt" style="position:absolute;z-index:11;mso-position-horizontal:absolute;mso-position-vertical:absolute;mso-wrap-distance-left:8.999863pt;mso-wrap-distance-right:8.999863pt;">
                <v:stroke color="#FF0000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pacing w:val="-40"/>
          <w:sz w:val="44"/>
          <w:szCs w:val="44"/>
        </w:rPr>
      </w:pPr>
    </w:p>
    <w:p>
      <w:pPr>
        <w:tabs>
          <w:tab w:val="left" w:pos="8080"/>
        </w:tabs>
        <w:spacing w:line="580" w:lineRule="exact"/>
        <w:ind w:rightChars="363" w:right="1147" w:firstLineChars="193" w:firstLine="899"/>
        <w:jc w:val="distribute"/>
        <w:rPr>
          <w:rFonts w:ascii="Times New Roman" w:eastAsia="方正小标宋_GBK" w:cs="Times New Roman" w:hAnsi="Times New Roman"/>
          <w:spacing w:val="-40"/>
          <w:sz w:val="44"/>
          <w:szCs w:val="44"/>
        </w:rPr>
      </w:pPr>
      <w:r>
        <w:rPr>
          <w:rFonts w:ascii="Times New Roman" w:eastAsia="方正小标宋_GBK" w:cs="Times New Roman" w:hAnsi="Times New Roman"/>
          <w:spacing w:val="-40"/>
          <w:sz w:val="44"/>
          <w:szCs w:val="44"/>
        </w:rPr>
        <w:t>重庆市江津区农业农村委员会</w:t>
      </w:r>
    </w:p>
    <w:p>
      <w:pPr>
        <w:tabs>
          <w:tab w:val="left" w:pos="8080"/>
        </w:tabs>
        <w:spacing w:line="580" w:lineRule="exact"/>
        <w:ind w:rightChars="363" w:right="1147" w:firstLineChars="193" w:firstLine="899"/>
        <w:jc w:val="distribute"/>
        <w:rPr>
          <w:rFonts w:ascii="Times New Roman" w:eastAsia="方正小标宋_GBK" w:cs="Times New Roman" w:hAnsi="Times New Roman"/>
          <w:spacing w:val="-40"/>
          <w:sz w:val="44"/>
          <w:szCs w:val="44"/>
        </w:rPr>
      </w:pPr>
      <w:r>
        <w:rPr>
          <w:rFonts w:ascii="Times New Roman" w:eastAsia="方正小标宋_GBK" w:cs="Times New Roman" w:hAnsi="Times New Roman"/>
          <w:spacing w:val="-40"/>
          <w:sz w:val="44"/>
          <w:szCs w:val="44"/>
        </w:rPr>
        <w:t>重庆市江津区林业局</w:t>
      </w:r>
    </w:p>
    <w:p>
      <w:pPr>
        <w:tabs>
          <w:tab w:val="left" w:pos="8080"/>
        </w:tabs>
        <w:spacing w:line="580" w:lineRule="exact"/>
        <w:ind w:rightChars="363" w:right="1147" w:firstLineChars="193" w:firstLine="899"/>
        <w:jc w:val="distribute"/>
        <w:rPr>
          <w:rFonts w:ascii="Times New Roman" w:eastAsia="方正小标宋_GBK" w:cs="Times New Roman" w:hAnsi="Times New Roman"/>
          <w:spacing w:val="-40"/>
          <w:sz w:val="44"/>
          <w:szCs w:val="44"/>
        </w:rPr>
      </w:pPr>
      <w:r>
        <w:rPr>
          <w:rFonts w:ascii="Times New Roman" w:eastAsia="方正小标宋_GBK" w:cs="Times New Roman" w:hAnsi="Times New Roman"/>
          <w:spacing w:val="-40"/>
          <w:sz w:val="44"/>
          <w:szCs w:val="44"/>
        </w:rPr>
        <w:t>重庆市江津区城市管理局</w:t>
      </w:r>
    </w:p>
    <w:p>
      <w:pPr>
        <w:spacing w:line="580" w:lineRule="exact"/>
        <w:jc w:val="center"/>
        <w:rPr>
          <w:rFonts w:ascii="Times New Roman" w:eastAsia="方正小标宋_GBK" w:cs="Times New Roman" w:hAnsi="Times New Roman"/>
          <w:spacing w:val="-40"/>
          <w:sz w:val="44"/>
          <w:szCs w:val="44"/>
        </w:rPr>
      </w:pPr>
      <w:r>
        <w:rPr>
          <w:rFonts w:ascii="Times New Roman" w:eastAsia="方正小标宋_GBK" w:cs="Times New Roman" w:hAnsi="Times New Roman"/>
          <w:spacing w:val="-40"/>
          <w:sz w:val="44"/>
          <w:szCs w:val="44"/>
        </w:rPr>
        <w:t>关于</w:t>
      </w:r>
      <w:r>
        <w:rPr>
          <w:rFonts w:ascii="Times New Roman" w:eastAsia="方正小标宋_GBK" w:cs="Times New Roman" w:hAnsi="Times New Roman"/>
          <w:spacing w:val="-40"/>
          <w:sz w:val="44"/>
          <w:szCs w:val="44"/>
          <w:lang w:eastAsia="zh-CN"/>
        </w:rPr>
        <w:t>加强</w:t>
      </w:r>
      <w:r>
        <w:rPr>
          <w:rFonts w:ascii="Times New Roman" w:eastAsia="方正小标宋_GBK" w:cs="Times New Roman" w:hAnsi="Times New Roman"/>
          <w:spacing w:val="-40"/>
          <w:sz w:val="44"/>
          <w:szCs w:val="44"/>
        </w:rPr>
        <w:t>红火蚁监测防控工作的通知</w:t>
      </w:r>
    </w:p>
    <w:p>
      <w:pPr>
        <w:spacing w:line="580" w:lineRule="exact"/>
        <w:rPr>
          <w:rFonts w:ascii="宋体" w:eastAsia="方正仿宋_GBK" w:cs="Times New Roman" w:hAnsi="宋体"/>
          <w:spacing w:val="-4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</w:pP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鼎山街道、圣泉街道、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德感街道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、珞璜镇、支坪镇、西湖镇、杜市镇、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临港产业城管委会、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滨江新城建设管理中心：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92"/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</w:pPr>
      <w:r>
        <w:rPr>
          <w:rFonts w:ascii="宋体" w:eastAsia="方正仿宋_GBK" w:cs="Times New Roman" w:hAnsi="宋体" w:hint="eastAsia"/>
          <w:spacing w:val="-40"/>
          <w:sz w:val="32"/>
          <w:szCs w:val="32"/>
          <w:lang w:val="en-US" w:eastAsia="zh-CN"/>
        </w:rPr>
        <w:t>2023年春，各疫情发生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镇（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街道、平台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）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采取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eastAsia="zh-CN"/>
        </w:rPr>
        <w:t>相关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措施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eastAsia="zh-CN"/>
        </w:rPr>
        <w:t>落实红火蚁监测防控工作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，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eastAsia="zh-CN"/>
        </w:rPr>
        <w:t>并取得了一定成效，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鼎山、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德感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、西湖、杜市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eastAsia="zh-CN"/>
        </w:rPr>
        <w:t>及滨江新城片区疫情已得到有效遏制。但珞璜片区因发生面积较大、发生程度较重，局部区域已出现扩散现象。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20" w:lineRule="exact"/>
        <w:ind w:firstLineChars="200" w:firstLine="692"/>
        <w:rPr>
          <w:rFonts w:ascii="宋体" w:eastAsia="方正仿宋_GBK" w:cs="Times New Roman" w:hAnsi="宋体" w:hint="eastAsia"/>
          <w:spacing w:val="-40"/>
          <w:sz w:val="32"/>
          <w:szCs w:val="32"/>
        </w:rPr>
      </w:pPr>
      <w:r>
        <w:rPr>
          <w:rFonts w:ascii="宋体" w:eastAsia="方正仿宋_GBK" w:cs="Times New Roman" w:hAnsi="宋体" w:hint="eastAsia"/>
          <w:spacing w:val="-40"/>
          <w:sz w:val="32"/>
          <w:szCs w:val="32"/>
          <w:lang w:val="en-US" w:eastAsia="zh-CN"/>
        </w:rPr>
        <w:t>现正值红火蚁疫情秋季防控关键时期，请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各镇（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街道、平台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）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严格按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照《江津区红火蚁监测防控技术方案（试行）》要求，切实做好以下几点工作：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Chars="200" w:firstLine="692"/>
        <w:jc w:val="both"/>
        <w:textAlignment w:val="auto"/>
        <w:rPr>
          <w:rFonts w:ascii="方正黑体_GBK" w:eastAsia="方正黑体_GBK" w:cs="方正楷体_GBK" w:hint="eastAsia"/>
          <w:spacing w:val="-40"/>
          <w:kern w:val="2"/>
          <w:sz w:val="32"/>
          <w:szCs w:val="32"/>
          <w:lang w:val="en-US" w:eastAsia="zh-CN" w:bidi="ar-SA"/>
        </w:rPr>
      </w:pPr>
      <w:r>
        <w:rPr>
          <w:rFonts w:ascii="方正黑体_GBK" w:eastAsia="方正黑体_GBK" w:cs="方正楷体_GBK" w:hint="eastAsia"/>
          <w:spacing w:val="-40"/>
          <w:kern w:val="2"/>
          <w:sz w:val="32"/>
          <w:szCs w:val="32"/>
          <w:lang w:val="en-US" w:eastAsia="zh-CN" w:bidi="ar-SA"/>
        </w:rPr>
        <w:t>一、持续做好疫情监测防控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Chars="200" w:firstLine="692"/>
        <w:jc w:val="both"/>
        <w:textAlignment w:val="auto"/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</w:pPr>
      <w:r>
        <w:rPr>
          <w:rFonts w:ascii="宋体" w:eastAsia="方正仿宋_GBK" w:cs="Times New Roman" w:hAnsi="宋体" w:hint="eastAsia"/>
          <w:spacing w:val="-40"/>
          <w:sz w:val="32"/>
          <w:szCs w:val="32"/>
          <w:lang w:val="en-US" w:eastAsia="zh-CN"/>
        </w:rPr>
        <w:t>各疫情发生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镇（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街道、平台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）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eastAsia="zh-CN"/>
        </w:rPr>
        <w:t>要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按照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全区红火蚁疫情防控推进会议纪要（2022－49）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精神，进一步压实疫情主体防控责任：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已聘请第三方防控机构的镇（街、平台）要督促第三方防控机构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序时推进监测防控工作，暂未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聘请第三方防控机构的镇（街、平台）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根据自身情况，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统筹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落实统防统治，有效指导群防群控，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确保防控工作取得实效。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Chars="200" w:firstLine="692"/>
        <w:jc w:val="both"/>
        <w:textAlignment w:val="auto"/>
        <w:rPr>
          <w:rFonts w:ascii="方正黑体_GBK" w:eastAsia="方正黑体_GBK" w:cs="方正楷体_GBK" w:hint="eastAsia"/>
          <w:spacing w:val="-40"/>
          <w:kern w:val="2"/>
          <w:sz w:val="32"/>
          <w:szCs w:val="32"/>
          <w:lang w:val="en-US" w:eastAsia="zh-CN" w:bidi="ar-SA"/>
        </w:rPr>
      </w:pPr>
      <w:r>
        <w:rPr>
          <w:rFonts w:ascii="方正黑体_GBK" w:eastAsia="方正黑体_GBK" w:cs="方正楷体_GBK" w:hint="eastAsia"/>
          <w:spacing w:val="-40"/>
          <w:kern w:val="2"/>
          <w:sz w:val="32"/>
          <w:szCs w:val="32"/>
          <w:lang w:val="en-US" w:eastAsia="zh-CN" w:bidi="ar-SA"/>
        </w:rPr>
        <w:t>二、做好档案资料收集与留存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Chars="200" w:firstLine="692"/>
        <w:jc w:val="both"/>
        <w:textAlignment w:val="auto"/>
        <w:rPr>
          <w:rFonts w:ascii="宋体" w:eastAsia="方正仿宋_GBK" w:cs="Times New Roman" w:hAnsi="宋体"/>
          <w:color w:val="000000"/>
          <w:spacing w:val="-40"/>
          <w:sz w:val="32"/>
          <w:szCs w:val="32"/>
          <w:u w:val="none"/>
          <w:lang w:val="en-US" w:eastAsia="zh-CN" w:bidi="ar-SA"/>
        </w:rPr>
      </w:pPr>
      <w:r>
        <w:rPr>
          <w:rFonts w:ascii="宋体" w:eastAsia="方正仿宋_GBK" w:cs="Times New Roman" w:hAnsi="宋体"/>
          <w:spacing w:val="-40"/>
          <w:sz w:val="32"/>
          <w:szCs w:val="32"/>
        </w:rPr>
        <w:t>各镇（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街道）应建立红火蚁监测防控档案，做好资料收集，全面掌握本行政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区域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内红火蚁发生防控情况，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eastAsia="zh-CN"/>
        </w:rPr>
        <w:t>分别</w:t>
      </w: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于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10月底、11月底将当月红火蚁发生防控情况报区农业农村委，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同时于11月底上报全年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红火蚁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监测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防控</w:t>
      </w:r>
      <w:r>
        <w:rPr>
          <w:rFonts w:ascii="宋体" w:eastAsia="方正仿宋_GBK" w:cs="Times New Roman" w:hAnsi="宋体" w:hint="eastAsia"/>
          <w:spacing w:val="-40"/>
          <w:kern w:val="2"/>
          <w:sz w:val="32"/>
          <w:szCs w:val="32"/>
          <w:lang w:val="en-US" w:eastAsia="zh-CN" w:bidi="ar-SA"/>
        </w:rPr>
        <w:t>总结</w:t>
      </w:r>
      <w:r>
        <w:rPr>
          <w:rFonts w:ascii="宋体" w:eastAsia="方正仿宋_GBK" w:cs="Times New Roman" w:hAnsi="宋体"/>
          <w:spacing w:val="-40"/>
          <w:kern w:val="2"/>
          <w:sz w:val="32"/>
          <w:szCs w:val="32"/>
          <w:lang w:val="en-US" w:eastAsia="zh-CN" w:bidi="ar-SA"/>
        </w:rPr>
        <w:t>，</w:t>
      </w:r>
      <w:r>
        <w:rPr>
          <w:rFonts w:ascii="宋体" w:eastAsia="方正仿宋_GBK" w:cs="Times New Roman" w:hAnsi="宋体"/>
          <w:color w:val="000000"/>
          <w:spacing w:val="-40"/>
          <w:sz w:val="32"/>
          <w:szCs w:val="32"/>
          <w:u w:val="none"/>
          <w:lang w:val="en-US" w:eastAsia="zh-CN" w:bidi="ar-SA"/>
        </w:rPr>
        <w:t>联系人：吴袁源，邮箱：jjsnyjnjzx@126.com，电话：023-47553360</w:t>
      </w:r>
      <w:bookmarkStart w:id="0" w:name="_GoBack"/>
      <w:bookmarkEnd w:id="0"/>
      <w:r>
        <w:rPr>
          <w:rFonts w:ascii="宋体" w:eastAsia="方正仿宋_GBK" w:cs="Times New Roman" w:hAnsi="宋体"/>
          <w:color w:val="000000"/>
          <w:spacing w:val="-40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 w:firstLine="692"/>
        <w:textAlignment w:val="auto"/>
        <w:rPr>
          <w:rFonts w:ascii="宋体" w:cs="Times New Roman"/>
          <w:spacing w:val="-40"/>
        </w:rPr>
      </w:pPr>
      <w:r>
        <w:rPr>
          <w:rFonts w:ascii="宋体" w:eastAsia="方正仿宋_GBK" w:cs="Times New Roman" w:hAnsi="宋体"/>
          <w:spacing w:val="-40"/>
          <w:sz w:val="32"/>
          <w:szCs w:val="32"/>
          <w:lang w:eastAsia="zh-CN"/>
        </w:rPr>
        <w:t>附件：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>红火蚁发生防控情况明细表</w:t>
      </w:r>
    </w:p>
    <w:p>
      <w:pPr>
        <w:spacing w:line="520" w:lineRule="exact"/>
        <w:rPr>
          <w:rFonts w:ascii="宋体" w:cs="Times New Roman"/>
          <w:spacing w:val="-40"/>
        </w:rPr>
      </w:pPr>
    </w:p>
    <w:p>
      <w:pPr>
        <w:adjustRightInd w:val="0"/>
        <w:snapToGrid w:val="0"/>
        <w:spacing w:line="520" w:lineRule="exact"/>
        <w:ind w:left="0" w:firstLineChars="200" w:firstLine="620"/>
        <w:rPr>
          <w:rFonts w:ascii="宋体" w:eastAsia="方正仿宋_GBK" w:cs="Times New Roman" w:hAnsi="宋体"/>
          <w:spacing w:val="-26"/>
          <w:sz w:val="32"/>
          <w:szCs w:val="32"/>
          <w:shd w:val="clear" w:color="auto" w:fill="FFFFFF"/>
        </w:rPr>
      </w:pPr>
      <w:r>
        <w:rPr>
          <w:rFonts w:ascii="宋体" w:eastAsia="方正仿宋_GBK" w:cs="Times New Roman" w:hAnsi="宋体"/>
          <w:spacing w:val="-58"/>
          <w:sz w:val="32"/>
          <w:szCs w:val="32"/>
          <w:shd w:val="clear" w:color="auto" w:fill="FFFFFF"/>
        </w:rPr>
        <w:t>重庆市江津区农业农村委员会</w:t>
      </w:r>
      <w:r>
        <w:rPr>
          <w:rFonts w:ascii="宋体" w:eastAsia="方正仿宋_GBK" w:cs="Times New Roman" w:hAnsi="宋体"/>
          <w:spacing w:val="-50"/>
          <w:sz w:val="32"/>
          <w:szCs w:val="32"/>
          <w:shd w:val="clear" w:color="auto" w:fill="FFFFFF"/>
        </w:rPr>
        <w:t xml:space="preserve"> </w:t>
      </w:r>
      <w:r>
        <w:rPr>
          <w:rFonts w:ascii="宋体" w:eastAsia="方正仿宋_GBK" w:cs="Times New Roman" w:hAnsi="宋体"/>
          <w:spacing w:val="-40"/>
          <w:sz w:val="32"/>
          <w:szCs w:val="32"/>
          <w:shd w:val="clear" w:color="auto" w:fill="FFFFFF"/>
        </w:rPr>
        <w:t xml:space="preserve"> </w:t>
      </w:r>
      <w:r>
        <w:rPr>
          <w:rFonts w:ascii="宋体" w:eastAsia="方正仿宋_GBK" w:cs="Times New Roman" w:hAnsi="宋体"/>
          <w:spacing w:val="-14"/>
          <w:sz w:val="32"/>
          <w:szCs w:val="32"/>
          <w:shd w:val="clear" w:color="auto" w:fill="FFFFFF"/>
        </w:rPr>
        <w:t>重庆市江津区林业局</w:t>
      </w:r>
    </w:p>
    <w:p>
      <w:pPr>
        <w:adjustRightInd w:val="0"/>
        <w:snapToGrid w:val="0"/>
        <w:spacing w:line="520" w:lineRule="exact"/>
        <w:rPr>
          <w:rFonts w:ascii="宋体" w:eastAsia="方正仿宋_GBK" w:cs="Times New Roman" w:hAnsi="宋体"/>
          <w:spacing w:val="-4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20" w:lineRule="exact"/>
        <w:ind w:firstLineChars="1500" w:firstLine="4948"/>
        <w:rPr>
          <w:rFonts w:ascii="宋体" w:eastAsia="方正仿宋_GBK" w:cs="Times New Roman" w:hAnsi="宋体"/>
          <w:spacing w:val="-48"/>
          <w:sz w:val="32"/>
          <w:szCs w:val="32"/>
          <w:shd w:val="clear" w:color="auto" w:fill="FFFFFF"/>
        </w:rPr>
      </w:pPr>
      <w:r>
        <w:rPr>
          <w:rFonts w:ascii="宋体" w:eastAsia="方正仿宋_GBK" w:cs="Times New Roman" w:hAnsi="宋体"/>
          <w:spacing w:val="-48"/>
          <w:sz w:val="32"/>
          <w:szCs w:val="32"/>
          <w:shd w:val="clear" w:color="auto" w:fill="FFFFFF"/>
        </w:rPr>
        <w:t>重庆市江津区城市管理局</w:t>
      </w:r>
    </w:p>
    <w:p>
      <w:pPr>
        <w:pStyle w:val="4"/>
        <w:spacing w:line="560" w:lineRule="exact"/>
        <w:rPr>
          <w:rFonts w:ascii="宋体" w:eastAsia="方正仿宋_GBK" w:cs="Times New Roman" w:hAnsi="宋体"/>
          <w:spacing w:val="-40"/>
          <w:sz w:val="32"/>
          <w:szCs w:val="32"/>
        </w:rPr>
      </w:pPr>
      <w:r>
        <w:rPr>
          <w:rFonts w:ascii="宋体" w:eastAsia="方正仿宋_GBK" w:cs="Times New Roman" w:hAnsi="宋体"/>
          <w:spacing w:val="-40"/>
          <w:sz w:val="32"/>
          <w:szCs w:val="32"/>
        </w:rPr>
        <w:t xml:space="preserve"> 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 xml:space="preserve">       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202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>3</w:t>
      </w:r>
      <w:r>
        <w:rPr>
          <w:rFonts w:ascii="宋体" w:eastAsia="方正仿宋_GBK" w:cs="Times New Roman" w:hAnsi="宋体"/>
          <w:spacing w:val="-40"/>
          <w:sz w:val="32"/>
          <w:szCs w:val="32"/>
        </w:rPr>
        <w:t>年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>9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val="en-US" w:eastAsia="zh-CN"/>
        </w:rPr>
        <w:t>月</w:t>
      </w:r>
      <w:r>
        <w:rPr>
          <w:rFonts w:ascii="宋体" w:eastAsia="方正仿宋_GBK" w:cs="Times New Roman" w:hAnsi="宋体"/>
          <w:spacing w:val="-40"/>
          <w:sz w:val="32"/>
          <w:szCs w:val="32"/>
          <w:lang w:val="en-US" w:eastAsia="zh-CN"/>
        </w:rPr>
        <w:t>2</w:t>
      </w:r>
      <w:r>
        <w:rPr>
          <w:rFonts w:ascii="宋体" w:eastAsia="方正仿宋_GBK" w:cs="Times New Roman" w:hAnsi="宋体" w:hint="eastAsia"/>
          <w:spacing w:val="-40"/>
          <w:sz w:val="32"/>
          <w:szCs w:val="32"/>
          <w:lang w:val="en-US" w:eastAsia="zh-CN"/>
        </w:rPr>
        <w:t>8日</w:t>
      </w:r>
    </w:p>
    <w:p>
      <w:pPr>
        <w:pStyle w:val="4"/>
        <w:spacing w:line="560" w:lineRule="exact"/>
        <w:rPr>
          <w:spacing w:val="-40"/>
          <w:lang w:val="en-US" w:eastAsia="zh-CN"/>
        </w:rPr>
        <w:sectPr>
          <w:headerReference w:type="default" r:id="rId2"/>
          <w:footerReference w:type="default" r:id="rId3"/>
          <w:footerReference w:type="even" r:id="rId4"/>
          <w:type w:val="continuous"/>
          <w:pgSz w:w="11907" w:h="16840"/>
          <w:pgMar w:top="2098" w:right="1474" w:bottom="1985" w:left="1588" w:header="851" w:footer="1474" w:gutter="0"/>
          <w:pgNumType/>
          <w:docGrid w:type="linesAndChars" w:linePitch="579" w:charSpace="21685"/>
        </w:sectPr>
      </w:pPr>
    </w:p>
    <w:p>
      <w:pPr>
        <w:spacing w:line="560" w:lineRule="exact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  <w:t>附件</w:t>
      </w:r>
    </w:p>
    <w:p>
      <w:pPr>
        <w:bidi w:val="0"/>
        <w:ind w:firstLineChars="1018" w:firstLine="4072"/>
        <w:jc w:val="left"/>
        <w:rPr>
          <w:rFonts w:ascii="Times New Roman" w:eastAsia="方正小标宋_GBK" w:cs="Times New Roman" w:hAnsi="Times New Roman"/>
          <w:sz w:val="40"/>
          <w:szCs w:val="40"/>
          <w:lang w:val="en-US" w:eastAsia="zh-CN"/>
        </w:rPr>
      </w:pPr>
      <w:r>
        <w:rPr>
          <w:rFonts w:ascii="Times New Roman" w:eastAsia="方正小标宋_GBK" w:cs="Times New Roman" w:hAnsi="Times New Roman"/>
          <w:sz w:val="40"/>
          <w:szCs w:val="40"/>
          <w:lang w:val="en-US" w:eastAsia="zh-CN"/>
        </w:rPr>
        <w:t>红火蚁发生防控情况明细表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8"/>
        <w:ind w:firstLineChars="100" w:firstLine="280"/>
        <w:jc w:val="left"/>
        <w:textAlignment w:val="auto"/>
        <w:rPr>
          <w:rFonts w:ascii="Times New Roman" w:eastAsia="方正黑体_GBK" w:cs="Times New Roman" w:hAnsi="Times New Roman"/>
          <w:lang w:val="en-US" w:eastAsia="zh-CN"/>
        </w:rPr>
      </w:pPr>
      <w:r>
        <w:rPr>
          <w:rFonts w:ascii="Times New Roman" w:eastAsia="方正黑体_GBK" w:cs="Times New Roman" w:hAnsi="Times New Roman"/>
          <w:sz w:val="28"/>
          <w:szCs w:val="28"/>
          <w:lang w:val="en-US" w:eastAsia="zh-CN"/>
        </w:rPr>
        <w:t>填报单位：                   填报人：               电话：              填报时间：</w:t>
      </w:r>
    </w:p>
    <w:tbl>
      <w:tblPr>
        <w:jc w:val="left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30"/>
        <w:gridCol w:w="1995"/>
        <w:gridCol w:w="1875"/>
        <w:gridCol w:w="1740"/>
        <w:gridCol w:w="3405"/>
      </w:tblGrid>
      <w:t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镇街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本月新增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发生面积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Chars="200" w:hanging="560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累计发生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Chars="200" w:hanging="560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当月防控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（亩次）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累计防控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（亩次）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 w:val="28"/>
                <w:szCs w:val="36"/>
                <w:vertAlign w:val="baseline"/>
                <w:lang w:val="en-US" w:eastAsia="zh-CN"/>
              </w:rPr>
              <w:t>防控单位</w:t>
            </w:r>
          </w:p>
        </w:tc>
      </w:tr>
      <w:tr>
        <w:trPr>
          <w:trHeight w:hRule="exact" w:val="850"/>
        </w:trPr>
        <w:tc>
          <w:tcPr>
            <w:tcW w:w="148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</w:tr>
      <w:tr>
        <w:trPr>
          <w:trHeight w:hRule="exact" w:val="850"/>
        </w:trPr>
        <w:tc>
          <w:tcPr>
            <w:tcW w:w="148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</w:tr>
      <w:tr>
        <w:trPr>
          <w:trHeight w:hRule="exact" w:val="850"/>
        </w:trPr>
        <w:tc>
          <w:tcPr>
            <w:tcW w:w="148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bidi w:val="0"/>
              <w:jc w:val="left"/>
              <w:rPr>
                <w:rFonts w:ascii="Times New Roman" w:cs="Times New Roman" w:hAnsi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>注：1.目前累计发生面积是指不同田块发生面积累加，并非每月数据相加。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  如①1月份只有田块A发生面积1亩，2月份仍然只有田块A发生面积1亩、无其他田块发生，则目前累计发生面积为1亩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    ②1月份只有田块A发生面积1亩，2月份田块A无发生、田块B发生面积3亩，则目前累计发生面积为4亩；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    ③1月份只有田块A发生面积1亩，2月份田块A仍然发生面积1亩、田块B发生面积3亩，则目前累计发生面积为4亩。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2.当月防治面积是指当月所有田块实际防治面积（施药面积*施药次数）之和。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3.目前累计防治面积是指各月份防治面积之和。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4.防控单位为实际开展防控工作的单位，聘请第三方机构的应填写防控机构名称。</w:t>
      </w: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  <w:sectPr>
          <w:type w:val="continuous"/>
          <w:pgSz w:w="16838" w:h="11906" w:orient="landscape"/>
          <w:pgMar w:top="1531" w:right="2098" w:bottom="1531" w:left="1984" w:header="851" w:footer="1474" w:gutter="0"/>
          <w:docGrid w:type="lines" w:linePitch="315" w:charSpace="0"/>
        </w:sect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bidi w:val="0"/>
        <w:ind w:firstLine="462"/>
        <w:jc w:val="left"/>
        <w:rPr>
          <w:rFonts w:ascii="Times New Roman" w:cs="Times New Roman" w:hAnsi="Times New Roman"/>
          <w:lang w:val="en-US" w:eastAsia="zh-CN"/>
        </w:rPr>
      </w:pPr>
    </w:p>
    <w:p>
      <w:pPr>
        <w:pBdr>
          <w:top w:val="single" w:sz="4" w:space="1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bidi w:val="0"/>
        <w:spacing w:line="600" w:lineRule="exact"/>
        <w:ind w:left="0" w:firstLineChars="50" w:firstLine="140"/>
        <w:jc w:val="left"/>
        <w:rPr>
          <w:rFonts w:ascii="宋体" w:eastAsia="方正仿宋_GBK" w:cs="Times New Roman" w:hAnsi="宋体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eastAsia="方正仿宋_GBK" w:cs="Times New Roman" w:hAnsi="宋体"/>
          <w:sz w:val="28"/>
          <w:szCs w:val="28"/>
          <w:shd w:val="clear" w:color="auto" w:fill="FFFFFF"/>
          <w:lang w:val="en-US" w:eastAsia="zh-CN"/>
        </w:rPr>
        <w:t xml:space="preserve">重庆市江津区农业农村委员会办公室       2023年9月28日印发 </w:t>
      </w:r>
    </w:p>
    <w:sectPr>
      <w:pgSz w:w="11907" w:h="16840"/>
      <w:pgMar w:top="2098" w:right="1531" w:bottom="1985" w:left="1531" w:header="851" w:footer="1474" w:gutter="0"/>
      <w:docGrid w:type="lines" w:linePitch="31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00000000" w:usb1="00000000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ind w:right="360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977900" cy="26924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977900" cy="26924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cs="Times New Roman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宋体" w:cs="Times New Roman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cs="Times New Roman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Times New Roman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cs="Times New Roman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ascii="宋体" w:cs="Times New Roman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cs="Times New Roman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-6.3pt;width:77.0pt;height:21.2pt;flip:x;z-index:12;mso-position-horizontal:outside;mso-position-horizontal-relative:margin;mso-position-vertical:absolute;mso-wrap-distance-left:8.999863pt;mso-wrap-distance-right:8.999863pt;mso-wrap-style:squar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cs="Times New Roman"/>
                        <w:sz w:val="32"/>
                        <w:szCs w:val="32"/>
                      </w:rPr>
                    </w:pPr>
                    <w:r>
                      <w:rPr>
                        <w:rFonts w:ascii="宋体" w:cs="Times New Roman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宋体" w:cs="Times New Roman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cs="Times New Roman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cs="Times New Roman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cs="Times New Roman"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宋体" w:cs="Times New Roman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cs="Times New Roman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ind w:firstLineChars="100" w:firstLine="280"/>
      <w:rPr>
        <w:rFonts w:ascii="宋体" w:cs="Times New Roman"/>
        <w:sz w:val="28"/>
        <w:szCs w:val="28"/>
      </w:rPr>
    </w:pPr>
    <w:r>
      <w:rPr>
        <w:rFonts w:ascii="宋体" w:cs="Times New Roman" w:hint="eastAsia"/>
        <w:sz w:val="28"/>
        <w:szCs w:val="28"/>
      </w:rPr>
      <w:t xml:space="preserve">— </w:t>
    </w:r>
    <w:r>
      <w:rPr>
        <w:rFonts w:ascii="宋体" w:cs="Times New Roman" w:hint="eastAsia"/>
        <w:sz w:val="28"/>
        <w:szCs w:val="28"/>
      </w:rPr>
      <w:fldChar w:fldCharType="begin"/>
    </w:r>
    <w:r>
      <w:rPr>
        <w:rFonts w:ascii="宋体" w:cs="Times New Roman" w:hint="eastAsia"/>
        <w:sz w:val="28"/>
        <w:szCs w:val="28"/>
      </w:rPr>
      <w:instrText xml:space="preserve"> PAGE  \* MERGEFORMAT </w:instrText>
    </w:r>
    <w:r>
      <w:rPr>
        <w:rFonts w:ascii="宋体" w:cs="Times New Roman" w:hint="eastAsia"/>
        <w:sz w:val="28"/>
        <w:szCs w:val="28"/>
      </w:rPr>
      <w:fldChar w:fldCharType="separate"/>
    </w:r>
    <w:r>
      <w:rPr>
        <w:rFonts w:ascii="宋体" w:cs="Times New Roman"/>
        <w:sz w:val="28"/>
        <w:szCs w:val="28"/>
      </w:rPr>
      <w:t>10</w:t>
    </w:r>
    <w:r>
      <w:rPr>
        <w:rFonts w:ascii="宋体" w:cs="Times New Roman" w:hint="eastAsia"/>
        <w:sz w:val="28"/>
        <w:szCs w:val="28"/>
      </w:rPr>
      <w:fldChar w:fldCharType="end"/>
    </w:r>
    <w:r>
      <w:rPr>
        <w:rFonts w:ascii="宋体" w:cs="Times New Roman" w:hint="eastAsia"/>
        <w:sz w:val="28"/>
        <w:szCs w:val="28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4">
    <w:name w:val="heading 4"/>
    <w:basedOn w:val="0"/>
    <w:next w:val="0"/>
    <w:pPr>
      <w:keepLines/>
      <w:widowControl w:val="0"/>
      <w:spacing w:line="360" w:lineRule="auto"/>
      <w:outlineLvl w:val="3"/>
    </w:pPr>
    <w:rPr>
      <w:rFonts w:eastAsia="仿宋_GB2312"/>
    </w:rPr>
  </w:style>
  <w:style w:type="character" w:default="1" w:styleId="10">
    <w:name w:val="Default Paragraph Font"/>
  </w:style>
  <w:style w:type="paragraph" w:styleId="15">
    <w:name w:val="index 6"/>
    <w:basedOn w:val="0"/>
    <w:next w:val="0"/>
    <w:pPr>
      <w:ind w:left="21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9">
    <w:name w:val="Title"/>
    <w:basedOn w:val="0"/>
    <w:pPr>
      <w:spacing w:line="560" w:lineRule="exact"/>
      <w:ind w:firstLine="640"/>
      <w:jc w:val="left"/>
    </w:pPr>
    <w:rPr>
      <w:rFonts w:eastAsia="方正楷体_GBK"/>
      <w:szCs w:val="32"/>
    </w:rPr>
  </w:style>
  <w:style w:type="character" w:customStyle="1" w:styleId="20">
    <w:name w:val="NormalCharacter"/>
    <w:rPr>
      <w:rFonts w:asci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</TotalTime>
  <Application>Yozo_Office</Application>
  <Pages>4</Pages>
  <Words>1019</Words>
  <Characters>1073</Characters>
  <Lines>126</Lines>
  <Paragraphs>42</Paragraphs>
  <CharactersWithSpaces>1206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雷云飞[leiyunfei]</dc:creator>
  <cp:lastModifiedBy>acer</cp:lastModifiedBy>
  <cp:revision>8</cp:revision>
  <cp:lastPrinted>2023-09-28T04:17:41Z</cp:lastPrinted>
  <dcterms:created xsi:type="dcterms:W3CDTF">2021-07-22T01:53:00Z</dcterms:created>
  <dcterms:modified xsi:type="dcterms:W3CDTF">2023-11-27T07:24:27Z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06CEED6B69AA40E2AD0D7B80D38F0F9C_13</vt:lpwstr>
  </property>
</Properties>
</file>