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N/>
        <w:bidi w:val="0"/>
        <w:snapToGrid/>
        <w:spacing w:line="579" w:lineRule="exact"/>
        <w:textAlignment w:val="auto"/>
        <w:rPr>
          <w:rFonts w:ascii="宋体" w:eastAsia="方正仿宋_GBK" w:cs="方正仿宋_GBK" w:hAnsi="宋体" w:hint="eastAsia"/>
          <w:sz w:val="24"/>
          <w:szCs w:val="24"/>
          <w:lang w:val="en-US" w:eastAsia="zh-CN"/>
        </w:rPr>
      </w:pPr>
      <w:r>
        <w:rPr>
          <w:rFonts w:ascii="宋体" w:eastAsia="方正仿宋_GBK" w:cs="方正仿宋_GBK" w:hAnsi="宋体" w:hint="eastAsia"/>
          <w:sz w:val="24"/>
          <w:szCs w:val="24"/>
          <w:lang w:eastAsia="zh-CN"/>
        </w:rPr>
        <w:t>附件</w:t>
      </w:r>
      <w:r>
        <w:rPr>
          <w:rFonts w:ascii="宋体" w:eastAsia="方正仿宋_GBK" w:cs="方正仿宋_GBK" w:hAnsi="宋体" w:hint="eastAsia"/>
          <w:sz w:val="24"/>
          <w:szCs w:val="24"/>
          <w:lang w:val="en-US" w:eastAsia="zh-CN"/>
        </w:rPr>
        <w:t>3：</w:t>
      </w:r>
    </w:p>
    <w:p>
      <w:pPr>
        <w:keepNext w:val="0"/>
        <w:keepLines w:val="0"/>
        <w:pageBreakBefore w:val="0"/>
        <w:widowControl w:val="0"/>
        <w:kinsoku/>
        <w:wordWrap/>
        <w:overflowPunct/>
        <w:topLinePunct w:val="0"/>
        <w:autoSpaceDN/>
        <w:bidi w:val="0"/>
        <w:snapToGrid/>
        <w:spacing w:line="579" w:lineRule="exact"/>
        <w:textAlignment w:val="auto"/>
        <w:rPr>
          <w:rFonts w:ascii="宋体" w:eastAsia="方正仿宋_GBK" w:cs="方正仿宋_GBK" w:hAnsi="宋体" w:hint="eastAsia"/>
          <w:sz w:val="44"/>
          <w:szCs w:val="44"/>
          <w:lang w:eastAsia="zh-CN"/>
        </w:rPr>
      </w:pP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宋体" w:eastAsia="方正小标宋_GBK" w:cs="方正小标宋_GBK" w:hAnsi="宋体"/>
          <w:sz w:val="44"/>
          <w:szCs w:val="44"/>
          <w:lang w:val="en-US" w:eastAsia="zh-CN"/>
        </w:rPr>
      </w:pPr>
      <w:r>
        <w:rPr>
          <w:rFonts w:ascii="宋体" w:eastAsia="方正小标宋_GBK" w:cs="方正小标宋_GBK" w:hAnsi="宋体" w:hint="eastAsia"/>
          <w:sz w:val="44"/>
          <w:szCs w:val="44"/>
          <w:lang w:val="en-US" w:eastAsia="zh-CN"/>
        </w:rPr>
        <w:t>重庆市江津区农业综合行政执法支队</w:t>
      </w: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宋体" w:eastAsia="方正小标宋_GBK" w:cs="方正小标宋_GBK" w:hAnsi="宋体" w:hint="eastAsia"/>
          <w:sz w:val="44"/>
          <w:szCs w:val="44"/>
        </w:rPr>
      </w:pPr>
      <w:r>
        <w:rPr>
          <w:rFonts w:ascii="宋体" w:eastAsia="方正小标宋_GBK" w:cs="方正小标宋_GBK" w:hAnsi="宋体" w:hint="eastAsia"/>
          <w:sz w:val="44"/>
          <w:szCs w:val="44"/>
        </w:rPr>
        <w:t>202</w:t>
      </w:r>
      <w:r>
        <w:rPr>
          <w:rFonts w:ascii="宋体" w:eastAsia="方正小标宋_GBK" w:cs="方正小标宋_GBK" w:hAnsi="宋体" w:hint="eastAsia"/>
          <w:sz w:val="44"/>
          <w:szCs w:val="44"/>
          <w:lang w:val="en-US" w:eastAsia="zh-CN"/>
        </w:rPr>
        <w:t>4年度决算公开</w:t>
      </w:r>
      <w:r>
        <w:rPr>
          <w:rFonts w:ascii="宋体" w:eastAsia="方正小标宋_GBK" w:cs="方正小标宋_GBK" w:hAnsi="宋体" w:hint="eastAsia"/>
          <w:sz w:val="44"/>
          <w:szCs w:val="44"/>
        </w:rPr>
        <w:t>说明</w:t>
      </w:r>
    </w:p>
    <w:p>
      <w:pPr>
        <w:keepNext w:val="0"/>
        <w:keepLines w:val="0"/>
        <w:pageBreakBefore w:val="0"/>
        <w:widowControl w:val="0"/>
        <w:kinsoku/>
        <w:wordWrap/>
        <w:overflowPunct/>
        <w:topLinePunct w:val="0"/>
        <w:autoSpaceDN/>
        <w:bidi w:val="0"/>
        <w:snapToGrid/>
        <w:spacing w:line="579" w:lineRule="exact"/>
        <w:ind w:firstLineChars="250" w:firstLine="1100"/>
        <w:textAlignment w:val="auto"/>
        <w:rPr>
          <w:rFonts w:ascii="宋体" w:eastAsia="方正仿宋_GBK" w:cs="方正仿宋_GBK" w:hAnsi="宋体" w:hint="eastAsia"/>
          <w:sz w:val="44"/>
          <w:szCs w:val="44"/>
        </w:rPr>
      </w:pP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outlineLvl w:val="1"/>
        <w:rPr>
          <w:rFonts w:ascii="宋体" w:eastAsia="方正楷体_GBK" w:cs="方正楷体_GBK" w:hAnsi="宋体" w:hint="eastAsia"/>
          <w:kern w:val="0"/>
          <w:sz w:val="32"/>
          <w:szCs w:val="32"/>
          <w:lang w:val="en-US" w:eastAsia="zh-CN"/>
        </w:rPr>
      </w:pPr>
      <w:r>
        <w:rPr>
          <w:rFonts w:ascii="宋体" w:eastAsia="方正楷体_GBK" w:cs="方正楷体_GBK" w:hAnsi="宋体" w:hint="eastAsia"/>
          <w:kern w:val="0"/>
          <w:sz w:val="32"/>
          <w:szCs w:val="32"/>
          <w:lang w:eastAsia="zh-CN"/>
        </w:rPr>
        <w:t>（</w:t>
      </w:r>
      <w:r>
        <w:rPr>
          <w:rFonts w:ascii="宋体" w:eastAsia="方正楷体_GBK" w:cs="方正楷体_GBK" w:hAnsi="宋体" w:hint="eastAsia"/>
          <w:kern w:val="0"/>
          <w:sz w:val="32"/>
          <w:szCs w:val="32"/>
          <w:lang w:val="en-US" w:eastAsia="zh-CN"/>
        </w:rPr>
        <w:t>一</w:t>
      </w:r>
      <w:r>
        <w:rPr>
          <w:rFonts w:ascii="宋体" w:eastAsia="方正楷体_GBK" w:cs="方正楷体_GBK" w:hAnsi="宋体" w:hint="eastAsia"/>
          <w:kern w:val="0"/>
          <w:sz w:val="32"/>
          <w:szCs w:val="32"/>
          <w:lang w:eastAsia="zh-CN"/>
        </w:rPr>
        <w:t>）</w:t>
      </w:r>
      <w:r>
        <w:rPr>
          <w:rFonts w:ascii="宋体" w:eastAsia="方正楷体_GBK" w:cs="方正楷体_GBK" w:hAnsi="宋体" w:hint="eastAsia"/>
          <w:kern w:val="0"/>
          <w:sz w:val="32"/>
          <w:szCs w:val="32"/>
          <w:lang w:val="en-US" w:eastAsia="zh-CN"/>
        </w:rPr>
        <w:t>职能职责</w:t>
      </w:r>
    </w:p>
    <w:p>
      <w:pPr>
        <w:spacing w:line="579" w:lineRule="exact"/>
        <w:ind w:leftChars="50" w:left="105" w:firstLineChars="149" w:firstLine="477"/>
        <w:rPr>
          <w:rFonts w:ascii="宋体" w:eastAsia="方正仿宋_GBK" w:cs="方正仿宋_GBK" w:hAnsi="宋体" w:hint="eastAsia"/>
          <w:kern w:val="0"/>
          <w:sz w:val="32"/>
          <w:szCs w:val="32"/>
          <w:lang w:val="en-US" w:eastAsia="zh-CN"/>
        </w:rPr>
      </w:pPr>
      <w:r>
        <w:rPr>
          <w:rFonts w:ascii="方正仿宋_GBK" w:eastAsia="方正仿宋_GBK" w:cs="方正仿宋_GBK" w:hint="eastAsia"/>
          <w:color w:val="000000"/>
          <w:kern w:val="0"/>
          <w:sz w:val="32"/>
          <w:szCs w:val="32"/>
          <w:lang w:bidi="ar-SA"/>
        </w:rPr>
        <w:t>重庆市江津区农业综合行政执法支队（</w:t>
      </w:r>
      <w:r>
        <w:rPr>
          <w:rFonts w:ascii="方正仿宋_GBK" w:eastAsia="方正仿宋_GBK" w:cs="方正仿宋_GBK" w:hint="eastAsia"/>
          <w:color w:val="000000"/>
          <w:sz w:val="32"/>
          <w:szCs w:val="32"/>
          <w:lang w:bidi="ar-SA"/>
        </w:rPr>
        <w:t>重庆市江津区动物卫生监督所</w:t>
      </w:r>
      <w:r>
        <w:rPr>
          <w:rFonts w:ascii="方正仿宋_GBK" w:eastAsia="方正仿宋_GBK" w:cs="方正仿宋_GBK" w:hint="eastAsia"/>
          <w:color w:val="000000"/>
          <w:kern w:val="0"/>
          <w:sz w:val="32"/>
          <w:szCs w:val="32"/>
          <w:lang w:bidi="ar-SA"/>
        </w:rPr>
        <w:t>）以区农业农村委名义执法，统一行使区级农业农村系统内兽医兽药、生猪屠宰、种子、化肥、农药、农机、农产品质量、渔业、农村宅基地管理等行政处罚权及与之有关的行政检查、行政强制权等执法职能。</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kern w:val="0"/>
          <w:sz w:val="32"/>
          <w:szCs w:val="32"/>
          <w:lang w:eastAsia="zh-CN"/>
        </w:rPr>
      </w:pPr>
      <w:r>
        <w:rPr>
          <w:rFonts w:ascii="宋体" w:eastAsia="方正楷体_GBK" w:cs="方正楷体_GBK" w:hAnsi="宋体" w:hint="eastAsia"/>
          <w:kern w:val="0"/>
          <w:sz w:val="32"/>
          <w:szCs w:val="32"/>
          <w:lang w:val="en-US" w:eastAsia="zh-CN"/>
        </w:rPr>
        <w:t>机构设置</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宋体" w:eastAsia="方正黑体_GBK" w:cs="方正黑体_GBK" w:hAnsi="宋体" w:hint="eastAsia"/>
          <w:sz w:val="32"/>
          <w:szCs w:val="32"/>
        </w:rPr>
      </w:pPr>
      <w:r>
        <w:rPr>
          <w:rFonts w:ascii="方正仿宋_GBK" w:eastAsia="方正仿宋_GBK" w:cs="方正仿宋_GBK" w:hint="eastAsia"/>
          <w:sz w:val="32"/>
          <w:szCs w:val="32"/>
          <w:lang w:bidi="ar-SA"/>
        </w:rPr>
        <w:t>重庆市江津区农业综合行政执法支队</w:t>
      </w:r>
      <w:r>
        <w:rPr>
          <w:rFonts w:ascii="方正仿宋_GBK" w:eastAsia="方正仿宋_GBK" w:cs="方正仿宋_GBK" w:hint="eastAsia"/>
          <w:color w:val="000000"/>
          <w:sz w:val="32"/>
          <w:szCs w:val="32"/>
          <w:lang w:bidi="ar-SA"/>
        </w:rPr>
        <w:t>为区农业农村委管理的副处级</w:t>
      </w:r>
      <w:r>
        <w:rPr>
          <w:rFonts w:ascii="方正仿宋_GBK" w:eastAsia="方正仿宋_GBK" w:cs="方正仿宋_GBK" w:hint="eastAsia"/>
          <w:color w:val="000000"/>
          <w:kern w:val="0"/>
          <w:sz w:val="32"/>
          <w:szCs w:val="32"/>
          <w:lang w:bidi="ar-SA"/>
        </w:rPr>
        <w:t>行政执法机构，内设综合科、法制科和农业执法六个大队；编制44人，在编</w:t>
      </w:r>
      <w:r>
        <w:rPr>
          <w:rFonts w:ascii="方正仿宋_GBK" w:eastAsia="方正仿宋_GBK" w:cs="方正仿宋_GBK" w:hint="eastAsia"/>
          <w:color w:val="000000"/>
          <w:kern w:val="0"/>
          <w:sz w:val="32"/>
          <w:szCs w:val="32"/>
          <w:lang w:val="en-US" w:eastAsia="zh-CN" w:bidi="ar-SA"/>
        </w:rPr>
        <w:t>34</w:t>
      </w:r>
      <w:r>
        <w:rPr>
          <w:rFonts w:ascii="方正仿宋_GBK" w:eastAsia="方正仿宋_GBK" w:cs="方正仿宋_GBK" w:hint="eastAsia"/>
          <w:color w:val="000000"/>
          <w:kern w:val="0"/>
          <w:sz w:val="32"/>
          <w:szCs w:val="32"/>
          <w:lang w:bidi="ar-SA"/>
        </w:rPr>
        <w:t>人，退休人员</w:t>
      </w:r>
      <w:r>
        <w:rPr>
          <w:rFonts w:ascii="方正仿宋_GBK" w:eastAsia="方正仿宋_GBK" w:cs="方正仿宋_GBK" w:hint="eastAsia"/>
          <w:color w:val="000000"/>
          <w:kern w:val="0"/>
          <w:sz w:val="32"/>
          <w:szCs w:val="32"/>
          <w:lang w:val="en-US" w:eastAsia="zh-CN" w:bidi="ar-SA"/>
        </w:rPr>
        <w:t>32</w:t>
      </w:r>
      <w:r>
        <w:rPr>
          <w:rFonts w:ascii="方正仿宋_GBK" w:eastAsia="方正仿宋_GBK" w:cs="方正仿宋_GBK" w:hint="eastAsia"/>
          <w:color w:val="000000"/>
          <w:kern w:val="0"/>
          <w:sz w:val="32"/>
          <w:szCs w:val="32"/>
          <w:lang w:bidi="ar-SA"/>
        </w:rPr>
        <w:t>人。</w:t>
      </w:r>
      <w:r>
        <w:rPr>
          <w:rFonts w:ascii="方正仿宋_GBK" w:eastAsia="方正仿宋_GBK" w:cs="方正仿宋_GBK" w:hint="eastAsia"/>
          <w:sz w:val="32"/>
          <w:szCs w:val="32"/>
          <w:lang w:bidi="ar-SA"/>
        </w:rPr>
        <w:t>与上年对比，</w:t>
      </w:r>
      <w:r>
        <w:rPr>
          <w:rFonts w:ascii="方正仿宋_GBK" w:eastAsia="方正仿宋_GBK" w:cs="方正仿宋_GBK" w:hint="eastAsia"/>
          <w:sz w:val="32"/>
          <w:szCs w:val="32"/>
          <w:lang w:val="en-US" w:eastAsia="zh-CN" w:bidi="ar-SA"/>
        </w:rPr>
        <w:t>减少</w:t>
      </w:r>
      <w:r>
        <w:rPr>
          <w:rFonts w:ascii="方正仿宋_GBK" w:eastAsia="方正仿宋_GBK" w:cs="方正仿宋_GBK" w:hint="eastAsia"/>
          <w:sz w:val="32"/>
          <w:szCs w:val="32"/>
          <w:lang w:bidi="ar-SA"/>
        </w:rPr>
        <w:t>编制人数</w:t>
      </w:r>
      <w:r>
        <w:rPr>
          <w:rFonts w:ascii="方正仿宋_GBK" w:eastAsia="方正仿宋_GBK" w:cs="方正仿宋_GBK" w:hint="eastAsia"/>
          <w:sz w:val="32"/>
          <w:szCs w:val="32"/>
          <w:lang w:val="en-US" w:eastAsia="zh-CN" w:bidi="ar-SA"/>
        </w:rPr>
        <w:t>7</w:t>
      </w:r>
      <w:r>
        <w:rPr>
          <w:rFonts w:ascii="方正仿宋_GBK" w:eastAsia="方正仿宋_GBK" w:cs="方正仿宋_GBK" w:hint="eastAsia"/>
          <w:sz w:val="32"/>
          <w:szCs w:val="32"/>
          <w:lang w:bidi="ar-SA"/>
        </w:rPr>
        <w:t>人，新增退休人员</w:t>
      </w:r>
      <w:r>
        <w:rPr>
          <w:rFonts w:ascii="方正仿宋_GBK" w:eastAsia="方正仿宋_GBK" w:cs="方正仿宋_GBK" w:hint="eastAsia"/>
          <w:sz w:val="32"/>
          <w:szCs w:val="32"/>
          <w:lang w:val="en-US" w:eastAsia="zh-CN" w:bidi="ar-SA"/>
        </w:rPr>
        <w:t>4</w:t>
      </w:r>
      <w:r>
        <w:rPr>
          <w:rFonts w:ascii="方正仿宋_GBK" w:eastAsia="方正仿宋_GBK" w:cs="方正仿宋_GBK" w:hint="eastAsia"/>
          <w:sz w:val="32"/>
          <w:szCs w:val="32"/>
          <w:lang w:bidi="ar-SA"/>
        </w:rPr>
        <w:t>人。</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Chars="200" w:firstLine="640"/>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lang w:val="en-US" w:eastAsia="zh-CN"/>
        </w:rPr>
        <w:t>单位</w:t>
      </w:r>
      <w:r>
        <w:rPr>
          <w:rFonts w:ascii="宋体" w:eastAsia="方正黑体_GBK" w:cs="方正黑体_GBK" w:hAnsi="宋体" w:hint="eastAsia"/>
          <w:sz w:val="32"/>
          <w:szCs w:val="32"/>
        </w:rPr>
        <w:t>决算情况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方正楷体_GBK" w:eastAsia="方正楷体_GBK" w:cs="方正楷体_GBK" w:hint="eastAsia"/>
          <w:color w:val="000000"/>
          <w:kern w:val="0"/>
          <w:sz w:val="32"/>
          <w:szCs w:val="32"/>
          <w:lang w:bidi="ar-SA"/>
        </w:rPr>
      </w:pPr>
      <w:r>
        <w:rPr>
          <w:rFonts w:ascii="方正楷体_GBK" w:eastAsia="方正楷体_GBK" w:cs="方正楷体_GBK" w:hint="eastAsia"/>
          <w:color w:val="000000"/>
          <w:kern w:val="0"/>
          <w:sz w:val="32"/>
          <w:szCs w:val="32"/>
          <w:lang w:val="en-US" w:eastAsia="zh-CN" w:bidi="ar-SA"/>
        </w:rPr>
        <w:t>（一）单位收支总体情况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方正仿宋_GBK" w:eastAsia="方正仿宋_GBK" w:cs="方正仿宋_GBK"/>
          <w:color w:val="000000"/>
          <w:kern w:val="0"/>
          <w:sz w:val="32"/>
          <w:szCs w:val="32"/>
          <w:lang w:bidi="ar-SA"/>
        </w:rPr>
      </w:pPr>
      <w:r>
        <w:rPr>
          <w:rFonts w:ascii="方正仿宋_GBK" w:eastAsia="方正仿宋_GBK" w:cs="方正仿宋_GBK" w:hint="eastAsia"/>
          <w:color w:val="000000"/>
          <w:kern w:val="0"/>
          <w:sz w:val="32"/>
          <w:szCs w:val="32"/>
          <w:lang w:bidi="ar-SA"/>
        </w:rPr>
        <w:t>1.总体情况。</w:t>
      </w:r>
      <w:r>
        <w:rPr>
          <w:rFonts w:ascii="方正仿宋_GBK" w:eastAsia="方正仿宋_GBK" w:cs="方正仿宋_GBK" w:hint="eastAsia"/>
          <w:color w:val="000000"/>
          <w:kern w:val="0"/>
          <w:sz w:val="32"/>
          <w:szCs w:val="32"/>
          <w:lang w:eastAsia="zh-CN" w:bidi="ar-SA"/>
        </w:rPr>
        <w:t>2024年</w:t>
      </w:r>
      <w:r>
        <w:rPr>
          <w:rFonts w:ascii="方正仿宋_GBK" w:eastAsia="方正仿宋_GBK" w:cs="方正仿宋_GBK" w:hint="eastAsia"/>
          <w:color w:val="000000"/>
          <w:kern w:val="0"/>
          <w:sz w:val="32"/>
          <w:szCs w:val="32"/>
          <w:lang w:bidi="ar-SA"/>
        </w:rPr>
        <w:t>度收入总计1383.53万元，支出总计1383.53万元。收、支与2023年度相比，增加178.34万元，增长14.80%，主要原因是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hint="eastAsia"/>
          <w:color w:val="000000"/>
          <w:kern w:val="0"/>
          <w:sz w:val="32"/>
          <w:szCs w:val="32"/>
          <w:lang w:bidi="ar-SA"/>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2.收入情况。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度收入合计1383.53万元，与2023年度相比，增加178.34万元，增长14.80%，主要原因是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其中：财政拨款收入</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%；事业收入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万元，占0.00%。此外，使用非财政拨款结余和专用结余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3.支出情况。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度支出合计</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其中：基本支出</w:t>
      </w:r>
      <w:r>
        <w:rPr>
          <w:rFonts w:ascii="方正仿宋_GBK" w:eastAsia="方正仿宋_GBK" w:cs="方正仿宋_GBK"/>
          <w:sz w:val="32"/>
          <w:szCs w:val="32"/>
        </w:rPr>
        <w:t>1164.24</w:t>
      </w:r>
      <w:r>
        <w:rPr>
          <w:rFonts w:ascii="方正仿宋_GBK" w:eastAsia="方正仿宋_GBK" w:cs="方正仿宋_GBK"/>
          <w:sz w:val="32"/>
          <w:szCs w:val="32"/>
          <w:shd w:val="clear" w:color="auto" w:fill="FFFFFF"/>
        </w:rPr>
        <w:t>万元，占84.15%；项目支出</w:t>
      </w:r>
      <w:r>
        <w:rPr>
          <w:rFonts w:ascii="方正仿宋_GBK" w:eastAsia="方正仿宋_GBK" w:cs="方正仿宋_GBK"/>
          <w:sz w:val="32"/>
          <w:szCs w:val="32"/>
        </w:rPr>
        <w:t>219.29</w:t>
      </w:r>
      <w:r>
        <w:rPr>
          <w:rFonts w:ascii="方正仿宋_GBK" w:eastAsia="方正仿宋_GBK" w:cs="方正仿宋_GBK"/>
          <w:sz w:val="32"/>
          <w:szCs w:val="32"/>
          <w:shd w:val="clear" w:color="auto" w:fill="FFFFFF"/>
        </w:rPr>
        <w:t>万元，占15.85%；经营支出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万元，占0.00%。此外，结余分配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宋体" w:eastAsia="方正仿宋_GBK" w:cs="方正楷体_GBK" w:hAnsi="宋体" w:hint="eastAsia"/>
          <w:sz w:val="32"/>
          <w:szCs w:val="32"/>
          <w:lang w:val="en-US" w:eastAsia="zh-CN"/>
        </w:rPr>
      </w:pPr>
      <w:r>
        <w:rPr>
          <w:rStyle w:val="19"/>
          <w:rFonts w:ascii="方正仿宋_GBK" w:eastAsia="方正仿宋_GBK" w:cs="方正仿宋_GBK"/>
          <w:sz w:val="32"/>
          <w:szCs w:val="32"/>
          <w:shd w:val="clear" w:color="auto" w:fill="FFFFFF"/>
        </w:rPr>
        <w:t>4.结转结余情况。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hint="eastAsia"/>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（二）财政拨款收支总体情况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度财政拨款收、支总计1383.53万元。与202</w:t>
      </w:r>
      <w:r>
        <w:rPr>
          <w:rFonts w:ascii="方正仿宋_GBK" w:eastAsia="方正仿宋_GBK" w:cs="方正仿宋_GBK" w:hint="eastAsia"/>
          <w:sz w:val="32"/>
          <w:szCs w:val="32"/>
          <w:shd w:val="clear" w:color="auto" w:fill="FFFFFF"/>
          <w:lang w:val="en-US" w:eastAsia="zh-CN"/>
        </w:rPr>
        <w:t>3</w:t>
      </w:r>
      <w:r>
        <w:rPr>
          <w:rFonts w:ascii="方正仿宋_GBK" w:eastAsia="方正仿宋_GBK" w:cs="方正仿宋_GBK"/>
          <w:sz w:val="32"/>
          <w:szCs w:val="32"/>
          <w:shd w:val="clear" w:color="auto" w:fill="FFFFFF"/>
        </w:rPr>
        <w:t>年相比，财政拨款收、支总计各增加178.34万元，增长14.80%。主要原因是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（三）一般公共预算财政拨款收支总体情况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1.收入情况。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度一般公共预算财政拨款收入</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sz w:val="32"/>
          <w:szCs w:val="32"/>
          <w:shd w:val="clear" w:color="auto" w:fill="FFFFFF"/>
        </w:rPr>
        <w:t>较年初预算数减少24.94万元，下降1.77%。主要原因是</w:t>
      </w:r>
      <w:r>
        <w:rPr>
          <w:rFonts w:ascii="方正仿宋_GBK" w:eastAsia="方正仿宋_GBK" w:cs="方正仿宋_GBK" w:hint="eastAsia"/>
          <w:sz w:val="32"/>
          <w:szCs w:val="32"/>
          <w:shd w:val="clear" w:color="auto" w:fill="FFFFFF"/>
          <w:lang w:val="en-US" w:eastAsia="zh-CN"/>
        </w:rPr>
        <w:t>减少了执法船艇和无人机的运维费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此外，年初财政拨款结转和结余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2.支出情况。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度一般公共预算财政拨款支出</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sz w:val="32"/>
          <w:szCs w:val="32"/>
          <w:shd w:val="clear" w:color="auto" w:fill="FFFFFF"/>
        </w:rPr>
        <w:t>较年初预算数减少24.94万元，下降1.77%。主要原因是</w:t>
      </w:r>
      <w:r>
        <w:rPr>
          <w:rFonts w:ascii="方正仿宋_GBK" w:eastAsia="方正仿宋_GBK" w:cs="方正仿宋_GBK" w:hint="eastAsia"/>
          <w:sz w:val="32"/>
          <w:szCs w:val="32"/>
          <w:shd w:val="clear" w:color="auto" w:fill="FFFFFF"/>
          <w:lang w:val="en-US" w:eastAsia="zh-CN"/>
        </w:rPr>
        <w:t>减少了执法船艇和无人机的运维费</w:t>
      </w:r>
      <w:r>
        <w:rPr>
          <w:rFonts w:ascii="方正仿宋_GBK" w:eastAsia="方正仿宋_GBK" w:cs="方正仿宋_GBK"/>
          <w:color w:val="FF0000"/>
          <w:sz w:val="32"/>
          <w:szCs w:val="32"/>
          <w:shd w:val="clear" w:color="auto" w:fill="FFFFFF"/>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3.结转结余情况。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度年末一般公共预算财政拨款结转和结余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Chars="200" w:left="420" w:right="0"/>
        <w:jc w:val="both"/>
        <w:textAlignment w:val="auto"/>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度一般公共预算财政拨款支出主</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要用于以下几个方面：</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教育支出</w:t>
      </w:r>
      <w:r>
        <w:rPr>
          <w:rFonts w:ascii="方正仿宋_GBK" w:eastAsia="方正仿宋_GBK" w:cs="方正仿宋_GBK"/>
          <w:sz w:val="32"/>
          <w:szCs w:val="32"/>
        </w:rPr>
        <w:t>5.13</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0.37</w:t>
      </w:r>
      <w:r>
        <w:rPr>
          <w:rFonts w:ascii="方正仿宋_GBK" w:eastAsia="方正仿宋_GBK" w:cs="方正仿宋_GBK"/>
          <w:sz w:val="32"/>
          <w:szCs w:val="32"/>
          <w:shd w:val="clear" w:color="auto" w:fill="FFFFFF"/>
        </w:rPr>
        <w:t>%，较年初预算数无增减</w:t>
      </w:r>
      <w:r>
        <w:rPr>
          <w:rFonts w:ascii="宋体" w:eastAsia="方正仿宋_GBK" w:cs="方正仿宋_GBK" w:hAnsi="宋体" w:hint="eastAsia"/>
          <w:color w:val="auto"/>
          <w:sz w:val="32"/>
          <w:lang w:val="en-US" w:eastAsia="zh-CN"/>
        </w:rPr>
        <w:t>。</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234.41</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16.94</w:t>
      </w:r>
      <w:r>
        <w:rPr>
          <w:rFonts w:ascii="方正仿宋_GBK" w:eastAsia="方正仿宋_GBK" w:cs="方正仿宋_GBK"/>
          <w:sz w:val="32"/>
          <w:szCs w:val="32"/>
          <w:shd w:val="clear" w:color="auto" w:fill="FFFFFF"/>
        </w:rPr>
        <w:t>%，较年初预算数增加8.83万元，增长3.91%，</w:t>
      </w:r>
      <w:r>
        <w:rPr>
          <w:rFonts w:ascii="方正仿宋_GBK" w:eastAsia="方正仿宋_GBK" w:cs="方正仿宋_GBK" w:hint="eastAsia"/>
          <w:sz w:val="32"/>
          <w:szCs w:val="32"/>
        </w:rPr>
        <w:t>增加原因是缴纳比例提升较多</w:t>
      </w:r>
      <w:r>
        <w:rPr>
          <w:rFonts w:ascii="宋体" w:eastAsia="方正仿宋_GBK" w:cs="方正仿宋_GBK" w:hAnsi="宋体"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宋体" w:eastAsia="方正仿宋_GBK" w:cs="方正仿宋_GBK" w:hAnsi="宋体" w:hint="eastAsia"/>
          <w:color w:val="auto"/>
          <w:sz w:val="32"/>
          <w:lang w:val="en-US" w:eastAsia="zh-CN"/>
        </w:rPr>
        <w:t>（3）</w:t>
      </w:r>
      <w:r>
        <w:rPr>
          <w:rFonts w:ascii="方正仿宋_GBK" w:eastAsia="方正仿宋_GBK" w:cs="方正仿宋_GBK"/>
          <w:sz w:val="32"/>
          <w:szCs w:val="32"/>
          <w:shd w:val="clear" w:color="auto" w:fill="FFFFFF"/>
        </w:rPr>
        <w:t>卫生健康支出</w:t>
      </w:r>
      <w:r>
        <w:rPr>
          <w:rFonts w:ascii="方正仿宋_GBK" w:eastAsia="方正仿宋_GBK" w:cs="方正仿宋_GBK"/>
          <w:sz w:val="32"/>
          <w:szCs w:val="32"/>
        </w:rPr>
        <w:t>74.75</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5.40</w:t>
      </w:r>
      <w:r>
        <w:rPr>
          <w:rFonts w:ascii="方正仿宋_GBK" w:eastAsia="方正仿宋_GBK" w:cs="方正仿宋_GBK"/>
          <w:sz w:val="32"/>
          <w:szCs w:val="32"/>
          <w:shd w:val="clear" w:color="auto" w:fill="FFFFFF"/>
        </w:rPr>
        <w:t>%，较年初预算数无增减</w:t>
      </w:r>
      <w:r>
        <w:rPr>
          <w:rFonts w:ascii="宋体" w:eastAsia="方正仿宋_GBK" w:cs="方正仿宋_GBK" w:hAnsi="宋体" w:hint="eastAsia"/>
          <w:color w:val="auto"/>
          <w:sz w:val="32"/>
          <w:lang w:val="en-US" w:eastAsia="zh-CN"/>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color w:val="FF0000"/>
          <w:sz w:val="32"/>
          <w:szCs w:val="32"/>
          <w:shd w:val="clear" w:color="auto" w:fill="FFFFFF"/>
        </w:rPr>
      </w:pPr>
      <w:r>
        <w:rPr>
          <w:rFonts w:ascii="宋体" w:eastAsia="方正仿宋_GBK" w:cs="方正仿宋_GBK" w:hAnsi="宋体" w:hint="eastAsia"/>
          <w:color w:val="auto"/>
          <w:sz w:val="32"/>
          <w:lang w:val="en-US" w:eastAsia="zh-CN"/>
        </w:rPr>
        <w:t>（4）</w:t>
      </w:r>
      <w:r>
        <w:rPr>
          <w:rFonts w:ascii="方正仿宋_GBK" w:eastAsia="方正仿宋_GBK" w:cs="方正仿宋_GBK"/>
          <w:sz w:val="32"/>
          <w:szCs w:val="32"/>
          <w:shd w:val="clear" w:color="auto" w:fill="FFFFFF"/>
        </w:rPr>
        <w:t>农林水支出</w:t>
      </w:r>
      <w:r>
        <w:rPr>
          <w:rFonts w:ascii="方正仿宋_GBK" w:eastAsia="方正仿宋_GBK" w:cs="方正仿宋_GBK"/>
          <w:sz w:val="32"/>
          <w:szCs w:val="32"/>
        </w:rPr>
        <w:t>997.28</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72.08</w:t>
      </w:r>
      <w:r>
        <w:rPr>
          <w:rFonts w:ascii="方正仿宋_GBK" w:eastAsia="方正仿宋_GBK" w:cs="方正仿宋_GBK"/>
          <w:sz w:val="32"/>
          <w:szCs w:val="32"/>
          <w:shd w:val="clear" w:color="auto" w:fill="FFFFFF"/>
        </w:rPr>
        <w:t>%，较年初预算数减少33.76万元，下降3.27%，主要原因是</w:t>
      </w:r>
      <w:r>
        <w:rPr>
          <w:rFonts w:ascii="方正仿宋_GBK" w:eastAsia="方正仿宋_GBK" w:hint="eastAsia"/>
          <w:sz w:val="32"/>
          <w:szCs w:val="32"/>
          <w:lang w:val="en-US" w:eastAsia="zh-CN"/>
        </w:rPr>
        <w:t>是缩减了项目预算</w:t>
      </w:r>
      <w:r>
        <w:rPr>
          <w:rFonts w:ascii="方正仿宋_GBK" w:eastAsia="方正仿宋_GBK" w:cs="方正仿宋_GBK"/>
          <w:color w:val="FF0000"/>
          <w:sz w:val="32"/>
          <w:szCs w:val="32"/>
          <w:shd w:val="clear" w:color="auto" w:fill="FFFFFF"/>
        </w:rPr>
        <w:t>。</w:t>
      </w:r>
    </w:p>
    <w:p>
      <w:pPr>
        <w:ind w:firstLineChars="200" w:firstLine="640"/>
        <w:rPr>
          <w:rFonts w:ascii="方正仿宋_GBK" w:eastAsia="方正仿宋_GBK" w:cs="方正仿宋_GBK"/>
          <w:color w:val="FF0000"/>
          <w:sz w:val="32"/>
          <w:szCs w:val="32"/>
          <w:shd w:val="clear" w:color="auto" w:fill="FFFFFF"/>
        </w:rPr>
      </w:pPr>
      <w:r>
        <w:rPr>
          <w:rFonts w:ascii="宋体" w:eastAsia="方正仿宋_GBK" w:cs="方正仿宋_GBK" w:hAnsi="宋体" w:hint="eastAsia"/>
          <w:color w:val="auto"/>
          <w:sz w:val="32"/>
          <w:lang w:val="en-US" w:eastAsia="zh-CN"/>
        </w:rPr>
        <w:t>（5）</w:t>
      </w:r>
      <w:r>
        <w:rPr>
          <w:rFonts w:ascii="方正仿宋_GBK" w:eastAsia="方正仿宋_GBK" w:cs="方正仿宋_GBK"/>
          <w:sz w:val="32"/>
          <w:szCs w:val="32"/>
        </w:rPr>
        <w:t>住房保障支出71.96</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5.20</w:t>
      </w:r>
      <w:r>
        <w:rPr>
          <w:rFonts w:ascii="方正仿宋_GBK" w:eastAsia="方正仿宋_GBK" w:cs="方正仿宋_GBK"/>
          <w:sz w:val="32"/>
          <w:szCs w:val="32"/>
          <w:shd w:val="clear" w:color="auto" w:fill="FFFFFF"/>
        </w:rPr>
        <w:t>%，较年初预算数无增减</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楷体_GBK" w:cs="方正楷体_GBK" w:hAnsi="宋体" w:hint="eastAsia"/>
          <w:sz w:val="32"/>
          <w:szCs w:val="32"/>
          <w:lang w:val="en-US" w:eastAsia="zh-CN"/>
        </w:rPr>
      </w:pPr>
      <w:r>
        <w:rPr>
          <w:rStyle w:val="22"/>
          <w:rFonts w:ascii="宋体" w:eastAsia="方正楷体_GBK" w:cs="方正楷体_GBK" w:hAnsi="宋体" w:hint="eastAsia"/>
          <w:b w:val="0"/>
          <w:bCs/>
          <w:kern w:val="2"/>
          <w:sz w:val="32"/>
          <w:szCs w:val="32"/>
          <w:shd w:val="clear" w:color="auto" w:fill="FFFFFF"/>
          <w:lang w:val="en-US" w:eastAsia="zh-CN" w:bidi="ar-SA"/>
        </w:rPr>
        <w:t>（四）一般公共预算财政拨款基本支出情况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度一般公共财政拨款基本支出</w:t>
      </w:r>
      <w:r>
        <w:rPr>
          <w:rFonts w:ascii="方正仿宋_GBK" w:eastAsia="方正仿宋_GBK" w:cs="方正仿宋_GBK"/>
          <w:sz w:val="32"/>
          <w:szCs w:val="32"/>
        </w:rPr>
        <w:t>1164.24</w:t>
      </w:r>
      <w:r>
        <w:rPr>
          <w:rFonts w:ascii="方正仿宋_GBK" w:eastAsia="方正仿宋_GBK" w:cs="方正仿宋_GBK"/>
          <w:sz w:val="32"/>
          <w:szCs w:val="32"/>
          <w:shd w:val="clear" w:color="auto" w:fill="FFFFFF"/>
        </w:rPr>
        <w:t>万元。其中：人员经费</w:t>
      </w:r>
      <w:r>
        <w:rPr>
          <w:rFonts w:ascii="方正仿宋_GBK" w:eastAsia="方正仿宋_GBK" w:cs="方正仿宋_GBK"/>
          <w:sz w:val="32"/>
          <w:szCs w:val="32"/>
        </w:rPr>
        <w:t>972.42</w:t>
      </w:r>
      <w:r>
        <w:rPr>
          <w:rFonts w:ascii="方正仿宋_GBK" w:eastAsia="方正仿宋_GBK" w:cs="方正仿宋_GBK"/>
          <w:sz w:val="32"/>
          <w:szCs w:val="32"/>
          <w:shd w:val="clear" w:color="auto" w:fill="FFFFFF"/>
        </w:rPr>
        <w:t>万元，与2023年度相比，增加73.56万元，增长8.18%，主要原因是</w:t>
      </w:r>
      <w:r>
        <w:rPr>
          <w:rFonts w:ascii="方正仿宋_GBK" w:eastAsia="方正仿宋_GBK" w:cs="方正仿宋_GBK" w:hint="eastAsia"/>
          <w:color w:val="auto"/>
          <w:sz w:val="32"/>
          <w:szCs w:val="32"/>
          <w:shd w:val="clear" w:color="auto" w:fill="FFFFFF"/>
          <w:lang w:val="en-US" w:eastAsia="zh-CN"/>
        </w:rPr>
        <w:t>补发了在职人员2024年7-12月工资，提高了在职人员的缴费基数；其次是增加了退休“中人”一次性补贴和退休人员经费</w:t>
      </w:r>
      <w:r>
        <w:rPr>
          <w:rFonts w:ascii="方正仿宋_GBK" w:eastAsia="方正仿宋_GBK" w:cs="方正仿宋_GBK"/>
          <w:color w:val="auto"/>
          <w:sz w:val="32"/>
          <w:szCs w:val="32"/>
          <w:shd w:val="clear" w:color="auto" w:fill="FFFFFF"/>
        </w:rPr>
        <w:t>。人员经费</w:t>
      </w:r>
      <w:r>
        <w:rPr>
          <w:rFonts w:ascii="方正仿宋_GBK" w:eastAsia="方正仿宋_GBK" w:cs="方正仿宋_GBK"/>
          <w:sz w:val="32"/>
          <w:szCs w:val="32"/>
          <w:shd w:val="clear" w:color="auto" w:fill="FFFFFF"/>
        </w:rPr>
        <w:t>用途主要包括</w:t>
      </w:r>
      <w:r>
        <w:rPr>
          <w:rFonts w:ascii="方正仿宋_GBK" w:eastAsia="方正仿宋_GBK" w:cs="方正仿宋_GBK" w:hint="eastAsia"/>
          <w:sz w:val="32"/>
          <w:szCs w:val="32"/>
          <w:shd w:val="clear" w:color="auto" w:fill="FFFFFF"/>
          <w:lang w:val="en-US" w:eastAsia="zh-CN"/>
        </w:rPr>
        <w:t>用于缴纳职工的保险公积金，保障行政运行</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公用经费</w:t>
      </w:r>
      <w:r>
        <w:rPr>
          <w:rFonts w:ascii="方正仿宋_GBK" w:eastAsia="方正仿宋_GBK" w:cs="方正仿宋_GBK"/>
          <w:sz w:val="32"/>
          <w:szCs w:val="32"/>
        </w:rPr>
        <w:t>191.82</w:t>
      </w:r>
      <w:r>
        <w:rPr>
          <w:rFonts w:ascii="方正仿宋_GBK" w:eastAsia="方正仿宋_GBK" w:cs="方正仿宋_GBK"/>
          <w:sz w:val="32"/>
          <w:szCs w:val="32"/>
          <w:shd w:val="clear" w:color="auto" w:fill="FFFFFF"/>
        </w:rPr>
        <w:t>万元，与2023年度相比，减少2.53万元，下降1.30%，主要原因是</w:t>
      </w:r>
      <w:r>
        <w:rPr>
          <w:rFonts w:ascii="方正仿宋_GBK" w:eastAsia="方正仿宋_GBK" w:hint="eastAsia"/>
          <w:sz w:val="32"/>
          <w:szCs w:val="32"/>
        </w:rPr>
        <w:t>“过苦日子”</w:t>
      </w:r>
      <w:r>
        <w:rPr>
          <w:rFonts w:ascii="方正仿宋_GBK" w:eastAsia="方正仿宋_GBK" w:hint="eastAsia"/>
          <w:sz w:val="32"/>
          <w:szCs w:val="32"/>
          <w:lang w:eastAsia="zh-CN"/>
        </w:rPr>
        <w:t>，</w:t>
      </w:r>
      <w:r>
        <w:rPr>
          <w:rFonts w:ascii="方正仿宋_GBK" w:eastAsia="方正仿宋_GBK" w:hint="eastAsia"/>
          <w:sz w:val="32"/>
          <w:szCs w:val="32"/>
          <w:lang w:val="en-US" w:eastAsia="zh-CN"/>
        </w:rPr>
        <w:t>厉行节俭</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公用经费用途主要包括</w:t>
      </w:r>
      <w:r>
        <w:rPr>
          <w:rFonts w:ascii="宋体" w:eastAsia="方正仿宋_GBK" w:cs="方正仿宋_GBK" w:hAnsi="宋体" w:hint="eastAsia"/>
          <w:color w:val="auto"/>
          <w:sz w:val="32"/>
          <w:lang w:val="en-US" w:eastAsia="zh-CN"/>
        </w:rPr>
        <w:t>日常行政办公中的打印费，电费，设备维修等</w:t>
      </w:r>
      <w:r>
        <w:rPr>
          <w:rFonts w:ascii="方正仿宋_GBK" w:eastAsia="方正仿宋_GBK" w:cs="方正仿宋_GBK"/>
          <w:color w:val="FF0000"/>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（五）政府性基金预算收支决算情况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方正仿宋_GBK" w:eastAsia="方正仿宋_GBK" w:cs="方正仿宋_GBK" w:hint="eastAsia"/>
          <w:color w:val="auto"/>
          <w:sz w:val="32"/>
          <w:szCs w:val="32"/>
          <w:shd w:val="clear" w:color="auto" w:fill="FFFFFF"/>
          <w:lang w:eastAsia="zh-CN"/>
        </w:rPr>
      </w:pPr>
      <w:r>
        <w:rPr>
          <w:rFonts w:ascii="方正仿宋_GBK" w:eastAsia="方正仿宋_GBK" w:cs="方正仿宋_GBK"/>
          <w:color w:val="auto"/>
          <w:sz w:val="32"/>
          <w:szCs w:val="32"/>
          <w:shd w:val="clear" w:color="auto" w:fill="FFFFFF"/>
        </w:rPr>
        <w:t>本单位</w:t>
      </w:r>
      <w:r>
        <w:rPr>
          <w:rFonts w:ascii="方正仿宋_GBK" w:eastAsia="方正仿宋_GBK" w:cs="方正仿宋_GBK" w:hint="eastAsia"/>
          <w:color w:val="auto"/>
          <w:sz w:val="32"/>
          <w:szCs w:val="32"/>
          <w:shd w:val="clear" w:color="auto" w:fill="FFFFFF"/>
          <w:lang w:eastAsia="zh-CN"/>
        </w:rPr>
        <w:t>2024年</w:t>
      </w:r>
      <w:r>
        <w:rPr>
          <w:rFonts w:ascii="方正仿宋_GBK" w:eastAsia="方正仿宋_GBK" w:cs="方正仿宋_GBK"/>
          <w:color w:val="auto"/>
          <w:sz w:val="32"/>
          <w:szCs w:val="32"/>
          <w:shd w:val="clear" w:color="auto" w:fill="FFFFFF"/>
        </w:rPr>
        <w:t>度无政府性基金预算财政拨款收支</w:t>
      </w:r>
      <w:r>
        <w:rPr>
          <w:rFonts w:ascii="方正仿宋_GBK" w:eastAsia="方正仿宋_GBK" w:cs="方正仿宋_GBK" w:hint="eastAsia"/>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（六）国有资本经营预算财政拨款支出决算情况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color w:val="auto"/>
          <w:sz w:val="32"/>
          <w:szCs w:val="32"/>
          <w:shd w:val="clear" w:color="auto" w:fill="FFFFFF"/>
        </w:rPr>
        <w:t>本单位</w:t>
      </w:r>
      <w:r>
        <w:rPr>
          <w:rFonts w:ascii="方正仿宋_GBK" w:eastAsia="方正仿宋_GBK" w:cs="方正仿宋_GBK" w:hint="eastAsia"/>
          <w:color w:val="auto"/>
          <w:sz w:val="32"/>
          <w:szCs w:val="32"/>
          <w:shd w:val="clear" w:color="auto" w:fill="FFFFFF"/>
          <w:lang w:eastAsia="zh-CN"/>
        </w:rPr>
        <w:t>2024年</w:t>
      </w:r>
      <w:r>
        <w:rPr>
          <w:rFonts w:ascii="方正仿宋_GBK" w:eastAsia="方正仿宋_GBK" w:cs="方正仿宋_GBK"/>
          <w:color w:val="auto"/>
          <w:sz w:val="32"/>
          <w:szCs w:val="32"/>
          <w:shd w:val="clear" w:color="auto" w:fill="FFFFFF"/>
        </w:rPr>
        <w:t>度无国有资本经营预算财政拨款支出。</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lang w:val="en-US" w:eastAsia="zh-CN"/>
        </w:rPr>
        <w:t>三、</w:t>
      </w:r>
      <w:r>
        <w:rPr>
          <w:rStyle w:val="22"/>
          <w:rFonts w:ascii="宋体" w:eastAsia="方正黑体_GBK" w:cs="方正黑体_GBK" w:hAnsi="宋体" w:hint="eastAsia"/>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（一）“三公”经费支出总体情况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度“三公”经费支出共计15.72万元，较年初预算数减少1.48万元，下降8.60%，主要原因是</w:t>
      </w:r>
      <w:r>
        <w:rPr>
          <w:rFonts w:ascii="方正仿宋_GBK" w:eastAsia="方正仿宋_GBK" w:cs="方正仿宋_GBK" w:hint="eastAsia"/>
          <w:sz w:val="32"/>
          <w:szCs w:val="32"/>
          <w:shd w:val="clear" w:color="auto" w:fill="FFFFFF"/>
          <w:lang w:val="en-US" w:eastAsia="zh-CN"/>
        </w:rPr>
        <w:t>降低接待标准，减少接待餐次数</w:t>
      </w:r>
      <w:r>
        <w:rPr>
          <w:rFonts w:ascii="方正仿宋_GBK" w:eastAsia="方正仿宋_GBK" w:cs="方正仿宋_GBK"/>
          <w:sz w:val="32"/>
          <w:szCs w:val="32"/>
          <w:shd w:val="clear" w:color="auto" w:fill="FFFFFF"/>
        </w:rPr>
        <w:t>。较上年支出数增加1.55万元，增长10.94%，主要原因是</w:t>
      </w:r>
      <w:bookmarkStart w:id="0" w:name="_GoBack"/>
      <w:bookmarkEnd w:id="0"/>
      <w:r>
        <w:rPr>
          <w:rFonts w:ascii="方正仿宋_GBK" w:eastAsia="方正仿宋_GBK" w:cs="方正仿宋_GBK" w:hint="eastAsia"/>
          <w:sz w:val="32"/>
          <w:szCs w:val="32"/>
          <w:shd w:val="clear" w:color="auto" w:fill="FFFFFF"/>
          <w:lang w:val="en-US" w:eastAsia="zh-CN"/>
        </w:rPr>
        <w:t>公务车车况较差，维修成本较高</w:t>
      </w:r>
      <w:r>
        <w:rPr>
          <w:rFonts w:ascii="方正仿宋_GBK" w:eastAsia="方正仿宋_GBK" w:cs="方正仿宋_GBK"/>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（二）“三公”经费分项支出情况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度本单位因公出国（境）费用</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万元，公务车购置费</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 公务车运行维护费</w:t>
      </w:r>
      <w:r>
        <w:rPr>
          <w:rFonts w:ascii="方正仿宋_GBK" w:eastAsia="方正仿宋_GBK" w:cs="方正仿宋_GBK"/>
          <w:sz w:val="32"/>
          <w:szCs w:val="32"/>
        </w:rPr>
        <w:t>13.57</w:t>
      </w:r>
      <w:r>
        <w:rPr>
          <w:rFonts w:ascii="方正仿宋_GBK" w:eastAsia="方正仿宋_GBK" w:cs="方正仿宋_GBK"/>
          <w:sz w:val="32"/>
          <w:szCs w:val="32"/>
          <w:shd w:val="clear" w:color="auto" w:fill="FFFFFF"/>
        </w:rPr>
        <w:t>万元，主要用于</w:t>
      </w:r>
      <w:r>
        <w:rPr>
          <w:rFonts w:ascii="方正仿宋_GBK" w:eastAsia="方正仿宋_GBK" w:cs="方正仿宋_GBK" w:hint="eastAsia"/>
          <w:sz w:val="32"/>
          <w:szCs w:val="32"/>
          <w:shd w:val="clear" w:color="auto" w:fill="FFFFFF"/>
          <w:lang w:val="en-US" w:eastAsia="zh-CN"/>
        </w:rPr>
        <w:t>车辆通行费，维修保养费，加油费等</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费用支出较年初预算数减少0.43万元，下降3.07%，主要原因是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公车运行经费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较上年支出数增加2.34万元，增长20.84%，主要原因是</w:t>
      </w:r>
      <w:r>
        <w:rPr>
          <w:rFonts w:ascii="方正仿宋_GBK" w:eastAsia="方正仿宋_GBK" w:cs="方正仿宋_GBK" w:hint="eastAsia"/>
          <w:sz w:val="32"/>
          <w:szCs w:val="32"/>
          <w:shd w:val="clear" w:color="auto" w:fill="FFFFFF"/>
          <w:lang w:val="en-US" w:eastAsia="zh-CN"/>
        </w:rPr>
        <w:t>公车年限较久，车况差，维修成本高</w:t>
      </w:r>
      <w:r>
        <w:rPr>
          <w:rFonts w:ascii="方正仿宋_GBK" w:eastAsia="方正仿宋_GBK" w:cs="方正仿宋_GBK"/>
          <w:sz w:val="32"/>
          <w:szCs w:val="32"/>
          <w:shd w:val="clear" w:color="auto" w:fill="FFFFFF"/>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公务接待费2.15万元，主要用于接待</w:t>
      </w:r>
      <w:r>
        <w:rPr>
          <w:rFonts w:ascii="方正仿宋_GBK" w:eastAsia="方正仿宋_GBK" w:cs="方正仿宋_GBK" w:hint="eastAsia"/>
          <w:sz w:val="32"/>
          <w:szCs w:val="32"/>
          <w:shd w:val="clear" w:color="auto" w:fill="FFFFFF"/>
          <w:lang w:val="en-US" w:eastAsia="zh-CN"/>
        </w:rPr>
        <w:t>上级执法检查，工作调研，其他省市兄弟单位的考察等</w:t>
      </w:r>
      <w:r>
        <w:rPr>
          <w:rFonts w:ascii="方正仿宋_GBK" w:eastAsia="方正仿宋_GBK" w:cs="方正仿宋_GBK"/>
          <w:sz w:val="32"/>
          <w:szCs w:val="32"/>
          <w:shd w:val="clear" w:color="auto" w:fill="FFFFFF"/>
        </w:rPr>
        <w:t>。费用支出较年初预算数减少1.05万元，下降32.81%，主要原因是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接待标准，降低接待费用</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较上年支出数减少0.79万元，下降26.87%，主要原因是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接待标准，降低接待费用</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Fonts w:ascii="宋体" w:eastAsia="方正楷体_GBK" w:cs="方正楷体_GBK" w:hAnsi="宋体" w:hint="eastAsia"/>
        </w:rPr>
      </w:pPr>
      <w:r>
        <w:rPr>
          <w:rStyle w:val="22"/>
          <w:rFonts w:ascii="宋体" w:eastAsia="方正楷体_GBK" w:cs="方正楷体_GBK" w:hAnsi="宋体" w:hint="eastAsia"/>
          <w:b w:val="0"/>
          <w:bCs/>
          <w:kern w:val="2"/>
          <w:sz w:val="32"/>
          <w:szCs w:val="32"/>
          <w:shd w:val="clear" w:color="auto" w:fill="FFFFFF"/>
          <w:lang w:val="en-US" w:eastAsia="zh-CN" w:bidi="ar-SA"/>
        </w:rPr>
        <w:t>（三）“三公”经费实物量情况</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xml:space="preserve">  </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34</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268</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本单位人均接待费</w:t>
      </w:r>
      <w:r>
        <w:rPr>
          <w:rFonts w:ascii="方正仿宋_GBK" w:eastAsia="方正仿宋_GBK" w:cs="方正仿宋_GBK"/>
          <w:sz w:val="32"/>
          <w:szCs w:val="32"/>
        </w:rPr>
        <w:t>80.12</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3.39</w:t>
      </w:r>
      <w:r>
        <w:rPr>
          <w:rFonts w:ascii="方正仿宋_GBK" w:eastAsia="方正仿宋_GBK" w:cs="方正仿宋_GBK"/>
          <w:sz w:val="32"/>
          <w:szCs w:val="32"/>
          <w:shd w:val="clear" w:color="auto" w:fill="FFFFFF"/>
        </w:rPr>
        <w:t>万元。</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lang w:val="en-US" w:eastAsia="zh-CN"/>
        </w:rPr>
        <w:t>四、</w:t>
      </w:r>
      <w:r>
        <w:rPr>
          <w:rStyle w:val="22"/>
          <w:rFonts w:ascii="宋体" w:eastAsia="方正黑体_GBK" w:cs="方正黑体_GBK" w:hAnsi="宋体" w:hint="eastAsia"/>
          <w:b w:val="0"/>
          <w:sz w:val="32"/>
          <w:szCs w:val="32"/>
          <w:shd w:val="clear" w:color="auto" w:fill="FFFFFF"/>
        </w:rPr>
        <w:t>其他需要说明的事项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（一）财政拨款会议费和培训费情况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xml:space="preserve"> 本年度会议费支出</w:t>
      </w:r>
      <w:r>
        <w:rPr>
          <w:rFonts w:ascii="方正仿宋_GBK" w:eastAsia="方正仿宋_GBK" w:cs="方正仿宋_GBK"/>
          <w:sz w:val="32"/>
          <w:szCs w:val="32"/>
        </w:rPr>
        <w:t>0.32</w:t>
      </w:r>
      <w:r>
        <w:rPr>
          <w:rFonts w:ascii="方正仿宋_GBK" w:eastAsia="方正仿宋_GBK" w:cs="方正仿宋_GBK"/>
          <w:sz w:val="32"/>
          <w:szCs w:val="32"/>
          <w:shd w:val="clear" w:color="auto" w:fill="FFFFFF"/>
        </w:rPr>
        <w:t>万元，与2023年度相比，增加0.20万元，增长166.67%，主要原因是</w:t>
      </w:r>
      <w:r>
        <w:rPr>
          <w:rFonts w:ascii="方正仿宋_GBK" w:eastAsia="方正仿宋_GBK" w:cs="方正仿宋_GBK" w:hint="eastAsia"/>
          <w:sz w:val="32"/>
          <w:szCs w:val="32"/>
          <w:shd w:val="clear" w:color="auto" w:fill="FFFFFF"/>
          <w:lang w:val="en-US" w:eastAsia="zh-CN"/>
        </w:rPr>
        <w:t>外出参加会议的次数增加，导致费用增长</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本年度培训费支出</w:t>
      </w:r>
      <w:r>
        <w:rPr>
          <w:rFonts w:ascii="方正仿宋_GBK" w:eastAsia="方正仿宋_GBK" w:cs="方正仿宋_GBK"/>
          <w:sz w:val="32"/>
          <w:szCs w:val="32"/>
        </w:rPr>
        <w:t>5.19</w:t>
      </w:r>
      <w:r>
        <w:rPr>
          <w:rFonts w:ascii="方正仿宋_GBK" w:eastAsia="方正仿宋_GBK" w:cs="方正仿宋_GBK"/>
          <w:sz w:val="32"/>
          <w:szCs w:val="32"/>
          <w:shd w:val="clear" w:color="auto" w:fill="FFFFFF"/>
        </w:rPr>
        <w:t>万元，与2023年度相比，减少5.10万元，下降49.56%，主要原因是</w:t>
      </w:r>
      <w:r>
        <w:rPr>
          <w:rFonts w:ascii="宋体" w:eastAsia="方正仿宋_GBK" w:cs="方正仿宋_GBK" w:hAnsi="宋体" w:hint="eastAsia"/>
          <w:kern w:val="0"/>
          <w:sz w:val="32"/>
          <w:szCs w:val="32"/>
          <w:lang w:val="en-US" w:eastAsia="zh-CN"/>
        </w:rPr>
        <w:t>提高培训效率，减少培训成本</w:t>
      </w:r>
      <w:r>
        <w:rPr>
          <w:rFonts w:ascii="方正仿宋_GBK" w:eastAsia="方正仿宋_GBK" w:cs="方正仿宋_GBK"/>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（二）机关运行经费情况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度本单位机关运行经费支出</w:t>
      </w:r>
      <w:r>
        <w:rPr>
          <w:rFonts w:ascii="方正仿宋_GBK" w:eastAsia="方正仿宋_GBK" w:cs="方正仿宋_GBK" w:hint="eastAsia"/>
          <w:sz w:val="32"/>
          <w:szCs w:val="32"/>
          <w:lang w:val="en-US" w:eastAsia="zh-CN"/>
        </w:rPr>
        <w:t>191.82</w:t>
      </w:r>
      <w:r>
        <w:rPr>
          <w:rFonts w:ascii="方正仿宋_GBK" w:eastAsia="方正仿宋_GBK" w:cs="方正仿宋_GBK"/>
          <w:sz w:val="32"/>
          <w:szCs w:val="32"/>
          <w:shd w:val="clear" w:color="auto" w:fill="FFFFFF"/>
        </w:rPr>
        <w:t>万元，机关运行经费主要用于开支</w:t>
      </w:r>
      <w:r>
        <w:rPr>
          <w:rFonts w:ascii="宋体" w:eastAsia="方正仿宋_GBK" w:cs="方正仿宋_GBK" w:hAnsi="宋体" w:hint="eastAsia"/>
          <w:color w:val="auto"/>
          <w:sz w:val="32"/>
          <w:lang w:val="en-US" w:eastAsia="zh-CN"/>
        </w:rPr>
        <w:t>日常行政办公中的打印费，电费，设备维修</w:t>
      </w:r>
      <w:r>
        <w:rPr>
          <w:rFonts w:ascii="方正仿宋_GBK" w:eastAsia="方正仿宋_GBK" w:cs="方正仿宋_GBK"/>
          <w:sz w:val="32"/>
          <w:szCs w:val="32"/>
          <w:shd w:val="clear" w:color="auto" w:fill="FFFFFF"/>
        </w:rPr>
        <w:t>、办公用房物业管理费、公务用车运行维护费以及其他费用</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机关运行经费较上年支出数减少2.53万元，下降1.30%，主要原因是</w:t>
      </w:r>
      <w:r>
        <w:rPr>
          <w:rFonts w:ascii="方正仿宋_GBK" w:eastAsia="方正仿宋_GBK" w:hint="eastAsia"/>
          <w:sz w:val="32"/>
          <w:szCs w:val="32"/>
        </w:rPr>
        <w:t>“过苦日子”</w:t>
      </w:r>
      <w:r>
        <w:rPr>
          <w:rFonts w:ascii="方正仿宋_GBK" w:eastAsia="方正仿宋_GBK" w:hint="eastAsia"/>
          <w:sz w:val="32"/>
          <w:szCs w:val="32"/>
          <w:lang w:eastAsia="zh-CN"/>
        </w:rPr>
        <w:t>，</w:t>
      </w:r>
      <w:r>
        <w:rPr>
          <w:rFonts w:ascii="方正仿宋_GBK" w:eastAsia="方正仿宋_GBK" w:hint="eastAsia"/>
          <w:sz w:val="32"/>
          <w:szCs w:val="32"/>
          <w:lang w:val="en-US" w:eastAsia="zh-CN"/>
        </w:rPr>
        <w:t>厉行节俭</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（三）国有资产占用情况说明</w:t>
      </w:r>
    </w:p>
    <w:p>
      <w:pPr>
        <w:pStyle w:val="18"/>
        <w:snapToGrid w:val="0"/>
        <w:spacing w:before="0" w:beforeAutospacing="0" w:after="0" w:afterAutospacing="0" w:line="600" w:lineRule="exact"/>
        <w:ind w:firstLineChars="200" w:firstLine="640"/>
        <w:jc w:val="both"/>
        <w:rPr>
          <w:rFonts w:ascii="宋体" w:eastAsia="方正仿宋_GBK" w:cs="方正仿宋_GBK" w:hAnsi="宋体" w:hint="eastAsia"/>
          <w:kern w:val="0"/>
          <w:sz w:val="32"/>
          <w:szCs w:val="32"/>
          <w:lang w:val="en-US" w:eastAsia="zh-CN"/>
        </w:rPr>
      </w:pPr>
      <w:r>
        <w:rPr>
          <w:rFonts w:ascii="方正仿宋_GBK" w:eastAsia="方正仿宋_GBK" w:cs="方正仿宋_GBK"/>
          <w:sz w:val="32"/>
          <w:szCs w:val="32"/>
          <w:shd w:val="clear" w:color="auto" w:fill="FFFFFF"/>
        </w:rPr>
        <w:t xml:space="preserve"> 截至</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12月31日，本单位共有车辆</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（四）政府采购支出说明</w:t>
      </w:r>
    </w:p>
    <w:p>
      <w:pPr>
        <w:pStyle w:val="18"/>
        <w:snapToGrid w:val="0"/>
        <w:spacing w:before="0" w:beforeAutospacing="0" w:after="0" w:afterAutospacing="0" w:line="600" w:lineRule="exact"/>
        <w:ind w:leftChars="304" w:left="638" w:firstLine="0"/>
        <w:jc w:val="both"/>
        <w:rPr>
          <w:rFonts w:ascii="宋体" w:eastAsia="方正黑体_GBK" w:cs="方正黑体_GBK" w:hAnsi="宋体" w:hint="eastAsia"/>
          <w:b w:val="0"/>
          <w:bCs/>
          <w:sz w:val="32"/>
          <w:szCs w:val="32"/>
          <w:lang w:eastAsia="zh-CN"/>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度我单位未发生政府采购事项，无相关经费支出。</w:t>
      </w:r>
      <w:r>
        <w:rPr>
          <w:rStyle w:val="19"/>
          <w:rFonts w:ascii="宋体" w:eastAsia="方正黑体_GBK" w:cs="方正黑体_GBK" w:hAnsi="宋体" w:hint="eastAsia"/>
          <w:b w:val="0"/>
          <w:bCs/>
          <w:sz w:val="32"/>
          <w:szCs w:val="32"/>
          <w:shd w:val="clear" w:color="auto" w:fill="FFFFFF"/>
        </w:rPr>
        <w:t>五、预算绩效管理情况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Fonts w:ascii="宋体" w:eastAsia="方正楷体_GBK" w:cs="方正楷体_GBK" w:hAnsi="宋体" w:hint="eastAsia"/>
        </w:rPr>
      </w:pPr>
      <w:r>
        <w:rPr>
          <w:rStyle w:val="22"/>
          <w:rFonts w:ascii="宋体" w:eastAsia="方正楷体_GBK" w:cs="方正楷体_GBK" w:hAnsi="宋体" w:hint="eastAsia"/>
          <w:b w:val="0"/>
          <w:bCs/>
          <w:kern w:val="2"/>
          <w:sz w:val="32"/>
          <w:szCs w:val="32"/>
          <w:shd w:val="clear" w:color="auto" w:fill="FFFFFF"/>
          <w:lang w:val="en-US" w:eastAsia="zh-CN" w:bidi="ar-SA"/>
        </w:rPr>
        <w:t>（一）预算绩效管理工作开展情况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宋体" w:eastAsia="方正仿宋_GBK" w:cs="方正仿宋_GBK" w:hAnsi="宋体" w:hint="eastAsia"/>
        </w:rPr>
      </w:pPr>
      <w:r>
        <w:rPr>
          <w:rFonts w:ascii="宋体" w:eastAsia="方正仿宋_GBK" w:cs="方正仿宋_GBK" w:hAnsi="宋体" w:hint="eastAsia"/>
          <w:kern w:val="0"/>
          <w:sz w:val="32"/>
          <w:szCs w:val="32"/>
        </w:rPr>
        <w:t>根据预算绩效管理要求，我</w:t>
      </w:r>
      <w:r>
        <w:rPr>
          <w:rFonts w:ascii="宋体" w:eastAsia="方正仿宋_GBK" w:cs="方正仿宋_GBK" w:hAnsi="宋体" w:hint="eastAsia"/>
          <w:kern w:val="0"/>
          <w:sz w:val="32"/>
          <w:szCs w:val="32"/>
          <w:lang w:val="en-US" w:eastAsia="zh-CN"/>
        </w:rPr>
        <w:t>单位</w:t>
      </w:r>
      <w:r>
        <w:rPr>
          <w:rFonts w:ascii="宋体" w:eastAsia="方正仿宋_GBK" w:cs="方正仿宋_GBK" w:hAnsi="宋体" w:hint="eastAsia"/>
          <w:kern w:val="0"/>
          <w:sz w:val="32"/>
          <w:szCs w:val="32"/>
        </w:rPr>
        <w:t>对</w:t>
      </w:r>
      <w:r>
        <w:rPr>
          <w:rFonts w:ascii="宋体" w:eastAsia="方正仿宋_GBK" w:cs="方正仿宋_GBK" w:hAnsi="宋体" w:hint="eastAsia"/>
          <w:kern w:val="0"/>
          <w:sz w:val="32"/>
          <w:szCs w:val="32"/>
          <w:lang w:val="en-US" w:eastAsia="zh-CN"/>
        </w:rPr>
        <w:t>11</w:t>
      </w:r>
      <w:r>
        <w:rPr>
          <w:rFonts w:ascii="宋体" w:eastAsia="方正仿宋_GBK" w:cs="方正仿宋_GBK" w:hAnsi="宋体" w:hint="eastAsia"/>
          <w:kern w:val="0"/>
          <w:sz w:val="32"/>
          <w:szCs w:val="32"/>
        </w:rPr>
        <w:t>个项目开展了绩效自评，其中，以填报目标自评表形式开展自评</w:t>
      </w:r>
      <w:r>
        <w:rPr>
          <w:rFonts w:ascii="宋体" w:eastAsia="方正仿宋_GBK" w:cs="方正仿宋_GBK" w:hAnsi="宋体" w:hint="eastAsia"/>
          <w:kern w:val="0"/>
          <w:sz w:val="32"/>
          <w:szCs w:val="32"/>
          <w:lang w:val="en-US" w:eastAsia="zh-CN"/>
        </w:rPr>
        <w:t>11</w:t>
      </w:r>
      <w:r>
        <w:rPr>
          <w:rFonts w:ascii="宋体" w:eastAsia="方正仿宋_GBK" w:cs="方正仿宋_GBK" w:hAnsi="宋体" w:hint="eastAsia"/>
          <w:kern w:val="0"/>
          <w:sz w:val="32"/>
          <w:szCs w:val="32"/>
        </w:rPr>
        <w:t>项，涉及资金</w:t>
      </w:r>
      <w:r>
        <w:rPr>
          <w:rFonts w:ascii="宋体" w:eastAsia="方正仿宋_GBK" w:cs="方正仿宋_GBK" w:hAnsi="宋体" w:hint="eastAsia"/>
          <w:kern w:val="0"/>
          <w:sz w:val="32"/>
          <w:szCs w:val="32"/>
          <w:lang w:val="en-US" w:eastAsia="zh-CN"/>
        </w:rPr>
        <w:t>219.29</w:t>
      </w:r>
      <w:r>
        <w:rPr>
          <w:rFonts w:ascii="宋体" w:eastAsia="方正仿宋_GBK" w:cs="方正仿宋_GBK" w:hAnsi="宋体" w:hint="eastAsia"/>
          <w:kern w:val="0"/>
          <w:sz w:val="32"/>
          <w:szCs w:val="32"/>
        </w:rPr>
        <w:t>万元</w:t>
      </w:r>
      <w:r>
        <w:rPr>
          <w:rFonts w:ascii="宋体" w:eastAsia="方正仿宋_GBK" w:cs="方正仿宋_GBK" w:hAnsi="宋体" w:hint="eastAsia"/>
          <w:kern w:val="0"/>
          <w:sz w:val="32"/>
          <w:szCs w:val="32"/>
          <w:lang w:eastAsia="zh-CN"/>
        </w:rPr>
        <w:t>。</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（二）绩效自评结果</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宋体" w:eastAsia="方正仿宋_GBK" w:cs="方正仿宋_GBK" w:hAnsi="宋体" w:hint="eastAsia"/>
          <w:b/>
          <w:bCs/>
          <w:color w:val="auto"/>
          <w:sz w:val="32"/>
          <w:lang w:val="en-US" w:eastAsia="zh-CN"/>
        </w:rPr>
      </w:pPr>
      <w:r>
        <w:rPr>
          <w:rFonts w:ascii="宋体" w:eastAsia="方正仿宋_GBK" w:cs="方正仿宋_GBK" w:hAnsi="宋体" w:hint="eastAsia"/>
          <w:b/>
          <w:bCs/>
          <w:color w:val="auto"/>
          <w:sz w:val="32"/>
          <w:lang w:val="en-US" w:eastAsia="zh-CN"/>
        </w:rPr>
        <w:t>1. 绩效目标自评表</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000000"/>
          <w:kern w:val="0"/>
          <w:sz w:val="32"/>
          <w:szCs w:val="32"/>
        </w:rPr>
        <w:t>（1）公开范围。</w:t>
      </w:r>
      <w:r>
        <w:rPr>
          <w:rFonts w:ascii="宋体" w:eastAsia="方正仿宋_GBK" w:cs="方正仿宋_GBK" w:hAnsi="宋体" w:hint="eastAsia"/>
          <w:color w:val="auto"/>
          <w:kern w:val="0"/>
          <w:sz w:val="32"/>
          <w:szCs w:val="32"/>
          <w:lang w:val="en-US" w:eastAsia="zh-CN"/>
        </w:rPr>
        <w:t>我单位无重点专项项目，对重庆市江津区长江流域退捕渔民养老保险缴费补贴项目绩效自评表进行公开。</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kern w:val="0"/>
          <w:sz w:val="32"/>
          <w:szCs w:val="32"/>
        </w:rPr>
      </w:pPr>
      <w:r>
        <w:rPr>
          <w:rFonts w:ascii="宋体" w:eastAsia="方正仿宋_GBK" w:cs="方正仿宋_GBK" w:hAnsi="宋体" w:hint="eastAsia"/>
          <w:kern w:val="0"/>
          <w:sz w:val="32"/>
          <w:szCs w:val="32"/>
        </w:rPr>
        <w:t>（2）公开内容。详见表格。</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方正黑体_GBK" w:eastAsia="方正黑体_GBK" w:cs="方正黑体_GBK" w:hint="eastAsia"/>
          <w:b w:val="0"/>
          <w:bCs w:val="0"/>
          <w:color w:val="000000"/>
          <w:kern w:val="0"/>
          <w:sz w:val="36"/>
          <w:szCs w:val="36"/>
        </w:rPr>
      </w:pPr>
      <w:r>
        <w:rPr>
          <w:rFonts w:ascii="方正黑体_GBK" w:eastAsia="方正黑体_GBK" w:cs="方正黑体_GBK" w:hint="eastAsia"/>
          <w:b w:val="0"/>
          <w:bCs w:val="0"/>
          <w:color w:val="000000"/>
          <w:kern w:val="0"/>
          <w:sz w:val="36"/>
          <w:szCs w:val="36"/>
          <w:lang w:val="en-US" w:eastAsia="zh-CN"/>
        </w:rPr>
        <w:t>2024年度项目</w:t>
      </w:r>
      <w:r>
        <w:rPr>
          <w:rFonts w:ascii="方正黑体_GBK" w:eastAsia="方正黑体_GBK" w:cs="方正黑体_GBK" w:hint="eastAsia"/>
          <w:b w:val="0"/>
          <w:bCs w:val="0"/>
          <w:color w:val="000000"/>
          <w:kern w:val="0"/>
          <w:sz w:val="36"/>
          <w:szCs w:val="36"/>
        </w:rPr>
        <w:t>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名称</w:t>
            </w:r>
          </w:p>
        </w:tc>
        <w:tc>
          <w:tcPr>
            <w:tcW w:w="3701" w:type="dxa"/>
            <w:gridSpan w:val="6"/>
            <w:tcBorders>
              <w:tl2br w:val="nil"/>
              <w:tr2bl w:val="nil"/>
            </w:tcBorders>
            <w:noWrap/>
            <w:vAlign w:val="center"/>
          </w:tcPr>
          <w:p>
            <w:pPr>
              <w:keepNext w:val="0"/>
              <w:keepLines w:val="0"/>
              <w:pageBreakBefore w:val="0"/>
              <w:widowControl/>
              <w:tabs>
                <w:tab w:val="left" w:pos="988"/>
              </w:tabs>
              <w:kinsoku/>
              <w:wordWrap/>
              <w:overflowPunct/>
              <w:topLinePunct w:val="0"/>
              <w:autoSpaceDE/>
              <w:autoSpaceDN/>
              <w:bidi w:val="0"/>
              <w:adjustRightInd/>
              <w:snapToGrid/>
              <w:spacing w:line="400" w:lineRule="exact"/>
              <w:jc w:val="left"/>
              <w:textAlignment w:val="auto"/>
              <w:rPr>
                <w:rFonts w:ascii="宋体" w:eastAsia="方正仿宋_GBK" w:cs="方正仿宋_GBK" w:hAnsi="宋体" w:hint="eastAsia"/>
                <w:color w:val="000000"/>
                <w:kern w:val="0"/>
                <w:sz w:val="24"/>
                <w:szCs w:val="24"/>
                <w:lang w:eastAsia="zh-CN"/>
              </w:rPr>
            </w:pPr>
            <w:r>
              <w:rPr>
                <w:rFonts w:ascii="宋体" w:eastAsia="方正仿宋_GBK" w:cs="方正仿宋_GBK" w:hAnsi="宋体" w:hint="eastAsia"/>
                <w:color w:val="000000"/>
                <w:kern w:val="0"/>
                <w:sz w:val="24"/>
                <w:szCs w:val="24"/>
                <w:lang w:eastAsia="zh-CN"/>
              </w:rPr>
              <w:t>重庆市江津区长江流域退捕渔民养老保险缴费补贴</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c>
          <w:tcPr>
            <w:tcW w:w="4348"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r>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lang w:val="en-US" w:eastAsia="zh-CN"/>
              </w:rPr>
              <w:t>项目</w:t>
            </w:r>
            <w:r>
              <w:rPr>
                <w:rFonts w:ascii="宋体" w:eastAsia="方正仿宋_GBK" w:cs="方正仿宋_GBK" w:hAnsi="宋体" w:hint="eastAsia"/>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部门</w:t>
            </w: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201-重庆市江津区农业农村委员会</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财政归口科室</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002-农业农村科</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lang w:val="en-US" w:eastAsia="zh-CN"/>
              </w:rPr>
              <w:t>黄滔</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023-47559708</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项目资金（万元）</w:t>
            </w:r>
          </w:p>
        </w:tc>
        <w:tc>
          <w:tcPr>
            <w:tcW w:w="1464" w:type="dxa"/>
            <w:gridSpan w:val="2"/>
            <w:vMerge w:val="restart"/>
            <w:tcBorders>
              <w:tl2br w:val="nil"/>
              <w:tr2bl w:val="nil"/>
            </w:tcBorders>
            <w:noWrap/>
            <w:vAlign w:val="center"/>
          </w:tcPr>
          <w:p>
            <w:pPr>
              <w:keepNext w:val="0"/>
              <w:keepLines w:val="0"/>
              <w:pageBreakBefore w:val="0"/>
              <w:widowControl w:val="0"/>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年度总金额</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预算数</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全年（调整）预算数</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134</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9</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kern w:val="0"/>
                <w:sz w:val="24"/>
                <w:szCs w:val="24"/>
              </w:rPr>
            </w:pP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财政拨款</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134</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9</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r>
      <w:tr>
        <w:trPr>
          <w:trHeight w:val="469"/>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当年绩效目标</w:t>
            </w: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1055"/>
        </w:trPr>
        <w:tc>
          <w:tcPr>
            <w:tcW w:w="847" w:type="dxa"/>
            <w:vMerge/>
            <w:tcBorders>
              <w:tl2br w:val="nil"/>
              <w:tr2bl w:val="nil"/>
            </w:tcBorders>
            <w:noWrap/>
            <w:vAlign w:val="center"/>
          </w:tcP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切实做好我区长江流域退捕渔民参加基本养老保险缴费补贴工作</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已完成退捕渔民养老保险补缴。</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绩效指标</w:t>
            </w: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偏离度（%）</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p>
            <w:pPr>
              <w:keepNext w:val="0"/>
              <w:keepLines w:val="0"/>
              <w:pageBreakBefore w:val="0"/>
              <w:widowControl/>
              <w:kinsoku/>
              <w:wordWrap/>
              <w:overflowPunct/>
              <w:topLinePunct w:val="0"/>
              <w:autoSpaceDN/>
              <w:bidi w:val="0"/>
              <w:snapToGrid/>
              <w:spacing w:line="240" w:lineRule="auto"/>
              <w:jc w:val="center"/>
              <w:textAlignment w:val="auto"/>
              <w:rPr>
                <w:rFonts w:ascii="宋体" w:eastAsia="方正仿宋_GBK" w:cs="方正仿宋_GBK" w:hAnsi="宋体" w:hint="eastAsia"/>
                <w:color w:val="000000"/>
                <w:kern w:val="0"/>
                <w:sz w:val="24"/>
                <w:szCs w:val="24"/>
              </w:rPr>
            </w:pP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权重</w:t>
            </w:r>
          </w:p>
          <w:p>
            <w:pPr>
              <w:keepNext w:val="0"/>
              <w:keepLines w:val="0"/>
              <w:pageBreakBefore w:val="0"/>
              <w:widowControl/>
              <w:kinsoku/>
              <w:wordWrap/>
              <w:overflowPunct/>
              <w:topLinePunct w:val="0"/>
              <w:autoSpaceDN/>
              <w:bidi w:val="0"/>
              <w:snapToGrid/>
              <w:spacing w:line="240" w:lineRule="auto"/>
              <w:jc w:val="both"/>
              <w:textAlignment w:val="auto"/>
              <w:rPr>
                <w:rFonts w:ascii="宋体" w:eastAsia="方正仿宋_GBK" w:cs="方正仿宋_GBK" w:hAnsi="宋体" w:hint="eastAsia"/>
                <w:color w:val="000000"/>
                <w:kern w:val="0"/>
                <w:sz w:val="24"/>
                <w:szCs w:val="24"/>
              </w:rPr>
            </w:pP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i w:val="0"/>
                <w:iCs w:val="0"/>
                <w:color w:val="000000"/>
                <w:kern w:val="2"/>
                <w:sz w:val="24"/>
                <w:szCs w:val="24"/>
                <w:u w:val="none"/>
                <w:lang w:val="en-US" w:eastAsia="zh-CN" w:bidi="ar-SA"/>
              </w:rPr>
            </w:pPr>
            <w:r>
              <w:rPr>
                <w:rFonts w:ascii="方正仿宋_GBK" w:eastAsia="方正仿宋_GBK" w:cs="方正仿宋_GBK" w:hint="eastAsia"/>
                <w:i w:val="0"/>
                <w:iCs w:val="0"/>
                <w:color w:val="000000"/>
                <w:kern w:val="0"/>
                <w:sz w:val="24"/>
                <w:szCs w:val="24"/>
                <w:u w:val="none"/>
                <w:lang w:val="en-US" w:eastAsia="zh-CN"/>
              </w:rPr>
              <w:t>按年完成退捕渔民补贴工作</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定性</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完成</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退捕渔民按年缴费补贴工作完成率</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退捕渔民养老保险补贴发放率</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98</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2.04</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退捕渔民满意度</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98</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8.89</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bl>
    <w:p>
      <w:pPr>
        <w:pStyle w:val="20"/>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宋体" w:eastAsia="方正仿宋_GBK" w:cs="方正仿宋_GBK" w:hAnsi="宋体" w:hint="eastAsia"/>
          <w:b/>
          <w:bCs w:val="0"/>
          <w:kern w:val="0"/>
          <w:sz w:val="32"/>
          <w:szCs w:val="32"/>
        </w:rPr>
      </w:pPr>
      <w:r>
        <w:rPr>
          <w:rFonts w:ascii="宋体" w:eastAsia="方正仿宋_GBK" w:cs="方正仿宋_GBK" w:hAnsi="宋体" w:hint="eastAsia"/>
          <w:b/>
          <w:bCs w:val="0"/>
          <w:kern w:val="0"/>
          <w:sz w:val="32"/>
          <w:szCs w:val="32"/>
        </w:rPr>
        <w:t>绩效自评报告或案例</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auto"/>
          <w:kern w:val="0"/>
          <w:sz w:val="32"/>
          <w:szCs w:val="32"/>
          <w:lang w:val="en-US" w:eastAsia="zh-CN"/>
        </w:rPr>
        <w:t>本单位无此事项。</w:t>
      </w:r>
    </w:p>
    <w:p>
      <w:pPr>
        <w:pStyle w:val="20"/>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宋体" w:eastAsia="方正仿宋_GBK" w:cs="方正仿宋_GBK" w:hAnsi="宋体" w:hint="eastAsia"/>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auto"/>
          <w:kern w:val="0"/>
          <w:sz w:val="32"/>
          <w:szCs w:val="32"/>
          <w:lang w:val="en-US" w:eastAsia="zh-CN"/>
        </w:rPr>
        <w:t>本单位项目均已</w:t>
      </w:r>
      <w:r>
        <w:rPr>
          <w:rFonts w:ascii="宋体" w:eastAsia="方正仿宋_GBK" w:cs="方正仿宋_GBK" w:hAnsi="宋体" w:hint="eastAsia"/>
          <w:color w:val="auto"/>
          <w:kern w:val="0"/>
          <w:sz w:val="32"/>
          <w:szCs w:val="32"/>
        </w:rPr>
        <w:t>完成年度绩效目标的</w:t>
      </w:r>
      <w:r>
        <w:rPr>
          <w:rFonts w:ascii="宋体" w:eastAsia="方正仿宋_GBK" w:cs="方正仿宋_GBK" w:hAnsi="宋体" w:hint="eastAsia"/>
          <w:color w:val="auto"/>
          <w:kern w:val="0"/>
          <w:sz w:val="32"/>
          <w:szCs w:val="32"/>
          <w:lang w:eastAsia="zh-CN"/>
        </w:rPr>
        <w:t>。</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1"/>
        <w:rPr>
          <w:rFonts w:ascii="宋体" w:eastAsia="方正楷体_GBK" w:cs="方正楷体_GBK" w:hAnsi="宋体" w:hint="eastAsia"/>
          <w:color w:val="333333"/>
          <w:sz w:val="32"/>
          <w:szCs w:val="32"/>
        </w:rPr>
      </w:pPr>
      <w:r>
        <w:rPr>
          <w:rFonts w:ascii="宋体" w:eastAsia="方正楷体_GBK" w:cs="方正楷体_GBK" w:hAnsi="宋体" w:hint="eastAsia"/>
          <w:color w:val="333333"/>
          <w:sz w:val="32"/>
          <w:szCs w:val="32"/>
        </w:rPr>
        <w:t>（三）重点绩效评价结果</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kern w:val="0"/>
          <w:sz w:val="32"/>
          <w:szCs w:val="32"/>
          <w:lang w:eastAsia="zh-CN"/>
        </w:rPr>
      </w:pPr>
      <w:r>
        <w:rPr>
          <w:rFonts w:ascii="宋体" w:eastAsia="方正仿宋_GBK" w:cs="方正仿宋_GBK" w:hAnsi="宋体" w:hint="eastAsia"/>
          <w:kern w:val="0"/>
          <w:sz w:val="32"/>
          <w:szCs w:val="32"/>
          <w:lang w:val="en-US" w:eastAsia="zh-CN"/>
        </w:rPr>
        <w:t>本单位无此事项。</w:t>
      </w:r>
    </w:p>
    <w:p>
      <w:pPr>
        <w:pStyle w:val="20"/>
        <w:keepNext w:val="0"/>
        <w:keepLines w:val="0"/>
        <w:pageBreakBefore w:val="0"/>
        <w:widowControl w:val="0"/>
        <w:numPr>
          <w:ilvl w:val="0"/>
          <w:numId w:val="5"/>
        </w:numPr>
        <w:tabs>
          <w:tab w:val="center" w:pos="4153"/>
          <w:tab w:val="left" w:pos="7275"/>
        </w:tabs>
        <w:kinsoku/>
        <w:wordWrap/>
        <w:overflowPunct/>
        <w:topLinePunct w:val="0"/>
        <w:autoSpaceDE/>
        <w:autoSpaceDN/>
        <w:bidi w:val="0"/>
        <w:adjustRightInd/>
        <w:snapToGrid/>
        <w:spacing w:line="579" w:lineRule="exact"/>
        <w:ind w:left="0" w:firstLineChars="0" w:firstLine="640"/>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二</w:t>
      </w:r>
      <w:r>
        <w:rPr>
          <w:rFonts w:ascii="宋体" w:eastAsia="方正仿宋_GBK" w:cs="方正仿宋_GBK" w:hAnsi="宋体" w:hint="eastAsia"/>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三</w:t>
      </w:r>
      <w:r>
        <w:rPr>
          <w:rFonts w:ascii="宋体" w:eastAsia="方正仿宋_GBK" w:cs="方正仿宋_GBK" w:hAnsi="宋体" w:hint="eastAsia"/>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四</w:t>
      </w:r>
      <w:r>
        <w:rPr>
          <w:rFonts w:ascii="宋体" w:eastAsia="方正仿宋_GBK" w:cs="方正仿宋_GBK" w:hAnsi="宋体"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五</w:t>
      </w:r>
      <w:r>
        <w:rPr>
          <w:rFonts w:ascii="宋体" w:eastAsia="方正仿宋_GBK" w:cs="方正仿宋_GBK" w:hAnsi="宋体" w:hint="eastAsia"/>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六</w:t>
      </w:r>
      <w:r>
        <w:rPr>
          <w:rFonts w:ascii="宋体" w:eastAsia="方正仿宋_GBK" w:cs="方正仿宋_GBK" w:hAnsi="宋体" w:hint="eastAsia"/>
          <w:sz w:val="32"/>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七</w:t>
      </w:r>
      <w:r>
        <w:rPr>
          <w:rFonts w:ascii="宋体" w:eastAsia="方正仿宋_GBK" w:cs="方正仿宋_GBK" w:hAnsi="宋体"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八</w:t>
      </w:r>
      <w:r>
        <w:rPr>
          <w:rFonts w:ascii="宋体" w:eastAsia="方正仿宋_GBK" w:cs="方正仿宋_GBK" w:hAnsi="宋体" w:hint="eastAsia"/>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九</w:t>
      </w:r>
      <w:r>
        <w:rPr>
          <w:rFonts w:ascii="宋体" w:eastAsia="方正仿宋_GBK" w:cs="方正仿宋_GBK" w:hAnsi="宋体" w:hint="eastAsia"/>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（十）对个人和家庭的补助（支出经济分类科目类级）：反映用于对个人和家庭的补助支出。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七、决算公开联系方式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本单位决算公开信息反馈和联系方式：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仿宋_GBK" w:cs="方正仿宋_GBK" w:hAnsi="宋体"/>
          <w:sz w:val="32"/>
          <w:szCs w:val="32"/>
          <w:lang w:val="en-US"/>
        </w:rPr>
      </w:pPr>
      <w:r>
        <w:rPr>
          <w:rFonts w:ascii="宋体" w:eastAsia="方正仿宋_GBK" w:cs="方正仿宋_GBK" w:hAnsi="宋体" w:hint="eastAsia"/>
          <w:sz w:val="32"/>
          <w:szCs w:val="32"/>
          <w:lang w:val="en-US" w:eastAsia="zh-CN"/>
        </w:rPr>
        <w:t>联系人：温建兰</w:t>
      </w:r>
      <w:r>
        <w:rPr>
          <w:rFonts w:ascii="宋体" w:eastAsia="方正仿宋_GBK" w:cs="方正仿宋_GBK" w:hAnsi="宋体" w:hint="eastAsia"/>
          <w:sz w:val="32"/>
          <w:szCs w:val="32"/>
        </w:rPr>
        <w:t xml:space="preserve">  </w:t>
      </w:r>
      <w:r>
        <w:rPr>
          <w:rFonts w:ascii="宋体" w:eastAsia="方正仿宋_GBK" w:cs="方正仿宋_GBK" w:hAnsi="宋体" w:hint="eastAsia"/>
          <w:sz w:val="32"/>
          <w:szCs w:val="32"/>
          <w:lang w:val="en-US" w:eastAsia="zh-CN"/>
        </w:rPr>
        <w:t>联系电话：023-47282106</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3">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4">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2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ind w:left="0" w:right="0"/>
      <w:jc w:val="left"/>
    </w:pPr>
    <w:rPr>
      <w:kern w:val="0"/>
      <w:sz w:val="24"/>
      <w:lang w:val="en-US" w:eastAsia="zh-CN"/>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ind w:left="0" w:right="0"/>
      <w:jc w:val="left"/>
    </w:pPr>
    <w:rPr>
      <w:rFonts w:ascii="宋体" w:eastAsia="宋体" w:cs="宋体"/>
      <w:kern w:val="0"/>
      <w:sz w:val="24"/>
      <w:szCs w:val="24"/>
      <w:lang w:val="en-US" w:eastAsia="zh-CN"/>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 w:type="paragraph" w:customStyle="1" w:styleId="24">
    <w:name w:val="列出段落1"/>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10</Pages>
  <Words>4074</Words>
  <Characters>4725</Characters>
  <Lines>335</Lines>
  <Paragraphs>178</Paragraphs>
  <CharactersWithSpaces>4738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acer</cp:lastModifiedBy>
  <cp:revision>5</cp:revision>
  <cp:lastPrinted>2023-08-10T09:16:00Z</cp:lastPrinted>
  <dcterms:created xsi:type="dcterms:W3CDTF">2021-07-06T14:32:00Z</dcterms:created>
  <dcterms:modified xsi:type="dcterms:W3CDTF">2025-09-10T06:21:13Z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2052-11.1.0.11194</vt:lpwstr>
  </property>
  <property fmtid="{D5CDD505-2E9C-101B-9397-08002B2CF9AE}" pid="3" name="ICV">
    <vt:lpwstr>7F6381909B484EAFA23C01F638777DC1</vt:lpwstr>
  </property>
</Properties>
</file>