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5C" w:rsidRDefault="00FC525C">
      <w:pPr>
        <w:spacing w:line="579" w:lineRule="exact"/>
        <w:rPr>
          <w:rFonts w:ascii="宋体" w:eastAsia="方正仿宋_GBK" w:hAnsi="宋体" w:cs="方正仿宋_GBK"/>
          <w:sz w:val="44"/>
          <w:szCs w:val="44"/>
        </w:rPr>
      </w:pPr>
    </w:p>
    <w:p w:rsidR="00FC525C" w:rsidRDefault="00E43CF9">
      <w:pPr>
        <w:spacing w:line="579" w:lineRule="exact"/>
        <w:ind w:firstLineChars="250" w:firstLine="1100"/>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重庆市江津区多种经营技术推广中心</w:t>
      </w:r>
    </w:p>
    <w:p w:rsidR="00FC525C" w:rsidRDefault="00E43CF9">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202</w:t>
      </w:r>
      <w:r>
        <w:rPr>
          <w:rFonts w:ascii="宋体" w:eastAsia="方正小标宋_GBK" w:hAnsi="宋体" w:cs="方正小标宋_GBK" w:hint="eastAsia"/>
          <w:sz w:val="44"/>
          <w:szCs w:val="44"/>
        </w:rPr>
        <w:t>4</w:t>
      </w:r>
      <w:r>
        <w:rPr>
          <w:rFonts w:ascii="宋体" w:eastAsia="方正小标宋_GBK" w:hAnsi="宋体" w:cs="方正小标宋_GBK" w:hint="eastAsia"/>
          <w:sz w:val="44"/>
          <w:szCs w:val="44"/>
        </w:rPr>
        <w:t>年度决算公开</w:t>
      </w:r>
      <w:r>
        <w:rPr>
          <w:rFonts w:ascii="宋体" w:eastAsia="方正小标宋_GBK" w:hAnsi="宋体" w:cs="方正小标宋_GBK" w:hint="eastAsia"/>
          <w:sz w:val="44"/>
          <w:szCs w:val="44"/>
        </w:rPr>
        <w:t>说明</w:t>
      </w:r>
    </w:p>
    <w:p w:rsidR="00FC525C" w:rsidRDefault="00FC525C">
      <w:pPr>
        <w:spacing w:line="579" w:lineRule="exact"/>
        <w:ind w:firstLineChars="250" w:firstLine="1100"/>
        <w:rPr>
          <w:rFonts w:ascii="宋体" w:eastAsia="方正仿宋_GBK" w:hAnsi="宋体" w:cs="方正仿宋_GBK"/>
          <w:sz w:val="44"/>
          <w:szCs w:val="44"/>
        </w:rPr>
      </w:pPr>
    </w:p>
    <w:p w:rsidR="00FC525C" w:rsidRDefault="00E43CF9">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一、单位基本情况</w:t>
      </w:r>
    </w:p>
    <w:p w:rsidR="00FC525C" w:rsidRDefault="00E43CF9">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w:t>
      </w:r>
      <w:r>
        <w:rPr>
          <w:rFonts w:ascii="宋体" w:eastAsia="方正楷体_GBK" w:hAnsi="宋体" w:cs="方正楷体_GBK" w:hint="eastAsia"/>
          <w:kern w:val="0"/>
          <w:sz w:val="32"/>
          <w:szCs w:val="32"/>
        </w:rPr>
        <w:t>一</w:t>
      </w:r>
      <w:r>
        <w:rPr>
          <w:rFonts w:ascii="宋体" w:eastAsia="方正楷体_GBK" w:hAnsi="宋体" w:cs="方正楷体_GBK" w:hint="eastAsia"/>
          <w:kern w:val="0"/>
          <w:sz w:val="32"/>
          <w:szCs w:val="32"/>
        </w:rPr>
        <w:t>）</w:t>
      </w:r>
      <w:r>
        <w:rPr>
          <w:rFonts w:ascii="宋体" w:eastAsia="方正楷体_GBK" w:hAnsi="宋体" w:cs="方正楷体_GBK" w:hint="eastAsia"/>
          <w:kern w:val="0"/>
          <w:sz w:val="32"/>
          <w:szCs w:val="32"/>
        </w:rPr>
        <w:t>职能职责</w:t>
      </w:r>
    </w:p>
    <w:p w:rsidR="00FC525C" w:rsidRDefault="00E43CF9">
      <w:pPr>
        <w:spacing w:line="579" w:lineRule="exact"/>
        <w:ind w:firstLineChars="200" w:firstLine="640"/>
        <w:rPr>
          <w:rFonts w:ascii="宋体" w:eastAsia="方正仿宋_GBK" w:hAnsi="宋体" w:cs="方正仿宋_GBK"/>
          <w:kern w:val="0"/>
          <w:sz w:val="32"/>
          <w:szCs w:val="32"/>
        </w:rPr>
      </w:pPr>
      <w:r>
        <w:rPr>
          <w:rFonts w:ascii="方正仿宋_GBK" w:eastAsia="方正仿宋_GBK" w:cs="方正仿宋_GBK" w:hint="eastAsia"/>
          <w:sz w:val="32"/>
        </w:rPr>
        <w:t>重庆市江津区多种经营技术推广中心，主要负责执行地方经济作物（蔬菜、水果、茶叶、花椒、橄榄、药材、蚕桑、烤烟、甘蔗、花卉等）、水产发展政策，并实施规划；负责全区经济作物、水产的区域布局、结构调整及标准化生产的策划建议；负责全区经济作物、水产新品种、新技术的引进、试验、示范推广工作；负责组织经济作物专业技术培训工作；负责全区经济作物生产和病虫害等的监测预警工作；负责全区经济作物的产供销信息咨询服务工作；负责水产养殖污染防治事务；承担水产种质资源的保护、开发与合理利用；承担水生野生动植物及其环境保护的技术指导工作</w:t>
      </w:r>
      <w:r>
        <w:rPr>
          <w:rFonts w:ascii="方正仿宋_GBK" w:eastAsia="方正仿宋_GBK" w:cs="方正仿宋_GBK" w:hint="eastAsia"/>
          <w:sz w:val="32"/>
        </w:rPr>
        <w:t>及完成行政主管部门交办的其他工作。</w:t>
      </w:r>
    </w:p>
    <w:p w:rsidR="00FC525C" w:rsidRDefault="00E43CF9">
      <w:pPr>
        <w:numPr>
          <w:ilvl w:val="0"/>
          <w:numId w:val="1"/>
        </w:num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机构设置</w:t>
      </w:r>
    </w:p>
    <w:p w:rsidR="00FC525C" w:rsidRDefault="00E43CF9">
      <w:pPr>
        <w:tabs>
          <w:tab w:val="center" w:pos="4153"/>
          <w:tab w:val="left" w:pos="7275"/>
        </w:tabs>
        <w:spacing w:line="600" w:lineRule="exact"/>
        <w:ind w:firstLineChars="200" w:firstLine="640"/>
        <w:jc w:val="left"/>
        <w:rPr>
          <w:rFonts w:ascii="方正仿宋_GBK" w:eastAsia="方正仿宋_GBK" w:cs="方正仿宋_GBK"/>
          <w:sz w:val="32"/>
        </w:rPr>
      </w:pPr>
      <w:r>
        <w:rPr>
          <w:rFonts w:ascii="方正仿宋_GBK" w:eastAsia="方正仿宋_GBK" w:cs="方正仿宋_GBK" w:hint="eastAsia"/>
          <w:sz w:val="32"/>
        </w:rPr>
        <w:t>重庆市江津区多种经营技术推广中心</w:t>
      </w:r>
      <w:r>
        <w:rPr>
          <w:rFonts w:ascii="方正仿宋_GBK" w:eastAsia="方正仿宋_GBK" w:cs="方正仿宋_GBK" w:hint="eastAsia"/>
          <w:sz w:val="32"/>
        </w:rPr>
        <w:t>系</w:t>
      </w:r>
      <w:r>
        <w:rPr>
          <w:rFonts w:ascii="方正仿宋_GBK" w:eastAsia="方正仿宋_GBK" w:hAnsi="方正仿宋_GBK" w:cs="方正仿宋_GBK"/>
          <w:color w:val="000000"/>
          <w:sz w:val="31"/>
          <w:szCs w:val="31"/>
          <w:shd w:val="clear" w:color="auto" w:fill="FFFFFF"/>
        </w:rPr>
        <w:t>重庆市江津区农业农村委员会</w:t>
      </w:r>
      <w:r>
        <w:rPr>
          <w:rFonts w:ascii="方正仿宋_GBK" w:eastAsia="方正仿宋_GBK" w:hAnsi="方正仿宋_GBK" w:cs="方正仿宋_GBK" w:hint="eastAsia"/>
          <w:color w:val="000000"/>
          <w:sz w:val="31"/>
          <w:szCs w:val="31"/>
          <w:shd w:val="clear" w:color="auto" w:fill="FFFFFF"/>
        </w:rPr>
        <w:t>直</w:t>
      </w:r>
      <w:r>
        <w:rPr>
          <w:rFonts w:ascii="方正仿宋_GBK" w:eastAsia="方正仿宋_GBK" w:hAnsi="方正仿宋_GBK" w:cs="方正仿宋_GBK"/>
          <w:color w:val="000000"/>
          <w:sz w:val="31"/>
          <w:szCs w:val="31"/>
          <w:shd w:val="clear" w:color="auto" w:fill="FFFFFF"/>
        </w:rPr>
        <w:t>属</w:t>
      </w:r>
      <w:r>
        <w:rPr>
          <w:rFonts w:ascii="方正仿宋_GBK" w:eastAsia="方正仿宋_GBK" w:cs="方正仿宋_GBK" w:hint="eastAsia"/>
          <w:sz w:val="32"/>
        </w:rPr>
        <w:t>全额拨款事业单位，核定事业编制</w:t>
      </w:r>
      <w:r>
        <w:rPr>
          <w:rFonts w:ascii="方正仿宋_GBK" w:eastAsia="方正仿宋_GBK" w:cs="方正仿宋_GBK" w:hint="eastAsia"/>
          <w:sz w:val="32"/>
        </w:rPr>
        <w:t>17</w:t>
      </w:r>
      <w:r>
        <w:rPr>
          <w:rFonts w:ascii="方正仿宋_GBK" w:eastAsia="方正仿宋_GBK" w:cs="方正仿宋_GBK" w:hint="eastAsia"/>
          <w:sz w:val="32"/>
        </w:rPr>
        <w:t>名。</w:t>
      </w:r>
    </w:p>
    <w:p w:rsidR="00FC525C" w:rsidRDefault="00E43CF9">
      <w:pPr>
        <w:numPr>
          <w:ilvl w:val="0"/>
          <w:numId w:val="2"/>
        </w:numPr>
        <w:spacing w:line="579" w:lineRule="exact"/>
        <w:ind w:firstLineChars="200"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部门决算情况</w:t>
      </w:r>
    </w:p>
    <w:p w:rsidR="00FC525C" w:rsidRDefault="00E43CF9">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部门收支总体情况</w:t>
      </w:r>
    </w:p>
    <w:p w:rsidR="00FC525C" w:rsidRDefault="00E43CF9">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收入支出总体情况。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年度收入总计</w:t>
      </w:r>
      <w:r>
        <w:rPr>
          <w:rFonts w:ascii="宋体" w:eastAsia="方正仿宋_GBK" w:hAnsi="宋体" w:cs="方正仿宋_GBK" w:hint="eastAsia"/>
          <w:sz w:val="32"/>
          <w:szCs w:val="32"/>
        </w:rPr>
        <w:t>495.87</w:t>
      </w:r>
      <w:r>
        <w:rPr>
          <w:rFonts w:ascii="宋体" w:eastAsia="方正仿宋_GBK" w:hAnsi="宋体" w:cs="方正仿宋_GBK" w:hint="eastAsia"/>
          <w:sz w:val="32"/>
          <w:szCs w:val="32"/>
        </w:rPr>
        <w:t>万元，支出总计</w:t>
      </w:r>
      <w:r>
        <w:rPr>
          <w:rFonts w:ascii="宋体" w:eastAsia="方正仿宋_GBK" w:hAnsi="宋体" w:cs="方正仿宋_GBK" w:hint="eastAsia"/>
          <w:sz w:val="32"/>
          <w:szCs w:val="32"/>
        </w:rPr>
        <w:t>495.87</w:t>
      </w:r>
      <w:r>
        <w:rPr>
          <w:rFonts w:ascii="宋体" w:eastAsia="方正仿宋_GBK" w:hAnsi="宋体" w:cs="方正仿宋_GBK" w:hint="eastAsia"/>
          <w:sz w:val="32"/>
          <w:szCs w:val="32"/>
        </w:rPr>
        <w:t>万元。收支较上年减少</w:t>
      </w:r>
      <w:r>
        <w:rPr>
          <w:rFonts w:ascii="宋体" w:eastAsia="方正仿宋_GBK" w:hAnsi="宋体" w:cs="方正仿宋_GBK" w:hint="eastAsia"/>
          <w:sz w:val="32"/>
          <w:szCs w:val="32"/>
        </w:rPr>
        <w:t>13.95</w:t>
      </w:r>
      <w:r>
        <w:rPr>
          <w:rFonts w:ascii="宋体" w:eastAsia="方正仿宋_GBK" w:hAnsi="宋体" w:cs="方正仿宋_GBK" w:hint="eastAsia"/>
          <w:sz w:val="32"/>
          <w:szCs w:val="32"/>
        </w:rPr>
        <w:t>万元，减少</w:t>
      </w:r>
      <w:r>
        <w:rPr>
          <w:rFonts w:ascii="宋体" w:eastAsia="方正仿宋_GBK" w:hAnsi="宋体" w:cs="方正仿宋_GBK" w:hint="eastAsia"/>
          <w:sz w:val="32"/>
          <w:szCs w:val="32"/>
        </w:rPr>
        <w:t>2.74%</w:t>
      </w:r>
      <w:r>
        <w:rPr>
          <w:rFonts w:ascii="宋体" w:eastAsia="方正仿宋_GBK" w:hAnsi="宋体" w:cs="方正仿宋_GBK" w:hint="eastAsia"/>
          <w:sz w:val="32"/>
          <w:szCs w:val="32"/>
        </w:rPr>
        <w:t>，</w:t>
      </w:r>
      <w:r>
        <w:rPr>
          <w:rFonts w:ascii="宋体" w:eastAsia="方正仿宋_GBK" w:hAnsi="宋体" w:cs="方正仿宋_GBK" w:hint="eastAsia"/>
          <w:sz w:val="32"/>
          <w:szCs w:val="32"/>
        </w:rPr>
        <w:lastRenderedPageBreak/>
        <w:t>主要原因为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年退休</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人，调入</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人以及</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年增加退休人员死亡抚恤金等。</w:t>
      </w:r>
    </w:p>
    <w:p w:rsidR="00FC525C" w:rsidRDefault="00E43CF9">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年度本年收入合计</w:t>
      </w:r>
      <w:r>
        <w:rPr>
          <w:rFonts w:ascii="宋体" w:eastAsia="方正仿宋_GBK" w:hAnsi="宋体" w:cs="方正仿宋_GBK" w:hint="eastAsia"/>
          <w:sz w:val="32"/>
          <w:szCs w:val="32"/>
        </w:rPr>
        <w:t>495.87</w:t>
      </w:r>
      <w:r>
        <w:rPr>
          <w:rFonts w:ascii="宋体" w:eastAsia="方正仿宋_GBK" w:hAnsi="宋体" w:cs="方正仿宋_GBK" w:hint="eastAsia"/>
          <w:sz w:val="32"/>
          <w:szCs w:val="32"/>
        </w:rPr>
        <w:t>万元，较上年减少</w:t>
      </w:r>
      <w:r>
        <w:rPr>
          <w:rFonts w:ascii="宋体" w:eastAsia="方正仿宋_GBK" w:hAnsi="宋体" w:cs="方正仿宋_GBK" w:hint="eastAsia"/>
          <w:sz w:val="32"/>
          <w:szCs w:val="32"/>
        </w:rPr>
        <w:t>13.95</w:t>
      </w:r>
      <w:r>
        <w:rPr>
          <w:rFonts w:ascii="宋体" w:eastAsia="方正仿宋_GBK" w:hAnsi="宋体" w:cs="方正仿宋_GBK" w:hint="eastAsia"/>
          <w:sz w:val="32"/>
          <w:szCs w:val="32"/>
        </w:rPr>
        <w:t>万元，减少</w:t>
      </w:r>
      <w:r>
        <w:rPr>
          <w:rFonts w:ascii="宋体" w:eastAsia="方正仿宋_GBK" w:hAnsi="宋体" w:cs="方正仿宋_GBK" w:hint="eastAsia"/>
          <w:sz w:val="32"/>
          <w:szCs w:val="32"/>
        </w:rPr>
        <w:t>2.74%</w:t>
      </w:r>
      <w:r>
        <w:rPr>
          <w:rFonts w:ascii="宋体" w:eastAsia="方正仿宋_GBK" w:hAnsi="宋体" w:cs="方正仿宋_GBK" w:hint="eastAsia"/>
          <w:sz w:val="32"/>
          <w:szCs w:val="32"/>
        </w:rPr>
        <w:t>，主要原因为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年退休</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人，调入</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人以及</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年增加退休人员死亡抚恤金等。其中：财政拨款收入</w:t>
      </w:r>
      <w:r>
        <w:rPr>
          <w:rFonts w:ascii="宋体" w:eastAsia="方正仿宋_GBK" w:hAnsi="宋体" w:cs="方正仿宋_GBK" w:hint="eastAsia"/>
          <w:sz w:val="32"/>
          <w:szCs w:val="32"/>
        </w:rPr>
        <w:t>495.87</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hint="eastAsia"/>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hint="eastAsia"/>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FC525C" w:rsidRDefault="00E43CF9">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支出情况。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年度本年支出合计</w:t>
      </w:r>
      <w:r>
        <w:rPr>
          <w:rFonts w:ascii="宋体" w:eastAsia="方正仿宋_GBK" w:hAnsi="宋体" w:cs="方正仿宋_GBK" w:hint="eastAsia"/>
          <w:sz w:val="32"/>
          <w:szCs w:val="32"/>
        </w:rPr>
        <w:t>495.87</w:t>
      </w:r>
      <w:r>
        <w:rPr>
          <w:rFonts w:ascii="宋体" w:eastAsia="方正仿宋_GBK" w:hAnsi="宋体" w:cs="方正仿宋_GBK" w:hint="eastAsia"/>
          <w:sz w:val="32"/>
          <w:szCs w:val="32"/>
        </w:rPr>
        <w:t>万元，</w:t>
      </w:r>
      <w:r>
        <w:rPr>
          <w:rFonts w:ascii="宋体" w:eastAsia="方正仿宋_GBK" w:hAnsi="宋体" w:cs="方正仿宋_GBK" w:hint="eastAsia"/>
          <w:sz w:val="32"/>
        </w:rPr>
        <w:t>较</w:t>
      </w:r>
      <w:r>
        <w:rPr>
          <w:rFonts w:ascii="宋体" w:eastAsia="方正仿宋_GBK" w:hAnsi="宋体" w:cs="方正仿宋_GBK" w:hint="eastAsia"/>
          <w:sz w:val="32"/>
        </w:rPr>
        <w:t>上年</w:t>
      </w:r>
      <w:r>
        <w:rPr>
          <w:rFonts w:ascii="宋体" w:eastAsia="方正仿宋_GBK" w:hAnsi="宋体" w:cs="方正仿宋_GBK" w:hint="eastAsia"/>
          <w:sz w:val="32"/>
          <w:szCs w:val="32"/>
        </w:rPr>
        <w:t>减少</w:t>
      </w:r>
      <w:r>
        <w:rPr>
          <w:rFonts w:ascii="宋体" w:eastAsia="方正仿宋_GBK" w:hAnsi="宋体" w:cs="方正仿宋_GBK" w:hint="eastAsia"/>
          <w:sz w:val="32"/>
          <w:szCs w:val="32"/>
        </w:rPr>
        <w:t>13.95</w:t>
      </w:r>
      <w:r>
        <w:rPr>
          <w:rFonts w:ascii="宋体" w:eastAsia="方正仿宋_GBK" w:hAnsi="宋体" w:cs="方正仿宋_GBK" w:hint="eastAsia"/>
          <w:sz w:val="32"/>
        </w:rPr>
        <w:t>万元，</w:t>
      </w:r>
      <w:r>
        <w:rPr>
          <w:rFonts w:ascii="宋体" w:eastAsia="方正仿宋_GBK" w:hAnsi="宋体" w:cs="方正仿宋_GBK" w:hint="eastAsia"/>
          <w:sz w:val="32"/>
          <w:szCs w:val="32"/>
        </w:rPr>
        <w:t>减少</w:t>
      </w:r>
      <w:r>
        <w:rPr>
          <w:rFonts w:ascii="宋体" w:eastAsia="方正仿宋_GBK" w:hAnsi="宋体" w:cs="方正仿宋_GBK" w:hint="eastAsia"/>
          <w:sz w:val="32"/>
          <w:szCs w:val="32"/>
        </w:rPr>
        <w:t>2.74%</w:t>
      </w:r>
      <w:r>
        <w:rPr>
          <w:rFonts w:ascii="宋体" w:eastAsia="方正仿宋_GBK" w:hAnsi="宋体" w:cs="方正仿宋_GBK" w:hint="eastAsia"/>
          <w:sz w:val="32"/>
        </w:rPr>
        <w:t>。</w:t>
      </w:r>
      <w:r>
        <w:rPr>
          <w:rFonts w:ascii="宋体" w:eastAsia="方正仿宋_GBK" w:hAnsi="宋体" w:cs="方正仿宋_GBK" w:hint="eastAsia"/>
          <w:sz w:val="32"/>
          <w:szCs w:val="32"/>
        </w:rPr>
        <w:t>其中：基本支出</w:t>
      </w:r>
      <w:r>
        <w:rPr>
          <w:rFonts w:ascii="宋体" w:eastAsia="方正仿宋_GBK" w:hAnsi="宋体" w:cs="方正仿宋_GBK" w:hint="eastAsia"/>
          <w:sz w:val="32"/>
          <w:szCs w:val="32"/>
        </w:rPr>
        <w:t>487.97</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98.40%</w:t>
      </w:r>
      <w:r>
        <w:rPr>
          <w:rFonts w:ascii="宋体" w:eastAsia="方正仿宋_GBK" w:hAnsi="宋体" w:cs="方正仿宋_GBK" w:hint="eastAsia"/>
          <w:sz w:val="32"/>
          <w:szCs w:val="32"/>
        </w:rPr>
        <w:t>；项目支出</w:t>
      </w:r>
      <w:r>
        <w:rPr>
          <w:rFonts w:ascii="宋体" w:eastAsia="方正仿宋_GBK" w:hAnsi="宋体" w:cs="方正仿宋_GBK" w:hint="eastAsia"/>
          <w:sz w:val="32"/>
          <w:szCs w:val="32"/>
        </w:rPr>
        <w:t>7.90</w:t>
      </w:r>
      <w:r>
        <w:rPr>
          <w:rFonts w:ascii="宋体" w:eastAsia="方正仿宋_GBK" w:hAnsi="宋体" w:cs="方正仿宋_GBK" w:hint="eastAsia"/>
          <w:sz w:val="32"/>
          <w:szCs w:val="32"/>
        </w:rPr>
        <w:t>万元，占比</w:t>
      </w:r>
      <w:r>
        <w:rPr>
          <w:rFonts w:ascii="宋体" w:eastAsia="方正仿宋_GBK" w:hAnsi="宋体" w:cs="方正仿宋_GBK" w:hint="eastAsia"/>
          <w:sz w:val="32"/>
          <w:szCs w:val="32"/>
        </w:rPr>
        <w:t>1.60%</w:t>
      </w:r>
      <w:r>
        <w:rPr>
          <w:rFonts w:ascii="宋体" w:eastAsia="方正仿宋_GBK" w:hAnsi="宋体" w:cs="方正仿宋_GBK" w:hint="eastAsia"/>
          <w:sz w:val="32"/>
          <w:szCs w:val="32"/>
        </w:rPr>
        <w:t>。</w:t>
      </w:r>
    </w:p>
    <w:p w:rsidR="00FC525C" w:rsidRDefault="00E43CF9">
      <w:pPr>
        <w:numPr>
          <w:ilvl w:val="0"/>
          <w:numId w:val="4"/>
        </w:numPr>
        <w:spacing w:line="579" w:lineRule="exact"/>
        <w:ind w:firstLineChars="200" w:firstLine="643"/>
        <w:rPr>
          <w:rFonts w:ascii="宋体" w:eastAsia="方正仿宋_GBK" w:hAnsi="宋体" w:cs="方正仿宋_GBK"/>
          <w:kern w:val="0"/>
          <w:sz w:val="32"/>
          <w:szCs w:val="32"/>
        </w:rPr>
      </w:pPr>
      <w:r>
        <w:rPr>
          <w:rFonts w:ascii="宋体" w:eastAsia="方正仿宋_GBK" w:hAnsi="宋体" w:cs="方正仿宋_GBK" w:hint="eastAsia"/>
          <w:b/>
          <w:bCs/>
          <w:sz w:val="32"/>
          <w:szCs w:val="32"/>
        </w:rPr>
        <w:t>结转结余情况。</w:t>
      </w:r>
      <w:r>
        <w:rPr>
          <w:rFonts w:ascii="宋体" w:eastAsia="方正仿宋_GBK" w:hAnsi="宋体" w:cs="方正仿宋_GBK" w:hint="eastAsia"/>
          <w:sz w:val="32"/>
          <w:szCs w:val="32"/>
        </w:rPr>
        <w:t>本单位</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年度年末无</w:t>
      </w:r>
      <w:r>
        <w:rPr>
          <w:rFonts w:ascii="宋体" w:eastAsia="方正仿宋_GBK" w:hAnsi="宋体" w:cs="方正仿宋_GBK" w:hint="eastAsia"/>
          <w:sz w:val="32"/>
          <w:szCs w:val="32"/>
        </w:rPr>
        <w:t>结转结余。</w:t>
      </w:r>
    </w:p>
    <w:p w:rsidR="00FC525C" w:rsidRDefault="00E43CF9">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财政拨款收支总体情况</w:t>
      </w:r>
    </w:p>
    <w:p w:rsidR="00FC525C" w:rsidRDefault="00E43CF9">
      <w:pPr>
        <w:spacing w:line="579" w:lineRule="exact"/>
        <w:ind w:firstLineChars="200" w:firstLine="640"/>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年度财政拨款收入总计</w:t>
      </w:r>
      <w:r>
        <w:rPr>
          <w:rFonts w:ascii="宋体" w:eastAsia="方正仿宋_GBK" w:hAnsi="宋体" w:cs="方正仿宋_GBK" w:hint="eastAsia"/>
          <w:sz w:val="32"/>
          <w:szCs w:val="32"/>
        </w:rPr>
        <w:t>495.87</w:t>
      </w:r>
      <w:r>
        <w:rPr>
          <w:rFonts w:ascii="宋体" w:eastAsia="方正仿宋_GBK" w:hAnsi="宋体" w:cs="方正仿宋_GBK" w:hint="eastAsia"/>
          <w:sz w:val="32"/>
        </w:rPr>
        <w:t>万元，支出总计</w:t>
      </w:r>
      <w:r>
        <w:rPr>
          <w:rFonts w:ascii="宋体" w:eastAsia="方正仿宋_GBK" w:hAnsi="宋体" w:cs="方正仿宋_GBK" w:hint="eastAsia"/>
          <w:sz w:val="32"/>
          <w:szCs w:val="32"/>
        </w:rPr>
        <w:t>495.87</w:t>
      </w:r>
      <w:r>
        <w:rPr>
          <w:rFonts w:ascii="宋体" w:eastAsia="方正仿宋_GBK" w:hAnsi="宋体" w:cs="方正仿宋_GBK" w:hint="eastAsia"/>
          <w:sz w:val="32"/>
        </w:rPr>
        <w:t>万元。</w:t>
      </w:r>
      <w:r>
        <w:rPr>
          <w:rFonts w:ascii="宋体" w:eastAsia="方正仿宋_GBK" w:hAnsi="宋体" w:cs="方正仿宋_GBK" w:hint="eastAsia"/>
          <w:sz w:val="32"/>
          <w:szCs w:val="32"/>
        </w:rPr>
        <w:t>较上年减少</w:t>
      </w:r>
      <w:r>
        <w:rPr>
          <w:rFonts w:ascii="宋体" w:eastAsia="方正仿宋_GBK" w:hAnsi="宋体" w:cs="方正仿宋_GBK" w:hint="eastAsia"/>
          <w:sz w:val="32"/>
          <w:szCs w:val="32"/>
        </w:rPr>
        <w:t>13.95</w:t>
      </w:r>
      <w:r>
        <w:rPr>
          <w:rFonts w:ascii="宋体" w:eastAsia="方正仿宋_GBK" w:hAnsi="宋体" w:cs="方正仿宋_GBK" w:hint="eastAsia"/>
          <w:sz w:val="32"/>
          <w:szCs w:val="32"/>
        </w:rPr>
        <w:t>万元，减少</w:t>
      </w:r>
      <w:r>
        <w:rPr>
          <w:rFonts w:ascii="宋体" w:eastAsia="方正仿宋_GBK" w:hAnsi="宋体" w:cs="方正仿宋_GBK" w:hint="eastAsia"/>
          <w:sz w:val="32"/>
          <w:szCs w:val="32"/>
        </w:rPr>
        <w:t>2.74%</w:t>
      </w:r>
      <w:r>
        <w:rPr>
          <w:rFonts w:ascii="宋体" w:eastAsia="方正仿宋_GBK" w:hAnsi="宋体" w:cs="方正仿宋_GBK" w:hint="eastAsia"/>
          <w:sz w:val="32"/>
          <w:szCs w:val="32"/>
        </w:rPr>
        <w:t>，主要原因为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年退休</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人，调入</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人以及</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年增加退休人员死亡抚恤金等。</w:t>
      </w:r>
    </w:p>
    <w:p w:rsidR="00FC525C" w:rsidRDefault="00E43CF9">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FC525C" w:rsidRDefault="00E43CF9">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收入情况。</w:t>
      </w:r>
      <w:r>
        <w:rPr>
          <w:rFonts w:ascii="宋体" w:eastAsia="方正仿宋_GBK" w:hAnsi="宋体" w:cs="方正仿宋_GBK" w:hint="eastAsia"/>
          <w:sz w:val="32"/>
        </w:rPr>
        <w:t>202</w:t>
      </w:r>
      <w:r>
        <w:rPr>
          <w:rFonts w:ascii="宋体" w:eastAsia="方正仿宋_GBK" w:hAnsi="宋体" w:cs="方正仿宋_GBK" w:hint="eastAsia"/>
          <w:sz w:val="32"/>
        </w:rPr>
        <w:t>4</w:t>
      </w:r>
      <w:r>
        <w:rPr>
          <w:rFonts w:ascii="宋体" w:eastAsia="方正仿宋_GBK" w:hAnsi="宋体" w:cs="方正仿宋_GBK" w:hint="eastAsia"/>
          <w:sz w:val="32"/>
        </w:rPr>
        <w:t>年度一般公共预算财政拨款收入</w:t>
      </w:r>
      <w:r>
        <w:rPr>
          <w:rFonts w:ascii="宋体" w:eastAsia="方正仿宋_GBK" w:hAnsi="宋体" w:cs="方正仿宋_GBK" w:hint="eastAsia"/>
          <w:sz w:val="32"/>
          <w:szCs w:val="32"/>
        </w:rPr>
        <w:t>495.87</w:t>
      </w:r>
      <w:r>
        <w:rPr>
          <w:rFonts w:ascii="宋体" w:eastAsia="方正仿宋_GBK" w:hAnsi="宋体" w:cs="方正仿宋_GBK" w:hint="eastAsia"/>
          <w:sz w:val="32"/>
        </w:rPr>
        <w:t>万元，较上年</w:t>
      </w:r>
      <w:r>
        <w:rPr>
          <w:rFonts w:ascii="宋体" w:eastAsia="方正仿宋_GBK" w:hAnsi="宋体" w:cs="方正仿宋_GBK" w:hint="eastAsia"/>
          <w:sz w:val="32"/>
        </w:rPr>
        <w:t>决算数</w:t>
      </w:r>
      <w:r>
        <w:rPr>
          <w:rFonts w:ascii="宋体" w:eastAsia="方正仿宋_GBK" w:hAnsi="宋体" w:cs="方正仿宋_GBK" w:hint="eastAsia"/>
          <w:sz w:val="32"/>
          <w:szCs w:val="32"/>
        </w:rPr>
        <w:t>减少</w:t>
      </w:r>
      <w:r>
        <w:rPr>
          <w:rFonts w:ascii="宋体" w:eastAsia="方正仿宋_GBK" w:hAnsi="宋体" w:cs="方正仿宋_GBK" w:hint="eastAsia"/>
          <w:sz w:val="32"/>
          <w:szCs w:val="32"/>
        </w:rPr>
        <w:t>13.95</w:t>
      </w:r>
      <w:r>
        <w:rPr>
          <w:rFonts w:ascii="宋体" w:eastAsia="方正仿宋_GBK" w:hAnsi="宋体" w:cs="方正仿宋_GBK" w:hint="eastAsia"/>
          <w:sz w:val="32"/>
        </w:rPr>
        <w:t>万元，</w:t>
      </w:r>
      <w:r>
        <w:rPr>
          <w:rFonts w:ascii="宋体" w:eastAsia="方正仿宋_GBK" w:hAnsi="宋体" w:cs="方正仿宋_GBK" w:hint="eastAsia"/>
          <w:sz w:val="32"/>
          <w:szCs w:val="32"/>
        </w:rPr>
        <w:t>减少</w:t>
      </w:r>
      <w:r>
        <w:rPr>
          <w:rFonts w:ascii="宋体" w:eastAsia="方正仿宋_GBK" w:hAnsi="宋体" w:cs="方正仿宋_GBK" w:hint="eastAsia"/>
          <w:sz w:val="32"/>
          <w:szCs w:val="32"/>
        </w:rPr>
        <w:t>2.74%</w:t>
      </w:r>
      <w:r>
        <w:rPr>
          <w:rFonts w:ascii="宋体" w:eastAsia="方正仿宋_GBK" w:hAnsi="宋体" w:cs="方正仿宋_GBK" w:hint="eastAsia"/>
          <w:sz w:val="32"/>
        </w:rPr>
        <w:t>，</w:t>
      </w:r>
      <w:r>
        <w:rPr>
          <w:rFonts w:ascii="宋体" w:eastAsia="方正仿宋_GBK" w:hAnsi="宋体" w:cs="方正仿宋_GBK" w:hint="eastAsia"/>
          <w:sz w:val="32"/>
        </w:rPr>
        <w:t>主要原因</w:t>
      </w:r>
      <w:r>
        <w:rPr>
          <w:rFonts w:ascii="宋体" w:eastAsia="方正仿宋_GBK" w:hAnsi="宋体" w:cs="方正仿宋_GBK" w:hint="eastAsia"/>
          <w:sz w:val="32"/>
        </w:rPr>
        <w:t>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年退休</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人，调入</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人以及</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年增加退休人员死亡抚恤金等</w:t>
      </w:r>
      <w:r>
        <w:rPr>
          <w:rFonts w:ascii="宋体" w:eastAsia="方正仿宋_GBK" w:hAnsi="宋体" w:cs="方正仿宋_GBK" w:hint="eastAsia"/>
          <w:sz w:val="32"/>
        </w:rPr>
        <w:t>。较年初预算数增加</w:t>
      </w:r>
      <w:r>
        <w:rPr>
          <w:rFonts w:ascii="宋体" w:eastAsia="方正仿宋_GBK" w:hAnsi="宋体" w:cs="方正仿宋_GBK" w:hint="eastAsia"/>
          <w:sz w:val="32"/>
        </w:rPr>
        <w:t>29.50</w:t>
      </w:r>
      <w:r>
        <w:rPr>
          <w:rFonts w:ascii="宋体" w:eastAsia="方正仿宋_GBK" w:hAnsi="宋体" w:cs="方正仿宋_GBK" w:hint="eastAsia"/>
          <w:sz w:val="32"/>
        </w:rPr>
        <w:t>万元，增长</w:t>
      </w:r>
      <w:r>
        <w:rPr>
          <w:rFonts w:ascii="宋体" w:eastAsia="方正仿宋_GBK" w:hAnsi="宋体" w:cs="方正仿宋_GBK" w:hint="eastAsia"/>
          <w:sz w:val="32"/>
        </w:rPr>
        <w:t>6.32%</w:t>
      </w:r>
      <w:r>
        <w:rPr>
          <w:rFonts w:ascii="宋体" w:eastAsia="方正仿宋_GBK" w:hAnsi="宋体" w:cs="方正仿宋_GBK" w:hint="eastAsia"/>
          <w:sz w:val="32"/>
        </w:rPr>
        <w:t>，主要原因是年中追加了</w:t>
      </w:r>
      <w:r>
        <w:rPr>
          <w:rFonts w:ascii="宋体" w:eastAsia="方正仿宋_GBK" w:hAnsi="宋体" w:cs="方正仿宋_GBK" w:hint="eastAsia"/>
          <w:sz w:val="32"/>
        </w:rPr>
        <w:t>2024</w:t>
      </w:r>
      <w:r>
        <w:rPr>
          <w:rFonts w:ascii="宋体" w:eastAsia="方正仿宋_GBK" w:hAnsi="宋体" w:cs="方正仿宋_GBK" w:hint="eastAsia"/>
          <w:sz w:val="32"/>
        </w:rPr>
        <w:t>年事业人员养老保险和职业年金补缴等。</w:t>
      </w:r>
      <w:r>
        <w:rPr>
          <w:rFonts w:ascii="方正仿宋_GBK" w:eastAsia="方正仿宋_GBK" w:hAnsi="方正仿宋_GBK" w:cs="方正仿宋_GBK"/>
          <w:sz w:val="32"/>
          <w:szCs w:val="32"/>
          <w:shd w:val="clear" w:color="auto" w:fill="FFFFFF"/>
        </w:rPr>
        <w:t>此外，年初</w:t>
      </w:r>
      <w:r>
        <w:rPr>
          <w:rFonts w:ascii="方正仿宋_GBK" w:eastAsia="方正仿宋_GBK" w:hAnsi="方正仿宋_GBK" w:cs="方正仿宋_GBK" w:hint="eastAsia"/>
          <w:sz w:val="32"/>
          <w:szCs w:val="32"/>
          <w:shd w:val="clear" w:color="auto" w:fill="FFFFFF"/>
        </w:rPr>
        <w:t>无</w:t>
      </w:r>
      <w:r>
        <w:rPr>
          <w:rFonts w:ascii="方正仿宋_GBK" w:eastAsia="方正仿宋_GBK" w:hAnsi="方正仿宋_GBK" w:cs="方正仿宋_GBK"/>
          <w:sz w:val="32"/>
          <w:szCs w:val="32"/>
          <w:shd w:val="clear" w:color="auto" w:fill="FFFFFF"/>
        </w:rPr>
        <w:t>财政拨款结转和结余。</w:t>
      </w:r>
    </w:p>
    <w:p w:rsidR="00FC525C" w:rsidRDefault="00E43CF9">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支出情况。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w:t>
      </w:r>
      <w:r>
        <w:rPr>
          <w:rFonts w:ascii="宋体" w:eastAsia="方正仿宋_GBK" w:hAnsi="宋体" w:cs="方正仿宋_GBK" w:hint="eastAsia"/>
          <w:sz w:val="32"/>
          <w:szCs w:val="32"/>
        </w:rPr>
        <w:t>495.87</w:t>
      </w:r>
      <w:r>
        <w:rPr>
          <w:rFonts w:ascii="宋体" w:eastAsia="方正仿宋_GBK" w:hAnsi="宋体" w:cs="方正仿宋_GBK" w:hint="eastAsia"/>
          <w:sz w:val="32"/>
        </w:rPr>
        <w:lastRenderedPageBreak/>
        <w:t>万元，</w:t>
      </w:r>
      <w:r>
        <w:rPr>
          <w:rFonts w:ascii="宋体" w:eastAsia="方正仿宋_GBK" w:hAnsi="宋体" w:cs="方正仿宋_GBK" w:hint="eastAsia"/>
          <w:sz w:val="32"/>
          <w:szCs w:val="32"/>
        </w:rPr>
        <w:t>减少</w:t>
      </w:r>
      <w:r>
        <w:rPr>
          <w:rFonts w:ascii="宋体" w:eastAsia="方正仿宋_GBK" w:hAnsi="宋体" w:cs="方正仿宋_GBK" w:hint="eastAsia"/>
          <w:sz w:val="32"/>
          <w:szCs w:val="32"/>
        </w:rPr>
        <w:t>13.95</w:t>
      </w:r>
      <w:r>
        <w:rPr>
          <w:rFonts w:ascii="宋体" w:eastAsia="方正仿宋_GBK" w:hAnsi="宋体" w:cs="方正仿宋_GBK" w:hint="eastAsia"/>
          <w:sz w:val="32"/>
        </w:rPr>
        <w:t>万元，</w:t>
      </w:r>
      <w:r>
        <w:rPr>
          <w:rFonts w:ascii="宋体" w:eastAsia="方正仿宋_GBK" w:hAnsi="宋体" w:cs="方正仿宋_GBK" w:hint="eastAsia"/>
          <w:sz w:val="32"/>
          <w:szCs w:val="32"/>
        </w:rPr>
        <w:t>减少</w:t>
      </w:r>
      <w:r>
        <w:rPr>
          <w:rFonts w:ascii="宋体" w:eastAsia="方正仿宋_GBK" w:hAnsi="宋体" w:cs="方正仿宋_GBK" w:hint="eastAsia"/>
          <w:sz w:val="32"/>
          <w:szCs w:val="32"/>
        </w:rPr>
        <w:t>2.74%</w:t>
      </w:r>
      <w:r>
        <w:rPr>
          <w:rFonts w:ascii="宋体" w:eastAsia="方正仿宋_GBK" w:hAnsi="宋体" w:cs="方正仿宋_GBK" w:hint="eastAsia"/>
          <w:sz w:val="32"/>
        </w:rPr>
        <w:t>，</w:t>
      </w:r>
      <w:r>
        <w:rPr>
          <w:rFonts w:ascii="宋体" w:eastAsia="方正仿宋_GBK" w:hAnsi="宋体" w:cs="方正仿宋_GBK" w:hint="eastAsia"/>
          <w:sz w:val="32"/>
        </w:rPr>
        <w:t>主要原因</w:t>
      </w:r>
      <w:r>
        <w:rPr>
          <w:rFonts w:ascii="宋体" w:eastAsia="方正仿宋_GBK" w:hAnsi="宋体" w:cs="方正仿宋_GBK" w:hint="eastAsia"/>
          <w:sz w:val="32"/>
        </w:rPr>
        <w:t>为</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年退休</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人，调入</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人以及</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年增加退休人员死亡抚恤金等</w:t>
      </w:r>
      <w:r>
        <w:rPr>
          <w:rFonts w:ascii="宋体" w:eastAsia="方正仿宋_GBK" w:hAnsi="宋体" w:cs="方正仿宋_GBK" w:hint="eastAsia"/>
          <w:sz w:val="32"/>
        </w:rPr>
        <w:t>。较年初预算数增加</w:t>
      </w:r>
      <w:r>
        <w:rPr>
          <w:rFonts w:ascii="宋体" w:eastAsia="方正仿宋_GBK" w:hAnsi="宋体" w:cs="方正仿宋_GBK" w:hint="eastAsia"/>
          <w:sz w:val="32"/>
        </w:rPr>
        <w:t>29.50</w:t>
      </w:r>
      <w:r>
        <w:rPr>
          <w:rFonts w:ascii="宋体" w:eastAsia="方正仿宋_GBK" w:hAnsi="宋体" w:cs="方正仿宋_GBK" w:hint="eastAsia"/>
          <w:sz w:val="32"/>
        </w:rPr>
        <w:t>万元，增长</w:t>
      </w:r>
      <w:r>
        <w:rPr>
          <w:rFonts w:ascii="宋体" w:eastAsia="方正仿宋_GBK" w:hAnsi="宋体" w:cs="方正仿宋_GBK" w:hint="eastAsia"/>
          <w:sz w:val="32"/>
        </w:rPr>
        <w:t>6.32%</w:t>
      </w:r>
      <w:r>
        <w:rPr>
          <w:rFonts w:ascii="宋体" w:eastAsia="方正仿宋_GBK" w:hAnsi="宋体" w:cs="方正仿宋_GBK" w:hint="eastAsia"/>
          <w:sz w:val="32"/>
        </w:rPr>
        <w:t>，主要原因是年中追加了</w:t>
      </w:r>
      <w:r>
        <w:rPr>
          <w:rFonts w:ascii="宋体" w:eastAsia="方正仿宋_GBK" w:hAnsi="宋体" w:cs="方正仿宋_GBK" w:hint="eastAsia"/>
          <w:sz w:val="32"/>
        </w:rPr>
        <w:t>2024</w:t>
      </w:r>
      <w:r>
        <w:rPr>
          <w:rFonts w:ascii="宋体" w:eastAsia="方正仿宋_GBK" w:hAnsi="宋体" w:cs="方正仿宋_GBK" w:hint="eastAsia"/>
          <w:sz w:val="32"/>
        </w:rPr>
        <w:t>年事业人员养老保险和职业年金补缴等。</w:t>
      </w:r>
    </w:p>
    <w:p w:rsidR="00FC525C" w:rsidRDefault="00E43CF9">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结转结余情况。</w:t>
      </w:r>
      <w:r>
        <w:rPr>
          <w:rFonts w:ascii="方正仿宋_GBK" w:eastAsia="方正仿宋_GBK" w:hAnsi="方正仿宋_GBK" w:cs="方正仿宋_GBK" w:hint="eastAsia"/>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w:t>
      </w:r>
      <w:r>
        <w:rPr>
          <w:rFonts w:ascii="方正仿宋_GBK" w:eastAsia="方正仿宋_GBK" w:hAnsi="方正仿宋_GBK" w:cs="方正仿宋_GBK" w:hint="eastAsia"/>
          <w:sz w:val="32"/>
          <w:szCs w:val="32"/>
          <w:shd w:val="clear" w:color="auto" w:fill="FFFFFF"/>
        </w:rPr>
        <w:t>无</w:t>
      </w:r>
      <w:r>
        <w:rPr>
          <w:rFonts w:ascii="方正仿宋_GBK" w:eastAsia="方正仿宋_GBK" w:hAnsi="方正仿宋_GBK" w:cs="方正仿宋_GBK"/>
          <w:sz w:val="32"/>
          <w:szCs w:val="32"/>
          <w:shd w:val="clear" w:color="auto" w:fill="FFFFFF"/>
        </w:rPr>
        <w:t>结转和结余</w:t>
      </w:r>
      <w:r>
        <w:rPr>
          <w:rFonts w:ascii="方正仿宋_GBK" w:eastAsia="方正仿宋_GBK" w:hAnsi="方正仿宋_GBK" w:cs="方正仿宋_GBK" w:hint="eastAsia"/>
          <w:sz w:val="32"/>
          <w:szCs w:val="32"/>
          <w:shd w:val="clear" w:color="auto" w:fill="FFFFFF"/>
        </w:rPr>
        <w:t>。</w:t>
      </w:r>
    </w:p>
    <w:p w:rsidR="00FC525C" w:rsidRDefault="00E43CF9">
      <w:pPr>
        <w:pStyle w:val="a6"/>
        <w:widowControl/>
        <w:numPr>
          <w:ilvl w:val="0"/>
          <w:numId w:val="5"/>
        </w:numPr>
        <w:spacing w:before="0" w:beforeAutospacing="0" w:after="0" w:afterAutospacing="0" w:line="579" w:lineRule="exact"/>
        <w:ind w:firstLineChars="200" w:firstLine="643"/>
        <w:jc w:val="both"/>
        <w:rPr>
          <w:rFonts w:ascii="宋体" w:eastAsia="方正仿宋_GBK" w:hAnsi="宋体" w:cs="方正仿宋_GBK"/>
          <w:sz w:val="32"/>
        </w:rPr>
      </w:pPr>
      <w:r>
        <w:rPr>
          <w:rFonts w:ascii="宋体" w:eastAsia="方正仿宋_GBK" w:hAnsi="宋体" w:cs="方正仿宋_GBK" w:hint="eastAsia"/>
          <w:b/>
          <w:bCs/>
          <w:kern w:val="2"/>
          <w:sz w:val="32"/>
        </w:rPr>
        <w:t>比较情况。</w:t>
      </w:r>
      <w:r>
        <w:rPr>
          <w:rFonts w:ascii="宋体" w:eastAsia="方正仿宋_GBK" w:hAnsi="宋体" w:cs="方正仿宋_GBK" w:hint="eastAsia"/>
          <w:sz w:val="32"/>
        </w:rPr>
        <w:t>本</w:t>
      </w:r>
      <w:r>
        <w:rPr>
          <w:rFonts w:ascii="方正仿宋_GBK" w:eastAsia="方正仿宋_GBK" w:hAnsi="方正仿宋_GBK" w:cs="方正仿宋_GBK" w:hint="eastAsia"/>
          <w:sz w:val="32"/>
          <w:szCs w:val="32"/>
          <w:shd w:val="clear" w:color="auto" w:fill="FFFFFF"/>
        </w:rPr>
        <w:t>单位</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年度一般公共预算财政拨款支出主要用于以下几个方面：</w:t>
      </w:r>
    </w:p>
    <w:p w:rsidR="00FC525C" w:rsidRDefault="00E43CF9">
      <w:pPr>
        <w:pStyle w:val="a6"/>
        <w:widowControl/>
        <w:numPr>
          <w:ilvl w:val="0"/>
          <w:numId w:val="6"/>
        </w:numPr>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教育支出</w:t>
      </w:r>
      <w:r>
        <w:rPr>
          <w:rFonts w:ascii="宋体" w:eastAsia="方正仿宋_GBK" w:hAnsi="宋体" w:cs="方正仿宋_GBK" w:hint="eastAsia"/>
          <w:sz w:val="32"/>
        </w:rPr>
        <w:t>2.31</w:t>
      </w:r>
      <w:r>
        <w:rPr>
          <w:rFonts w:ascii="宋体" w:eastAsia="方正仿宋_GBK" w:hAnsi="宋体" w:cs="方正仿宋_GBK" w:hint="eastAsia"/>
          <w:sz w:val="32"/>
        </w:rPr>
        <w:t>万元，占比</w:t>
      </w:r>
      <w:r>
        <w:rPr>
          <w:rFonts w:ascii="宋体" w:eastAsia="方正仿宋_GBK" w:hAnsi="宋体" w:cs="方正仿宋_GBK" w:hint="eastAsia"/>
          <w:sz w:val="32"/>
        </w:rPr>
        <w:t>0.47%</w:t>
      </w:r>
      <w:r>
        <w:rPr>
          <w:rFonts w:ascii="宋体" w:eastAsia="方正仿宋_GBK" w:hAnsi="宋体" w:cs="方正仿宋_GBK" w:hint="eastAsia"/>
          <w:sz w:val="32"/>
        </w:rPr>
        <w:t>。与年初预算数无增减。</w:t>
      </w:r>
    </w:p>
    <w:p w:rsidR="00FC525C" w:rsidRDefault="00E43CF9">
      <w:pPr>
        <w:pStyle w:val="a6"/>
        <w:widowControl/>
        <w:numPr>
          <w:ilvl w:val="0"/>
          <w:numId w:val="6"/>
        </w:numPr>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社会保障和就业支出</w:t>
      </w:r>
      <w:r>
        <w:rPr>
          <w:rFonts w:ascii="宋体" w:eastAsia="方正仿宋_GBK" w:hAnsi="宋体" w:cs="方正仿宋_GBK" w:hint="eastAsia"/>
          <w:sz w:val="32"/>
        </w:rPr>
        <w:t>124.04</w:t>
      </w:r>
      <w:r>
        <w:rPr>
          <w:rFonts w:ascii="宋体" w:eastAsia="方正仿宋_GBK" w:hAnsi="宋体" w:cs="方正仿宋_GBK" w:hint="eastAsia"/>
          <w:sz w:val="32"/>
        </w:rPr>
        <w:t>万元，占比</w:t>
      </w:r>
      <w:r>
        <w:rPr>
          <w:rFonts w:ascii="宋体" w:eastAsia="方正仿宋_GBK" w:hAnsi="宋体" w:cs="方正仿宋_GBK" w:hint="eastAsia"/>
          <w:sz w:val="32"/>
        </w:rPr>
        <w:t>25.01%</w:t>
      </w:r>
      <w:r>
        <w:rPr>
          <w:rFonts w:ascii="宋体" w:eastAsia="方正仿宋_GBK" w:hAnsi="宋体" w:cs="方正仿宋_GBK" w:hint="eastAsia"/>
          <w:sz w:val="32"/>
        </w:rPr>
        <w:t>。较年初预算数增加</w:t>
      </w:r>
      <w:r>
        <w:rPr>
          <w:rFonts w:ascii="宋体" w:eastAsia="方正仿宋_GBK" w:hAnsi="宋体" w:cs="方正仿宋_GBK" w:hint="eastAsia"/>
          <w:sz w:val="32"/>
        </w:rPr>
        <w:t>32.02</w:t>
      </w:r>
      <w:r>
        <w:rPr>
          <w:rFonts w:ascii="宋体" w:eastAsia="方正仿宋_GBK" w:hAnsi="宋体" w:cs="方正仿宋_GBK" w:hint="eastAsia"/>
          <w:sz w:val="32"/>
        </w:rPr>
        <w:t>万元，增长</w:t>
      </w:r>
      <w:r>
        <w:rPr>
          <w:rFonts w:ascii="宋体" w:eastAsia="方正仿宋_GBK" w:hAnsi="宋体" w:cs="方正仿宋_GBK" w:hint="eastAsia"/>
          <w:sz w:val="32"/>
        </w:rPr>
        <w:t>34.80%</w:t>
      </w:r>
      <w:r>
        <w:rPr>
          <w:rFonts w:ascii="宋体" w:eastAsia="方正仿宋_GBK" w:hAnsi="宋体" w:cs="方正仿宋_GBK" w:hint="eastAsia"/>
          <w:sz w:val="32"/>
        </w:rPr>
        <w:t>，主要原因是年中追加了</w:t>
      </w:r>
      <w:r>
        <w:rPr>
          <w:rFonts w:ascii="宋体" w:eastAsia="方正仿宋_GBK" w:hAnsi="宋体" w:cs="方正仿宋_GBK" w:hint="eastAsia"/>
          <w:sz w:val="32"/>
        </w:rPr>
        <w:t>2024</w:t>
      </w:r>
      <w:r>
        <w:rPr>
          <w:rFonts w:ascii="宋体" w:eastAsia="方正仿宋_GBK" w:hAnsi="宋体" w:cs="方正仿宋_GBK" w:hint="eastAsia"/>
          <w:sz w:val="32"/>
        </w:rPr>
        <w:t>年事业人员养老保险和职业年金补缴、退休“中人”一次性补贴、离退休人员健康休养费等。</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3</w:t>
      </w:r>
      <w:r>
        <w:rPr>
          <w:rFonts w:ascii="宋体" w:eastAsia="方正仿宋_GBK" w:hAnsi="宋体" w:cs="方正仿宋_GBK" w:hint="eastAsia"/>
          <w:sz w:val="32"/>
        </w:rPr>
        <w:t>）卫生健康支出</w:t>
      </w:r>
      <w:r>
        <w:rPr>
          <w:rFonts w:ascii="宋体" w:eastAsia="方正仿宋_GBK" w:hAnsi="宋体" w:cs="方正仿宋_GBK" w:hint="eastAsia"/>
          <w:sz w:val="32"/>
        </w:rPr>
        <w:t>27.46</w:t>
      </w:r>
      <w:r>
        <w:rPr>
          <w:rFonts w:ascii="宋体" w:eastAsia="方正仿宋_GBK" w:hAnsi="宋体" w:cs="方正仿宋_GBK" w:hint="eastAsia"/>
          <w:sz w:val="32"/>
        </w:rPr>
        <w:t>万元，占比</w:t>
      </w:r>
      <w:r>
        <w:rPr>
          <w:rFonts w:ascii="宋体" w:eastAsia="方正仿宋_GBK" w:hAnsi="宋体" w:cs="方正仿宋_GBK" w:hint="eastAsia"/>
          <w:sz w:val="32"/>
        </w:rPr>
        <w:t>5.54%</w:t>
      </w:r>
      <w:r>
        <w:rPr>
          <w:rFonts w:ascii="宋体" w:eastAsia="方正仿宋_GBK" w:hAnsi="宋体" w:cs="方正仿宋_GBK" w:hint="eastAsia"/>
          <w:sz w:val="32"/>
        </w:rPr>
        <w:t>。与年初预算数无增减。</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4</w:t>
      </w:r>
      <w:r>
        <w:rPr>
          <w:rFonts w:ascii="宋体" w:eastAsia="方正仿宋_GBK" w:hAnsi="宋体" w:cs="方正仿宋_GBK" w:hint="eastAsia"/>
          <w:sz w:val="32"/>
        </w:rPr>
        <w:t>）农林水支出</w:t>
      </w:r>
      <w:r>
        <w:rPr>
          <w:rFonts w:ascii="宋体" w:eastAsia="方正仿宋_GBK" w:hAnsi="宋体" w:cs="方正仿宋_GBK" w:hint="eastAsia"/>
          <w:sz w:val="32"/>
        </w:rPr>
        <w:t>323.61</w:t>
      </w:r>
      <w:r>
        <w:rPr>
          <w:rFonts w:ascii="宋体" w:eastAsia="方正仿宋_GBK" w:hAnsi="宋体" w:cs="方正仿宋_GBK" w:hint="eastAsia"/>
          <w:sz w:val="32"/>
        </w:rPr>
        <w:t>万元，占比</w:t>
      </w:r>
      <w:r>
        <w:rPr>
          <w:rFonts w:ascii="宋体" w:eastAsia="方正仿宋_GBK" w:hAnsi="宋体" w:cs="方正仿宋_GBK" w:hint="eastAsia"/>
          <w:sz w:val="32"/>
        </w:rPr>
        <w:t>65.26%</w:t>
      </w:r>
      <w:r>
        <w:rPr>
          <w:rFonts w:ascii="宋体" w:eastAsia="方正仿宋_GBK" w:hAnsi="宋体" w:cs="方正仿宋_GBK" w:hint="eastAsia"/>
          <w:sz w:val="32"/>
        </w:rPr>
        <w:t>。较年初预算数减少</w:t>
      </w:r>
      <w:r>
        <w:rPr>
          <w:rFonts w:ascii="宋体" w:eastAsia="方正仿宋_GBK" w:hAnsi="宋体" w:cs="方正仿宋_GBK" w:hint="eastAsia"/>
          <w:sz w:val="32"/>
        </w:rPr>
        <w:t>2.52</w:t>
      </w:r>
      <w:r>
        <w:rPr>
          <w:rFonts w:ascii="宋体" w:eastAsia="方正仿宋_GBK" w:hAnsi="宋体" w:cs="方正仿宋_GBK" w:hint="eastAsia"/>
          <w:sz w:val="32"/>
        </w:rPr>
        <w:t>万元，减少</w:t>
      </w:r>
      <w:r>
        <w:rPr>
          <w:rFonts w:ascii="宋体" w:eastAsia="方正仿宋_GBK" w:hAnsi="宋体" w:cs="方正仿宋_GBK" w:hint="eastAsia"/>
          <w:sz w:val="32"/>
        </w:rPr>
        <w:t>0</w:t>
      </w:r>
      <w:r>
        <w:rPr>
          <w:rFonts w:ascii="宋体" w:eastAsia="方正仿宋_GBK" w:hAnsi="宋体" w:cs="方正仿宋_GBK" w:hint="eastAsia"/>
          <w:sz w:val="32"/>
        </w:rPr>
        <w:t>.77%</w:t>
      </w:r>
      <w:r>
        <w:rPr>
          <w:rFonts w:ascii="宋体" w:eastAsia="方正仿宋_GBK" w:hAnsi="宋体" w:cs="方正仿宋_GBK" w:hint="eastAsia"/>
          <w:sz w:val="32"/>
        </w:rPr>
        <w:t>，主要原因是经作产业新技术、新品种引进试验示范项目经费减少。</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5</w:t>
      </w:r>
      <w:r>
        <w:rPr>
          <w:rFonts w:ascii="宋体" w:eastAsia="方正仿宋_GBK" w:hAnsi="宋体" w:cs="方正仿宋_GBK" w:hint="eastAsia"/>
          <w:sz w:val="32"/>
        </w:rPr>
        <w:t>）住房保障支出</w:t>
      </w:r>
      <w:r>
        <w:rPr>
          <w:rFonts w:ascii="宋体" w:eastAsia="方正仿宋_GBK" w:hAnsi="宋体" w:cs="方正仿宋_GBK" w:hint="eastAsia"/>
          <w:sz w:val="32"/>
        </w:rPr>
        <w:t>18.45</w:t>
      </w:r>
      <w:r>
        <w:rPr>
          <w:rFonts w:ascii="宋体" w:eastAsia="方正仿宋_GBK" w:hAnsi="宋体" w:cs="方正仿宋_GBK" w:hint="eastAsia"/>
          <w:sz w:val="32"/>
        </w:rPr>
        <w:t>万元，占比</w:t>
      </w:r>
      <w:r>
        <w:rPr>
          <w:rFonts w:ascii="宋体" w:eastAsia="方正仿宋_GBK" w:hAnsi="宋体" w:cs="方正仿宋_GBK" w:hint="eastAsia"/>
          <w:sz w:val="32"/>
        </w:rPr>
        <w:t>3.72%</w:t>
      </w:r>
      <w:r>
        <w:rPr>
          <w:rFonts w:ascii="宋体" w:eastAsia="方正仿宋_GBK" w:hAnsi="宋体" w:cs="方正仿宋_GBK" w:hint="eastAsia"/>
          <w:sz w:val="32"/>
        </w:rPr>
        <w:t>。与年初预算数无增减。</w:t>
      </w:r>
    </w:p>
    <w:p w:rsidR="00FC525C" w:rsidRDefault="00E43CF9">
      <w:pPr>
        <w:numPr>
          <w:ilvl w:val="0"/>
          <w:numId w:val="3"/>
        </w:numPr>
        <w:spacing w:line="579" w:lineRule="exact"/>
        <w:ind w:firstLineChars="200" w:firstLine="640"/>
        <w:outlineLvl w:val="1"/>
        <w:rPr>
          <w:rFonts w:ascii="宋体" w:eastAsia="方正楷体_GBK" w:hAnsi="宋体" w:cs="方正楷体_GBK"/>
          <w:sz w:val="32"/>
          <w:szCs w:val="32"/>
        </w:rPr>
      </w:pPr>
      <w:r>
        <w:rPr>
          <w:rStyle w:val="23"/>
          <w:rFonts w:ascii="宋体" w:eastAsia="方正楷体_GBK" w:hAnsi="宋体" w:cs="方正楷体_GBK" w:hint="eastAsia"/>
          <w:b w:val="0"/>
          <w:bCs/>
          <w:sz w:val="32"/>
          <w:szCs w:val="32"/>
          <w:shd w:val="clear" w:color="auto" w:fill="FFFFFF"/>
        </w:rPr>
        <w:t>一般公共预算财政拨款基本支出情况</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lastRenderedPageBreak/>
        <w:t>2024</w:t>
      </w:r>
      <w:r>
        <w:rPr>
          <w:rFonts w:ascii="宋体" w:eastAsia="方正仿宋_GBK" w:hAnsi="宋体" w:cs="方正仿宋_GBK" w:hint="eastAsia"/>
          <w:sz w:val="32"/>
        </w:rPr>
        <w:t>年度一般公共预算财政拨款基本支出</w:t>
      </w:r>
      <w:r>
        <w:rPr>
          <w:rFonts w:ascii="宋体" w:eastAsia="方正仿宋_GBK" w:hAnsi="宋体" w:cs="方正仿宋_GBK" w:hint="eastAsia"/>
          <w:sz w:val="32"/>
          <w:szCs w:val="32"/>
        </w:rPr>
        <w:t>487.97</w:t>
      </w:r>
      <w:r>
        <w:rPr>
          <w:rFonts w:ascii="宋体" w:eastAsia="方正仿宋_GBK" w:hAnsi="宋体" w:cs="方正仿宋_GBK" w:hint="eastAsia"/>
          <w:sz w:val="32"/>
        </w:rPr>
        <w:t>万元。其中：人员经费</w:t>
      </w:r>
      <w:r>
        <w:rPr>
          <w:rFonts w:ascii="宋体" w:eastAsia="方正仿宋_GBK" w:hAnsi="宋体" w:cs="方正仿宋_GBK" w:hint="eastAsia"/>
          <w:sz w:val="32"/>
        </w:rPr>
        <w:t>438.29</w:t>
      </w:r>
      <w:r>
        <w:rPr>
          <w:rFonts w:ascii="宋体" w:eastAsia="方正仿宋_GBK" w:hAnsi="宋体" w:cs="方正仿宋_GBK" w:hint="eastAsia"/>
          <w:sz w:val="32"/>
        </w:rPr>
        <w:t>万元，主要用于</w:t>
      </w:r>
      <w:r>
        <w:rPr>
          <w:rFonts w:ascii="方正仿宋_GBK" w:eastAsia="方正仿宋_GBK" w:hAnsi="方正仿宋_GBK" w:cs="方正仿宋_GBK"/>
          <w:sz w:val="32"/>
          <w:szCs w:val="32"/>
          <w:shd w:val="clear" w:color="auto" w:fill="FFFFFF"/>
        </w:rPr>
        <w:t>在职人员的工资性支出、医疗保险、医疗补助缴费、养老保险、职业年金、公积金</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退休人员的医疗补助缴费、一次性退休补助及健康修养费等</w:t>
      </w:r>
      <w:r>
        <w:rPr>
          <w:rFonts w:ascii="宋体" w:eastAsia="方正仿宋_GBK" w:hAnsi="宋体" w:cs="方正仿宋_GBK" w:hint="eastAsia"/>
          <w:sz w:val="32"/>
        </w:rPr>
        <w:t>，较上年决算数减少</w:t>
      </w:r>
      <w:r>
        <w:rPr>
          <w:rFonts w:ascii="宋体" w:eastAsia="方正仿宋_GBK" w:hAnsi="宋体" w:cs="方正仿宋_GBK" w:hint="eastAsia"/>
          <w:sz w:val="32"/>
        </w:rPr>
        <w:t>8.51</w:t>
      </w:r>
      <w:r>
        <w:rPr>
          <w:rFonts w:ascii="宋体" w:eastAsia="方正仿宋_GBK" w:hAnsi="宋体" w:cs="方正仿宋_GBK" w:hint="eastAsia"/>
          <w:sz w:val="32"/>
        </w:rPr>
        <w:t>万元，减少</w:t>
      </w:r>
      <w:r>
        <w:rPr>
          <w:rFonts w:ascii="宋体" w:eastAsia="方正仿宋_GBK" w:hAnsi="宋体" w:cs="方正仿宋_GBK" w:hint="eastAsia"/>
          <w:sz w:val="32"/>
        </w:rPr>
        <w:t>1.90%</w:t>
      </w:r>
      <w:r>
        <w:rPr>
          <w:rFonts w:ascii="宋体" w:eastAsia="方正仿宋_GBK" w:hAnsi="宋体" w:cs="方正仿宋_GBK" w:hint="eastAsia"/>
          <w:sz w:val="32"/>
        </w:rPr>
        <w:t>，主要原因是</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年退休</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人，调入</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人</w:t>
      </w:r>
      <w:r>
        <w:rPr>
          <w:rFonts w:ascii="宋体" w:eastAsia="方正仿宋_GBK" w:hAnsi="宋体" w:cs="方正仿宋_GBK" w:hint="eastAsia"/>
          <w:sz w:val="32"/>
          <w:szCs w:val="32"/>
        </w:rPr>
        <w:t>以及</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年增加退休人员死亡抚恤金等</w:t>
      </w:r>
      <w:r>
        <w:rPr>
          <w:rFonts w:ascii="宋体" w:eastAsia="方正仿宋_GBK" w:hAnsi="宋体" w:cs="方正仿宋_GBK" w:hint="eastAsia"/>
          <w:sz w:val="32"/>
        </w:rPr>
        <w:t>。公用经费</w:t>
      </w:r>
      <w:r>
        <w:rPr>
          <w:rFonts w:ascii="宋体" w:eastAsia="方正仿宋_GBK" w:hAnsi="宋体" w:cs="方正仿宋_GBK" w:hint="eastAsia"/>
          <w:sz w:val="32"/>
        </w:rPr>
        <w:t>49.68</w:t>
      </w:r>
      <w:r>
        <w:rPr>
          <w:rFonts w:ascii="宋体" w:eastAsia="方正仿宋_GBK" w:hAnsi="宋体" w:cs="方正仿宋_GBK" w:hint="eastAsia"/>
          <w:sz w:val="32"/>
        </w:rPr>
        <w:t>万元，主要用于</w:t>
      </w:r>
      <w:r>
        <w:rPr>
          <w:rFonts w:ascii="方正仿宋_GBK" w:eastAsia="方正仿宋_GBK" w:hAnsi="方正仿宋_GBK" w:cs="方正仿宋_GBK"/>
          <w:color w:val="000000"/>
          <w:sz w:val="31"/>
          <w:szCs w:val="31"/>
          <w:shd w:val="clear" w:color="auto" w:fill="FFFFFF"/>
        </w:rPr>
        <w:t>办公费、水费、电费、</w:t>
      </w:r>
      <w:r>
        <w:rPr>
          <w:rFonts w:ascii="方正仿宋_GBK" w:eastAsia="方正仿宋_GBK" w:hAnsi="方正仿宋_GBK" w:cs="方正仿宋_GBK" w:hint="eastAsia"/>
          <w:color w:val="000000"/>
          <w:sz w:val="31"/>
          <w:szCs w:val="31"/>
          <w:shd w:val="clear" w:color="auto" w:fill="FFFFFF"/>
        </w:rPr>
        <w:t>维修（护）费、</w:t>
      </w:r>
      <w:r>
        <w:rPr>
          <w:rFonts w:ascii="方正仿宋_GBK" w:eastAsia="方正仿宋_GBK" w:hAnsi="方正仿宋_GBK" w:cs="方正仿宋_GBK"/>
          <w:color w:val="000000"/>
          <w:sz w:val="31"/>
          <w:szCs w:val="31"/>
          <w:shd w:val="clear" w:color="auto" w:fill="FFFFFF"/>
        </w:rPr>
        <w:t>邮电费、会议费、培训费、公务接待费、劳务费、公务用车运行维护费、</w:t>
      </w:r>
      <w:r>
        <w:rPr>
          <w:rFonts w:ascii="方正仿宋_GBK" w:eastAsia="方正仿宋_GBK" w:hAnsi="方正仿宋_GBK" w:cs="方正仿宋_GBK"/>
          <w:sz w:val="32"/>
          <w:szCs w:val="32"/>
          <w:shd w:val="clear" w:color="auto" w:fill="FFFFFF"/>
        </w:rPr>
        <w:t>工会经费、福利费</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color w:val="000000"/>
          <w:sz w:val="31"/>
          <w:szCs w:val="31"/>
          <w:shd w:val="clear" w:color="auto" w:fill="FFFFFF"/>
        </w:rPr>
        <w:t>其他商品和服务支出等</w:t>
      </w:r>
      <w:r>
        <w:rPr>
          <w:rFonts w:ascii="宋体" w:eastAsia="方正仿宋_GBK" w:hAnsi="宋体" w:cs="方正仿宋_GBK" w:hint="eastAsia"/>
          <w:sz w:val="32"/>
        </w:rPr>
        <w:t>，较上年决算数增加</w:t>
      </w:r>
      <w:r>
        <w:rPr>
          <w:rFonts w:ascii="宋体" w:eastAsia="方正仿宋_GBK" w:hAnsi="宋体" w:cs="方正仿宋_GBK" w:hint="eastAsia"/>
          <w:sz w:val="32"/>
        </w:rPr>
        <w:t>1.76</w:t>
      </w:r>
      <w:r>
        <w:rPr>
          <w:rFonts w:ascii="宋体" w:eastAsia="方正仿宋_GBK" w:hAnsi="宋体" w:cs="方正仿宋_GBK" w:hint="eastAsia"/>
          <w:sz w:val="32"/>
        </w:rPr>
        <w:t>万元，增加</w:t>
      </w:r>
      <w:r>
        <w:rPr>
          <w:rFonts w:ascii="宋体" w:eastAsia="方正仿宋_GBK" w:hAnsi="宋体" w:cs="方正仿宋_GBK" w:hint="eastAsia"/>
          <w:sz w:val="32"/>
        </w:rPr>
        <w:t>3.67%</w:t>
      </w:r>
      <w:r>
        <w:rPr>
          <w:rFonts w:ascii="宋体" w:eastAsia="方正仿宋_GBK" w:hAnsi="宋体" w:cs="方正仿宋_GBK" w:hint="eastAsia"/>
          <w:sz w:val="32"/>
        </w:rPr>
        <w:t>，主要原因是本年度办公楼排危安装不锈钢网棚导致维修费用增加以及公务用车运行维护费有所增加等。</w:t>
      </w:r>
    </w:p>
    <w:p w:rsidR="00FC525C" w:rsidRDefault="00E43CF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（五）政府性基金预算收支决算情况</w:t>
      </w:r>
    </w:p>
    <w:p w:rsidR="00FC525C" w:rsidRDefault="00E43CF9">
      <w:pPr>
        <w:pStyle w:val="a6"/>
        <w:widowControl/>
        <w:spacing w:before="0" w:beforeAutospacing="0" w:after="0" w:afterAutospacing="0" w:line="579"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度无政府性基金预算财政拨款收支</w:t>
      </w:r>
      <w:r>
        <w:rPr>
          <w:rFonts w:ascii="方正仿宋_GBK" w:eastAsia="方正仿宋_GBK" w:hAnsi="方正仿宋_GBK" w:cs="方正仿宋_GBK" w:hint="eastAsia"/>
          <w:sz w:val="32"/>
          <w:szCs w:val="32"/>
          <w:shd w:val="clear" w:color="auto" w:fill="FFFFFF"/>
        </w:rPr>
        <w:t>。</w:t>
      </w:r>
    </w:p>
    <w:p w:rsidR="00FC525C" w:rsidRDefault="00E43CF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（六）国有资本经营预算财政拨款支出决算情况</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sz w:val="32"/>
          <w:szCs w:val="32"/>
          <w:shd w:val="clear" w:color="auto" w:fill="FFFFFF"/>
        </w:rPr>
        <w:t>度无国有资本经营预算财政拨款支出。</w:t>
      </w:r>
    </w:p>
    <w:p w:rsidR="00FC525C" w:rsidRDefault="00E43CF9">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w:t>
      </w:r>
      <w:r>
        <w:rPr>
          <w:rStyle w:val="23"/>
          <w:rFonts w:ascii="宋体" w:eastAsia="方正黑体_GBK" w:hAnsi="宋体" w:cs="方正黑体_GBK" w:hint="eastAsia"/>
          <w:b w:val="0"/>
          <w:sz w:val="32"/>
          <w:szCs w:val="32"/>
          <w:shd w:val="clear" w:color="auto" w:fill="FFFFFF"/>
        </w:rPr>
        <w:t>“三公”经费情况</w:t>
      </w:r>
    </w:p>
    <w:p w:rsidR="00FC525C" w:rsidRDefault="00E43CF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Pr>
          <w:rFonts w:ascii="宋体" w:eastAsia="方正仿宋_GBK" w:hAnsi="宋体" w:cs="方正仿宋_GBK" w:hint="eastAsia"/>
          <w:sz w:val="32"/>
        </w:rPr>
        <w:t>3.60</w:t>
      </w:r>
      <w:r>
        <w:rPr>
          <w:rFonts w:ascii="宋体" w:eastAsia="方正仿宋_GBK" w:hAnsi="宋体" w:cs="方正仿宋_GBK" w:hint="eastAsia"/>
          <w:sz w:val="32"/>
        </w:rPr>
        <w:t>万元，较年初预算数减少</w:t>
      </w:r>
      <w:r>
        <w:rPr>
          <w:rFonts w:ascii="宋体" w:eastAsia="方正仿宋_GBK" w:hAnsi="宋体" w:cs="方正仿宋_GBK" w:hint="eastAsia"/>
          <w:sz w:val="32"/>
        </w:rPr>
        <w:t>2.70</w:t>
      </w:r>
      <w:r>
        <w:rPr>
          <w:rFonts w:ascii="宋体" w:eastAsia="方正仿宋_GBK" w:hAnsi="宋体" w:cs="方正仿宋_GBK" w:hint="eastAsia"/>
          <w:sz w:val="32"/>
        </w:rPr>
        <w:t>万元，下降</w:t>
      </w:r>
      <w:r>
        <w:rPr>
          <w:rFonts w:ascii="宋体" w:eastAsia="方正仿宋_GBK" w:hAnsi="宋体" w:cs="方正仿宋_GBK" w:hint="eastAsia"/>
          <w:sz w:val="32"/>
        </w:rPr>
        <w:t>42.86%</w:t>
      </w:r>
      <w:r>
        <w:rPr>
          <w:rFonts w:ascii="宋体" w:eastAsia="方正仿宋_GBK" w:hAnsi="宋体" w:cs="方正仿宋_GBK" w:hint="eastAsia"/>
          <w:sz w:val="32"/>
        </w:rPr>
        <w:t>，主要原因是年初预算不精准，后根据实际支出情况调整了预算。较上年支出数增加</w:t>
      </w:r>
      <w:r>
        <w:rPr>
          <w:rFonts w:ascii="宋体" w:eastAsia="方正仿宋_GBK" w:hAnsi="宋体" w:cs="方正仿宋_GBK" w:hint="eastAsia"/>
          <w:sz w:val="32"/>
        </w:rPr>
        <w:t>0.46</w:t>
      </w:r>
      <w:r>
        <w:rPr>
          <w:rFonts w:ascii="宋体" w:eastAsia="方正仿宋_GBK" w:hAnsi="宋体" w:cs="方正仿宋_GBK" w:hint="eastAsia"/>
          <w:sz w:val="32"/>
        </w:rPr>
        <w:t>万元，增加</w:t>
      </w:r>
      <w:r>
        <w:rPr>
          <w:rFonts w:ascii="宋体" w:eastAsia="方正仿宋_GBK" w:hAnsi="宋体" w:cs="方正仿宋_GBK" w:hint="eastAsia"/>
          <w:sz w:val="32"/>
        </w:rPr>
        <w:t>14.67%</w:t>
      </w:r>
      <w:r>
        <w:rPr>
          <w:rFonts w:ascii="宋体" w:eastAsia="方正仿宋_GBK" w:hAnsi="宋体" w:cs="方正仿宋_GBK" w:hint="eastAsia"/>
          <w:sz w:val="32"/>
        </w:rPr>
        <w:t>，主要原因是本年度因工作需要公车活动次数增多、车辆维修费用增加，导致公务用车运行维护费有所增加。</w:t>
      </w:r>
    </w:p>
    <w:p w:rsidR="00FC525C" w:rsidRDefault="00E43CF9">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lastRenderedPageBreak/>
        <w:t>（二）“三公”经费分项支出情况</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因公出国（境）费用</w:t>
      </w:r>
      <w:r>
        <w:rPr>
          <w:rFonts w:ascii="宋体" w:eastAsia="方正仿宋_GBK" w:hAnsi="宋体" w:cs="方正仿宋_GBK" w:hint="eastAsia"/>
          <w:sz w:val="32"/>
        </w:rPr>
        <w:t>0.00</w:t>
      </w:r>
      <w:r>
        <w:rPr>
          <w:rFonts w:ascii="宋体" w:eastAsia="方正仿宋_GBK" w:hAnsi="宋体" w:cs="方正仿宋_GBK" w:hint="eastAsia"/>
          <w:sz w:val="32"/>
        </w:rPr>
        <w:t>万元。</w:t>
      </w:r>
    </w:p>
    <w:p w:rsidR="00FC525C" w:rsidRDefault="00E43CF9">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公务车购置费用</w:t>
      </w:r>
      <w:r>
        <w:rPr>
          <w:rFonts w:ascii="宋体" w:eastAsia="方正仿宋_GBK" w:hAnsi="宋体" w:cs="方正仿宋_GBK" w:hint="eastAsia"/>
          <w:sz w:val="32"/>
        </w:rPr>
        <w:t>0.00</w:t>
      </w:r>
      <w:r>
        <w:rPr>
          <w:rFonts w:ascii="宋体" w:eastAsia="方正仿宋_GBK" w:hAnsi="宋体" w:cs="方正仿宋_GBK" w:hint="eastAsia"/>
          <w:sz w:val="32"/>
        </w:rPr>
        <w:t>万元。</w:t>
      </w:r>
    </w:p>
    <w:p w:rsidR="00FC525C" w:rsidRDefault="00E43CF9">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公务车运行维护费</w:t>
      </w:r>
      <w:r>
        <w:rPr>
          <w:rFonts w:ascii="宋体" w:eastAsia="方正仿宋_GBK" w:hAnsi="宋体" w:cs="方正仿宋_GBK" w:hint="eastAsia"/>
          <w:sz w:val="32"/>
        </w:rPr>
        <w:t>3.21</w:t>
      </w:r>
      <w:r>
        <w:rPr>
          <w:rFonts w:ascii="宋体" w:eastAsia="方正仿宋_GBK" w:hAnsi="宋体" w:cs="方正仿宋_GBK" w:hint="eastAsia"/>
          <w:sz w:val="32"/>
        </w:rPr>
        <w:t>万元，主要用于</w:t>
      </w:r>
      <w:r>
        <w:rPr>
          <w:rFonts w:ascii="方正仿宋_GBK" w:eastAsia="方正仿宋_GBK" w:hAnsi="方正仿宋_GBK" w:cs="方正仿宋_GBK" w:hint="eastAsia"/>
          <w:color w:val="000000"/>
          <w:sz w:val="31"/>
          <w:szCs w:val="31"/>
          <w:shd w:val="clear" w:color="auto" w:fill="FFFFFF"/>
        </w:rPr>
        <w:t>新能源车充电费、</w:t>
      </w:r>
      <w:r>
        <w:rPr>
          <w:rFonts w:ascii="方正仿宋_GBK" w:eastAsia="方正仿宋_GBK" w:hAnsi="方正仿宋_GBK" w:cs="方正仿宋_GBK"/>
          <w:color w:val="000000"/>
          <w:sz w:val="31"/>
          <w:szCs w:val="31"/>
          <w:shd w:val="clear" w:color="auto" w:fill="FFFFFF"/>
        </w:rPr>
        <w:t>维修费、过路过桥费、保险费</w:t>
      </w:r>
      <w:r>
        <w:rPr>
          <w:rFonts w:ascii="方正仿宋_GBK" w:eastAsia="方正仿宋_GBK" w:hAnsi="方正仿宋_GBK" w:cs="方正仿宋_GBK" w:hint="eastAsia"/>
          <w:color w:val="000000"/>
          <w:sz w:val="31"/>
          <w:szCs w:val="31"/>
          <w:shd w:val="clear" w:color="auto" w:fill="FFFFFF"/>
        </w:rPr>
        <w:t>等</w:t>
      </w:r>
      <w:r>
        <w:rPr>
          <w:rFonts w:ascii="宋体" w:eastAsia="方正仿宋_GBK" w:hAnsi="宋体" w:cs="方正仿宋_GBK" w:hint="eastAsia"/>
          <w:sz w:val="32"/>
        </w:rPr>
        <w:t>。费用支出较年初预算数减少</w:t>
      </w:r>
      <w:r>
        <w:rPr>
          <w:rFonts w:ascii="宋体" w:eastAsia="方正仿宋_GBK" w:hAnsi="宋体" w:cs="方正仿宋_GBK" w:hint="eastAsia"/>
          <w:sz w:val="32"/>
        </w:rPr>
        <w:t>2.09</w:t>
      </w:r>
      <w:r>
        <w:rPr>
          <w:rFonts w:ascii="宋体" w:eastAsia="方正仿宋_GBK" w:hAnsi="宋体" w:cs="方正仿宋_GBK" w:hint="eastAsia"/>
          <w:sz w:val="32"/>
        </w:rPr>
        <w:t>万元，较上年支出数增加</w:t>
      </w:r>
      <w:r>
        <w:rPr>
          <w:rFonts w:ascii="宋体" w:eastAsia="方正仿宋_GBK" w:hAnsi="宋体" w:cs="方正仿宋_GBK" w:hint="eastAsia"/>
          <w:sz w:val="32"/>
        </w:rPr>
        <w:t>1.35</w:t>
      </w:r>
      <w:r>
        <w:rPr>
          <w:rFonts w:ascii="宋体" w:eastAsia="方正仿宋_GBK" w:hAnsi="宋体" w:cs="方正仿宋_GBK" w:hint="eastAsia"/>
          <w:sz w:val="32"/>
        </w:rPr>
        <w:t>万元，增长</w:t>
      </w:r>
      <w:r>
        <w:rPr>
          <w:rFonts w:ascii="宋体" w:eastAsia="方正仿宋_GBK" w:hAnsi="宋体" w:cs="方正仿宋_GBK" w:hint="eastAsia"/>
          <w:sz w:val="32"/>
        </w:rPr>
        <w:t>72.94%</w:t>
      </w:r>
      <w:r>
        <w:rPr>
          <w:rFonts w:ascii="宋体" w:eastAsia="方正仿宋_GBK" w:hAnsi="宋体" w:cs="方正仿宋_GBK" w:hint="eastAsia"/>
          <w:sz w:val="32"/>
        </w:rPr>
        <w:t>，主要原因是本年度因工作需要公车活动次数增多、车辆维修费用增加，导致公务用车运行维护费有所增加。</w:t>
      </w:r>
    </w:p>
    <w:p w:rsidR="00FC525C" w:rsidRDefault="00E43CF9">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公务接待费</w:t>
      </w:r>
      <w:r>
        <w:rPr>
          <w:rFonts w:ascii="宋体" w:eastAsia="方正仿宋_GBK" w:hAnsi="宋体" w:cs="方正仿宋_GBK" w:hint="eastAsia"/>
          <w:sz w:val="32"/>
        </w:rPr>
        <w:t>0.39</w:t>
      </w:r>
      <w:r>
        <w:rPr>
          <w:rFonts w:ascii="宋体" w:eastAsia="方正仿宋_GBK" w:hAnsi="宋体" w:cs="方正仿宋_GBK" w:hint="eastAsia"/>
          <w:sz w:val="32"/>
        </w:rPr>
        <w:t>万元，主要用于接待</w:t>
      </w:r>
      <w:r>
        <w:rPr>
          <w:rFonts w:ascii="方正仿宋_GBK" w:eastAsia="方正仿宋_GBK" w:hAnsi="方正仿宋_GBK" w:cs="方正仿宋_GBK"/>
          <w:sz w:val="31"/>
          <w:szCs w:val="31"/>
          <w:shd w:val="clear" w:color="auto" w:fill="FFFFFF"/>
        </w:rPr>
        <w:t>上级相关部门检查指导</w:t>
      </w:r>
      <w:r>
        <w:rPr>
          <w:rFonts w:ascii="方正仿宋_GBK" w:eastAsia="方正仿宋_GBK" w:hAnsi="方正仿宋_GBK" w:cs="方正仿宋_GBK" w:hint="eastAsia"/>
          <w:sz w:val="31"/>
          <w:szCs w:val="31"/>
          <w:shd w:val="clear" w:color="auto" w:fill="FFFFFF"/>
        </w:rPr>
        <w:t>餐费开支</w:t>
      </w:r>
      <w:r>
        <w:rPr>
          <w:rFonts w:ascii="宋体" w:eastAsia="方正仿宋_GBK" w:hAnsi="宋体" w:cs="方正仿宋_GBK" w:hint="eastAsia"/>
          <w:sz w:val="32"/>
        </w:rPr>
        <w:t>。费用支出较年初预算数减少</w:t>
      </w:r>
      <w:r>
        <w:rPr>
          <w:rFonts w:ascii="宋体" w:eastAsia="方正仿宋_GBK" w:hAnsi="宋体" w:cs="方正仿宋_GBK" w:hint="eastAsia"/>
          <w:sz w:val="32"/>
        </w:rPr>
        <w:t>0.61</w:t>
      </w:r>
      <w:r>
        <w:rPr>
          <w:rFonts w:ascii="宋体" w:eastAsia="方正仿宋_GBK" w:hAnsi="宋体" w:cs="方正仿宋_GBK" w:hint="eastAsia"/>
          <w:sz w:val="32"/>
        </w:rPr>
        <w:t>万元，较上年支出数减少</w:t>
      </w:r>
      <w:r>
        <w:rPr>
          <w:rFonts w:ascii="宋体" w:eastAsia="方正仿宋_GBK" w:hAnsi="宋体" w:cs="方正仿宋_GBK" w:hint="eastAsia"/>
          <w:sz w:val="32"/>
        </w:rPr>
        <w:t>0.89</w:t>
      </w:r>
      <w:r>
        <w:rPr>
          <w:rFonts w:ascii="宋体" w:eastAsia="方正仿宋_GBK" w:hAnsi="宋体" w:cs="方正仿宋_GBK" w:hint="eastAsia"/>
          <w:sz w:val="32"/>
        </w:rPr>
        <w:t>万元，下降</w:t>
      </w:r>
      <w:r>
        <w:rPr>
          <w:rFonts w:ascii="宋体" w:eastAsia="方正仿宋_GBK" w:hAnsi="宋体" w:cs="方正仿宋_GBK" w:hint="eastAsia"/>
          <w:sz w:val="32"/>
        </w:rPr>
        <w:t>69.34%</w:t>
      </w:r>
      <w:r>
        <w:rPr>
          <w:rFonts w:ascii="宋体" w:eastAsia="方正仿宋_GBK" w:hAnsi="宋体" w:cs="方正仿宋_GBK" w:hint="eastAsia"/>
          <w:sz w:val="32"/>
        </w:rPr>
        <w:t>，主要原因是接</w:t>
      </w:r>
      <w:r>
        <w:rPr>
          <w:rFonts w:ascii="宋体" w:eastAsia="方正仿宋_GBK" w:hAnsi="宋体" w:cs="方正仿宋_GBK" w:hint="eastAsia"/>
          <w:color w:val="000000"/>
          <w:sz w:val="32"/>
        </w:rPr>
        <w:t>待批次人次减少</w:t>
      </w:r>
      <w:r>
        <w:rPr>
          <w:rFonts w:ascii="宋体" w:eastAsia="方正仿宋_GBK" w:hAnsi="宋体" w:cs="方正仿宋_GBK" w:hint="eastAsia"/>
          <w:sz w:val="32"/>
        </w:rPr>
        <w:t>。</w:t>
      </w:r>
    </w:p>
    <w:p w:rsidR="00FC525C" w:rsidRDefault="00E43CF9">
      <w:pPr>
        <w:pStyle w:val="a6"/>
        <w:widowControl/>
        <w:spacing w:before="0" w:beforeAutospacing="0" w:after="0" w:afterAutospacing="0" w:line="579" w:lineRule="exact"/>
        <w:ind w:firstLineChars="200" w:firstLine="640"/>
        <w:jc w:val="both"/>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（三）“三公”经费实物量情况</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年度本部门因公出国（境）共计</w:t>
      </w:r>
      <w:r>
        <w:rPr>
          <w:rFonts w:ascii="宋体" w:eastAsia="方正仿宋_GBK" w:hAnsi="宋体" w:cs="方正仿宋_GBK" w:hint="eastAsia"/>
          <w:sz w:val="32"/>
        </w:rPr>
        <w:t>0</w:t>
      </w:r>
      <w:r>
        <w:rPr>
          <w:rFonts w:ascii="宋体" w:eastAsia="方正仿宋_GBK" w:hAnsi="宋体" w:cs="方正仿宋_GBK" w:hint="eastAsia"/>
          <w:sz w:val="32"/>
        </w:rPr>
        <w:t>个团组，</w:t>
      </w:r>
      <w:r>
        <w:rPr>
          <w:rFonts w:ascii="宋体" w:eastAsia="方正仿宋_GBK" w:hAnsi="宋体" w:cs="方正仿宋_GBK" w:hint="eastAsia"/>
          <w:sz w:val="32"/>
        </w:rPr>
        <w:t>0</w:t>
      </w:r>
      <w:r>
        <w:rPr>
          <w:rFonts w:ascii="宋体" w:eastAsia="方正仿宋_GBK" w:hAnsi="宋体" w:cs="方正仿宋_GBK" w:hint="eastAsia"/>
          <w:sz w:val="32"/>
        </w:rPr>
        <w:t>人；公务用车购置</w:t>
      </w:r>
      <w:r>
        <w:rPr>
          <w:rFonts w:ascii="宋体" w:eastAsia="方正仿宋_GBK" w:hAnsi="宋体" w:cs="方正仿宋_GBK" w:hint="eastAsia"/>
          <w:sz w:val="32"/>
        </w:rPr>
        <w:t>0</w:t>
      </w:r>
      <w:r>
        <w:rPr>
          <w:rFonts w:ascii="宋体" w:eastAsia="方正仿宋_GBK" w:hAnsi="宋体" w:cs="方正仿宋_GBK" w:hint="eastAsia"/>
          <w:sz w:val="32"/>
        </w:rPr>
        <w:t>辆，公务车保有量为</w:t>
      </w:r>
      <w:r>
        <w:rPr>
          <w:rFonts w:ascii="宋体" w:eastAsia="方正仿宋_GBK" w:hAnsi="宋体" w:cs="方正仿宋_GBK" w:hint="eastAsia"/>
          <w:sz w:val="32"/>
        </w:rPr>
        <w:t>1</w:t>
      </w:r>
      <w:r>
        <w:rPr>
          <w:rFonts w:ascii="宋体" w:eastAsia="方正仿宋_GBK" w:hAnsi="宋体" w:cs="方正仿宋_GBK" w:hint="eastAsia"/>
          <w:sz w:val="32"/>
        </w:rPr>
        <w:t>辆；国内公务接待</w:t>
      </w:r>
      <w:r>
        <w:rPr>
          <w:rFonts w:ascii="宋体" w:eastAsia="方正仿宋_GBK" w:hAnsi="宋体" w:cs="方正仿宋_GBK" w:hint="eastAsia"/>
          <w:sz w:val="32"/>
        </w:rPr>
        <w:t>4</w:t>
      </w:r>
      <w:r>
        <w:rPr>
          <w:rFonts w:ascii="宋体" w:eastAsia="方正仿宋_GBK" w:hAnsi="宋体" w:cs="方正仿宋_GBK" w:hint="eastAsia"/>
          <w:sz w:val="32"/>
        </w:rPr>
        <w:t>批次</w:t>
      </w:r>
      <w:r>
        <w:rPr>
          <w:rFonts w:ascii="宋体" w:eastAsia="方正仿宋_GBK" w:hAnsi="宋体" w:cs="方正仿宋_GBK" w:hint="eastAsia"/>
          <w:sz w:val="32"/>
        </w:rPr>
        <w:t>50</w:t>
      </w:r>
      <w:r>
        <w:rPr>
          <w:rFonts w:ascii="宋体" w:eastAsia="方正仿宋_GBK" w:hAnsi="宋体" w:cs="方正仿宋_GBK" w:hint="eastAsia"/>
          <w:sz w:val="32"/>
        </w:rPr>
        <w:t>人，其中：国内外事接待</w:t>
      </w:r>
      <w:r>
        <w:rPr>
          <w:rFonts w:ascii="宋体" w:eastAsia="方正仿宋_GBK" w:hAnsi="宋体" w:cs="方正仿宋_GBK" w:hint="eastAsia"/>
          <w:sz w:val="32"/>
        </w:rPr>
        <w:t>0</w:t>
      </w:r>
      <w:r>
        <w:rPr>
          <w:rFonts w:ascii="宋体" w:eastAsia="方正仿宋_GBK" w:hAnsi="宋体" w:cs="方正仿宋_GBK" w:hint="eastAsia"/>
          <w:sz w:val="32"/>
        </w:rPr>
        <w:t>批次，</w:t>
      </w:r>
      <w:r>
        <w:rPr>
          <w:rFonts w:ascii="宋体" w:eastAsia="方正仿宋_GBK" w:hAnsi="宋体" w:cs="方正仿宋_GBK" w:hint="eastAsia"/>
          <w:sz w:val="32"/>
        </w:rPr>
        <w:t>0</w:t>
      </w:r>
      <w:r>
        <w:rPr>
          <w:rFonts w:ascii="宋体" w:eastAsia="方正仿宋_GBK" w:hAnsi="宋体" w:cs="方正仿宋_GBK" w:hint="eastAsia"/>
          <w:sz w:val="32"/>
        </w:rPr>
        <w:t>人；国（境）外公务接待</w:t>
      </w:r>
      <w:r>
        <w:rPr>
          <w:rFonts w:ascii="宋体" w:eastAsia="方正仿宋_GBK" w:hAnsi="宋体" w:cs="方正仿宋_GBK" w:hint="eastAsia"/>
          <w:sz w:val="32"/>
        </w:rPr>
        <w:t>0</w:t>
      </w:r>
      <w:r>
        <w:rPr>
          <w:rFonts w:ascii="宋体" w:eastAsia="方正仿宋_GBK" w:hAnsi="宋体" w:cs="方正仿宋_GBK" w:hint="eastAsia"/>
          <w:sz w:val="32"/>
        </w:rPr>
        <w:t>批次，</w:t>
      </w:r>
      <w:r>
        <w:rPr>
          <w:rFonts w:ascii="宋体" w:eastAsia="方正仿宋_GBK" w:hAnsi="宋体" w:cs="方正仿宋_GBK" w:hint="eastAsia"/>
          <w:sz w:val="32"/>
        </w:rPr>
        <w:t>0</w:t>
      </w:r>
      <w:r>
        <w:rPr>
          <w:rFonts w:ascii="宋体" w:eastAsia="方正仿宋_GBK" w:hAnsi="宋体" w:cs="方正仿宋_GBK" w:hint="eastAsia"/>
          <w:sz w:val="32"/>
        </w:rPr>
        <w:t>人。人均接待费</w:t>
      </w:r>
      <w:r>
        <w:rPr>
          <w:rFonts w:ascii="宋体" w:eastAsia="方正仿宋_GBK" w:hAnsi="宋体" w:cs="方正仿宋_GBK" w:hint="eastAsia"/>
          <w:sz w:val="32"/>
        </w:rPr>
        <w:t>78.98</w:t>
      </w:r>
      <w:r>
        <w:rPr>
          <w:rFonts w:ascii="宋体" w:eastAsia="方正仿宋_GBK" w:hAnsi="宋体" w:cs="方正仿宋_GBK" w:hint="eastAsia"/>
          <w:sz w:val="32"/>
        </w:rPr>
        <w:t>元，车均购置费</w:t>
      </w:r>
      <w:r>
        <w:rPr>
          <w:rFonts w:ascii="宋体" w:eastAsia="方正仿宋_GBK" w:hAnsi="宋体" w:cs="方正仿宋_GBK" w:hint="eastAsia"/>
          <w:sz w:val="32"/>
        </w:rPr>
        <w:t>0</w:t>
      </w:r>
      <w:r>
        <w:rPr>
          <w:rFonts w:ascii="宋体" w:eastAsia="方正仿宋_GBK" w:hAnsi="宋体" w:cs="方正仿宋_GBK" w:hint="eastAsia"/>
          <w:sz w:val="32"/>
        </w:rPr>
        <w:t>万元，车均维护费</w:t>
      </w:r>
      <w:r>
        <w:rPr>
          <w:rFonts w:ascii="宋体" w:eastAsia="方正仿宋_GBK" w:hAnsi="宋体" w:cs="方正仿宋_GBK" w:hint="eastAsia"/>
          <w:sz w:val="32"/>
        </w:rPr>
        <w:t>3.21</w:t>
      </w:r>
      <w:r>
        <w:rPr>
          <w:rFonts w:ascii="宋体" w:eastAsia="方正仿宋_GBK" w:hAnsi="宋体" w:cs="方正仿宋_GBK" w:hint="eastAsia"/>
          <w:sz w:val="32"/>
        </w:rPr>
        <w:t>万元。</w:t>
      </w:r>
    </w:p>
    <w:p w:rsidR="00FC525C" w:rsidRDefault="00E43CF9">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四、</w:t>
      </w:r>
      <w:r>
        <w:rPr>
          <w:rStyle w:val="23"/>
          <w:rFonts w:ascii="宋体" w:eastAsia="方正黑体_GBK" w:hAnsi="宋体" w:cs="方正黑体_GBK" w:hint="eastAsia"/>
          <w:b w:val="0"/>
          <w:sz w:val="32"/>
          <w:szCs w:val="32"/>
          <w:shd w:val="clear" w:color="auto" w:fill="FFFFFF"/>
        </w:rPr>
        <w:t>其他需要说明的事项</w:t>
      </w:r>
    </w:p>
    <w:p w:rsidR="00FC525C" w:rsidRDefault="00E43CF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（一）财政拨款会议费和培训费情况</w:t>
      </w:r>
    </w:p>
    <w:p w:rsidR="00FC525C" w:rsidRDefault="00E43CF9">
      <w:pPr>
        <w:pStyle w:val="a6"/>
        <w:snapToGrid w:val="0"/>
        <w:spacing w:before="0" w:beforeAutospacing="0" w:after="0" w:afterAutospacing="0" w:line="579"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sz w:val="32"/>
          <w:szCs w:val="32"/>
          <w:shd w:val="clear" w:color="auto" w:fill="FFFFFF"/>
        </w:rPr>
        <w:t>年度会议费支出</w:t>
      </w:r>
      <w:r>
        <w:rPr>
          <w:rFonts w:ascii="方正仿宋_GBK" w:eastAsia="方正仿宋_GBK" w:hAnsi="方正仿宋_GBK" w:cs="方正仿宋_GBK" w:hint="eastAsia"/>
          <w:sz w:val="32"/>
          <w:szCs w:val="32"/>
        </w:rPr>
        <w:t>0.18</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方正仿宋_GBK" w:eastAsia="方正仿宋_GBK" w:hAnsi="方正仿宋_GBK" w:cs="方正仿宋_GBK" w:hint="eastAsia"/>
          <w:sz w:val="32"/>
          <w:szCs w:val="32"/>
          <w:shd w:val="clear" w:color="auto" w:fill="FFFFFF"/>
        </w:rPr>
        <w:t>增加</w:t>
      </w:r>
      <w:r>
        <w:rPr>
          <w:rFonts w:ascii="方正仿宋_GBK" w:eastAsia="方正仿宋_GBK" w:hAnsi="方正仿宋_GBK" w:cs="方正仿宋_GBK" w:hint="eastAsia"/>
          <w:sz w:val="32"/>
          <w:szCs w:val="32"/>
          <w:shd w:val="clear" w:color="auto" w:fill="FFFFFF"/>
        </w:rPr>
        <w:t>0.03</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eastAsia"/>
          <w:sz w:val="32"/>
          <w:szCs w:val="32"/>
          <w:shd w:val="clear" w:color="auto" w:fill="FFFFFF"/>
        </w:rPr>
        <w:t>增加</w:t>
      </w:r>
      <w:r>
        <w:rPr>
          <w:rFonts w:ascii="方正仿宋_GBK" w:eastAsia="方正仿宋_GBK" w:hAnsi="方正仿宋_GBK" w:cs="方正仿宋_GBK" w:hint="eastAsia"/>
          <w:sz w:val="32"/>
          <w:szCs w:val="32"/>
          <w:shd w:val="clear" w:color="auto" w:fill="FFFFFF"/>
        </w:rPr>
        <w:t>23.98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用于柑橘产业振兴调研会</w:t>
      </w:r>
      <w:r>
        <w:rPr>
          <w:rFonts w:ascii="方正仿宋_GBK" w:eastAsia="方正仿宋_GBK" w:hAnsi="方正仿宋_GBK" w:cs="方正仿宋_GBK" w:hint="eastAsia"/>
          <w:sz w:val="32"/>
          <w:szCs w:val="32"/>
          <w:shd w:val="clear" w:color="auto" w:fill="FFFFFF"/>
        </w:rPr>
        <w:lastRenderedPageBreak/>
        <w:t>议费用支出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eastAsia"/>
          <w:sz w:val="32"/>
          <w:szCs w:val="32"/>
        </w:rPr>
        <w:t>2.31</w:t>
      </w:r>
      <w:bookmarkStart w:id="0" w:name="_GoBack"/>
      <w:bookmarkEnd w:id="0"/>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hint="eastAsia"/>
          <w:sz w:val="32"/>
          <w:szCs w:val="32"/>
          <w:shd w:val="clear" w:color="auto" w:fill="FFFFFF"/>
        </w:rPr>
        <w:t>0.11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hint="eastAsia"/>
          <w:sz w:val="32"/>
          <w:szCs w:val="32"/>
          <w:shd w:val="clear" w:color="auto" w:fill="FFFFFF"/>
        </w:rPr>
        <w:t>4.93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培训次数增加。</w:t>
      </w:r>
    </w:p>
    <w:p w:rsidR="00FC525C" w:rsidRDefault="00E43CF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（二）机关运行经费情况</w:t>
      </w:r>
    </w:p>
    <w:p w:rsidR="00FC525C" w:rsidRDefault="00E43CF9">
      <w:pPr>
        <w:spacing w:line="579" w:lineRule="exact"/>
        <w:ind w:firstLineChars="250" w:firstLine="800"/>
        <w:rPr>
          <w:rFonts w:ascii="宋体" w:eastAsia="方正仿宋_GBK" w:hAnsi="宋体" w:cs="方正仿宋_GBK"/>
          <w:kern w:val="0"/>
          <w:sz w:val="32"/>
          <w:szCs w:val="32"/>
        </w:rPr>
      </w:pPr>
      <w:r>
        <w:rPr>
          <w:rFonts w:ascii="宋体" w:eastAsia="方正仿宋_GBK" w:hAnsi="宋体" w:cs="方正仿宋_GBK" w:hint="eastAsia"/>
          <w:kern w:val="0"/>
          <w:sz w:val="32"/>
          <w:szCs w:val="32"/>
        </w:rPr>
        <w:t>按照部门决算列报口径，我单位不在机关运行经费统计范围之内</w:t>
      </w:r>
      <w:r>
        <w:rPr>
          <w:rFonts w:ascii="宋体" w:eastAsia="方正仿宋_GBK" w:hAnsi="宋体" w:cs="方正仿宋_GBK" w:hint="eastAsia"/>
          <w:kern w:val="0"/>
          <w:sz w:val="32"/>
          <w:szCs w:val="32"/>
        </w:rPr>
        <w:t>。</w:t>
      </w:r>
    </w:p>
    <w:p w:rsidR="00FC525C" w:rsidRDefault="00E43CF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（三）国有资产占用情况说明</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截至</w:t>
      </w:r>
      <w:r>
        <w:rPr>
          <w:rFonts w:ascii="宋体" w:eastAsia="方正仿宋_GBK" w:hAnsi="宋体" w:cs="方正仿宋_GBK" w:hint="eastAsia"/>
          <w:sz w:val="32"/>
          <w:szCs w:val="32"/>
        </w:rPr>
        <w:t>202</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12</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31</w:t>
      </w:r>
      <w:r>
        <w:rPr>
          <w:rFonts w:ascii="宋体" w:eastAsia="方正仿宋_GBK" w:hAnsi="宋体" w:cs="方正仿宋_GBK" w:hint="eastAsia"/>
          <w:sz w:val="32"/>
          <w:szCs w:val="32"/>
        </w:rPr>
        <w:t>日，本部门共有车辆</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辆。其中：副部（省）级及以上领导用车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辆，主要</w:t>
      </w:r>
      <w:r>
        <w:rPr>
          <w:rFonts w:ascii="宋体" w:eastAsia="方正仿宋_GBK" w:hAnsi="宋体" w:cs="方正仿宋_GBK" w:hint="eastAsia"/>
          <w:sz w:val="32"/>
          <w:szCs w:val="32"/>
        </w:rPr>
        <w:t>负责人</w:t>
      </w:r>
      <w:r>
        <w:rPr>
          <w:rFonts w:ascii="宋体" w:eastAsia="方正仿宋_GBK" w:hAnsi="宋体" w:cs="方正仿宋_GBK" w:hint="eastAsia"/>
          <w:sz w:val="32"/>
          <w:szCs w:val="32"/>
        </w:rPr>
        <w:t>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辆，机要通信用车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辆，应急保障用车</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辆，执法执勤用车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辆，特种专业技术用车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辆，离退休干部</w:t>
      </w:r>
      <w:r>
        <w:rPr>
          <w:rFonts w:ascii="宋体" w:eastAsia="方正仿宋_GBK" w:hAnsi="宋体" w:cs="方正仿宋_GBK" w:hint="eastAsia"/>
          <w:sz w:val="32"/>
          <w:szCs w:val="32"/>
        </w:rPr>
        <w:t>服务</w:t>
      </w:r>
      <w:r>
        <w:rPr>
          <w:rFonts w:ascii="宋体" w:eastAsia="方正仿宋_GBK" w:hAnsi="宋体" w:cs="方正仿宋_GBK" w:hint="eastAsia"/>
          <w:sz w:val="32"/>
          <w:szCs w:val="32"/>
        </w:rPr>
        <w:t>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w:t>
      </w:r>
      <w:r>
        <w:rPr>
          <w:rFonts w:ascii="宋体" w:eastAsia="方正仿宋_GBK" w:hAnsi="宋体" w:cs="方正仿宋_GBK" w:hint="eastAsia"/>
          <w:sz w:val="32"/>
          <w:szCs w:val="32"/>
        </w:rPr>
        <w:t>0</w:t>
      </w:r>
      <w:r>
        <w:rPr>
          <w:rFonts w:ascii="宋体" w:eastAsia="方正仿宋_GBK" w:hAnsi="宋体" w:cs="方正仿宋_GBK" w:hint="eastAsia"/>
          <w:sz w:val="32"/>
          <w:szCs w:val="32"/>
        </w:rPr>
        <w:t>辆。</w:t>
      </w:r>
    </w:p>
    <w:p w:rsidR="00FC525C" w:rsidRDefault="00E43CF9">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（四）政府采购支出说明</w:t>
      </w:r>
    </w:p>
    <w:p w:rsidR="00FC525C" w:rsidRDefault="00E43CF9">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szCs w:val="32"/>
        </w:rPr>
        <w:t>202</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年度本部门政府采购支出总额</w:t>
      </w:r>
      <w:r>
        <w:rPr>
          <w:rFonts w:ascii="宋体" w:eastAsia="方正仿宋_GBK" w:hAnsi="宋体" w:cs="方正仿宋_GBK" w:hint="eastAsia"/>
          <w:sz w:val="32"/>
          <w:szCs w:val="32"/>
        </w:rPr>
        <w:t>0.77</w:t>
      </w:r>
      <w:r>
        <w:rPr>
          <w:rFonts w:ascii="宋体" w:eastAsia="方正仿宋_GBK" w:hAnsi="宋体" w:cs="方正仿宋_GBK" w:hint="eastAsia"/>
          <w:sz w:val="32"/>
          <w:szCs w:val="32"/>
        </w:rPr>
        <w:t>万元，其中：政府采购货物支出</w:t>
      </w:r>
      <w:r>
        <w:rPr>
          <w:rFonts w:ascii="宋体" w:eastAsia="方正仿宋_GBK" w:hAnsi="宋体" w:cs="方正仿宋_GBK" w:hint="eastAsia"/>
          <w:sz w:val="32"/>
          <w:szCs w:val="32"/>
        </w:rPr>
        <w:t>0.77</w:t>
      </w:r>
      <w:r>
        <w:rPr>
          <w:rFonts w:ascii="宋体" w:eastAsia="方正仿宋_GBK" w:hAnsi="宋体" w:cs="方正仿宋_GBK" w:hint="eastAsia"/>
          <w:sz w:val="32"/>
          <w:szCs w:val="32"/>
        </w:rPr>
        <w:t>万元、政府采购工程支出</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万元、政府采购服务支出</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万元。授予中小企业合同金额</w:t>
      </w:r>
      <w:r>
        <w:rPr>
          <w:rFonts w:ascii="宋体" w:eastAsia="方正仿宋_GBK" w:hAnsi="宋体" w:cs="方正仿宋_GBK" w:hint="eastAsia"/>
          <w:sz w:val="32"/>
          <w:szCs w:val="32"/>
        </w:rPr>
        <w:t>0.77</w:t>
      </w:r>
      <w:r>
        <w:rPr>
          <w:rFonts w:ascii="宋体" w:eastAsia="方正仿宋_GBK" w:hAnsi="宋体" w:cs="方正仿宋_GBK" w:hint="eastAsia"/>
          <w:sz w:val="32"/>
          <w:szCs w:val="32"/>
        </w:rPr>
        <w:t>万元，占政府采购支出总额的</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w:t>
      </w:r>
      <w:r>
        <w:rPr>
          <w:rFonts w:ascii="宋体" w:eastAsia="方正仿宋_GBK" w:hAnsi="宋体" w:cs="方正仿宋_GBK" w:hint="eastAsia"/>
          <w:sz w:val="32"/>
          <w:szCs w:val="32"/>
        </w:rPr>
        <w:t>，其中：授予小微企业合同金额</w:t>
      </w:r>
      <w:r>
        <w:rPr>
          <w:rFonts w:ascii="宋体" w:eastAsia="方正仿宋_GBK" w:hAnsi="宋体" w:cs="方正仿宋_GBK" w:hint="eastAsia"/>
          <w:sz w:val="32"/>
          <w:szCs w:val="32"/>
        </w:rPr>
        <w:t>0.77</w:t>
      </w:r>
      <w:r>
        <w:rPr>
          <w:rFonts w:ascii="宋体" w:eastAsia="方正仿宋_GBK" w:hAnsi="宋体" w:cs="方正仿宋_GBK" w:hint="eastAsia"/>
          <w:sz w:val="32"/>
          <w:szCs w:val="32"/>
        </w:rPr>
        <w:t>万元，占政府采购支出总额的</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Pr>
          <w:rFonts w:ascii="宋体" w:eastAsia="方正仿宋_GBK" w:hAnsi="宋体" w:cs="方正仿宋_GBK" w:hint="eastAsia"/>
          <w:sz w:val="32"/>
        </w:rPr>
        <w:t>主要用于采购台式电脑和打印机。</w:t>
      </w:r>
    </w:p>
    <w:p w:rsidR="00FC525C" w:rsidRDefault="00E43CF9">
      <w:pPr>
        <w:pStyle w:val="a6"/>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7"/>
          <w:rFonts w:ascii="宋体" w:eastAsia="方正黑体_GBK" w:hAnsi="宋体" w:cs="方正黑体_GBK" w:hint="eastAsia"/>
          <w:b w:val="0"/>
          <w:bCs/>
          <w:sz w:val="32"/>
          <w:szCs w:val="32"/>
          <w:shd w:val="clear" w:color="auto" w:fill="FFFFFF"/>
        </w:rPr>
        <w:t>五、预算绩效管理情况</w:t>
      </w:r>
    </w:p>
    <w:p w:rsidR="00FC525C" w:rsidRDefault="00E43CF9">
      <w:pPr>
        <w:pStyle w:val="a6"/>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FC525C" w:rsidRDefault="00E43CF9">
      <w:pPr>
        <w:pStyle w:val="a6"/>
        <w:widowControl/>
        <w:adjustRightInd w:val="0"/>
        <w:spacing w:before="0" w:beforeAutospacing="0" w:after="0" w:afterAutospacing="0"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根据预算绩效管理要求，我局</w:t>
      </w:r>
      <w:r>
        <w:rPr>
          <w:rFonts w:ascii="宋体" w:eastAsia="方正仿宋_GBK" w:hAnsi="宋体" w:cs="方正仿宋_GBK" w:hint="eastAsia"/>
          <w:sz w:val="32"/>
          <w:szCs w:val="32"/>
        </w:rPr>
        <w:t>单位对</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个项目开展了绩效自评，其中，以填报目标自评表形式开展自评</w:t>
      </w:r>
      <w:r>
        <w:rPr>
          <w:rFonts w:ascii="宋体" w:eastAsia="方正仿宋_GBK" w:hAnsi="宋体" w:cs="方正仿宋_GBK" w:hint="eastAsia"/>
          <w:sz w:val="32"/>
          <w:szCs w:val="32"/>
        </w:rPr>
        <w:t>3</w:t>
      </w:r>
      <w:r>
        <w:rPr>
          <w:rFonts w:ascii="宋体" w:eastAsia="方正仿宋_GBK" w:hAnsi="宋体" w:cs="方正仿宋_GBK" w:hint="eastAsia"/>
          <w:sz w:val="32"/>
          <w:szCs w:val="32"/>
        </w:rPr>
        <w:t>项，涉及资金</w:t>
      </w:r>
      <w:r>
        <w:rPr>
          <w:rFonts w:ascii="宋体" w:eastAsia="方正仿宋_GBK" w:hAnsi="宋体" w:cs="方正仿宋_GBK" w:hint="eastAsia"/>
          <w:sz w:val="32"/>
          <w:szCs w:val="32"/>
        </w:rPr>
        <w:t>7.9</w:t>
      </w:r>
      <w:r>
        <w:rPr>
          <w:rFonts w:ascii="宋体" w:eastAsia="方正仿宋_GBK" w:hAnsi="宋体" w:cs="方正仿宋_GBK" w:hint="eastAsia"/>
          <w:sz w:val="32"/>
          <w:szCs w:val="32"/>
        </w:rPr>
        <w:t>万元；以委托第三方形式开展绩效自评</w:t>
      </w:r>
      <w:r>
        <w:rPr>
          <w:rFonts w:ascii="宋体" w:eastAsia="方正仿宋_GBK" w:hAnsi="宋体" w:cs="方正仿宋_GBK" w:hint="eastAsia"/>
          <w:sz w:val="32"/>
          <w:szCs w:val="32"/>
        </w:rPr>
        <w:t>0</w:t>
      </w:r>
      <w:r>
        <w:rPr>
          <w:rFonts w:ascii="宋体" w:eastAsia="方正仿宋_GBK" w:hAnsi="宋体" w:cs="方正仿宋_GBK" w:hint="eastAsia"/>
          <w:sz w:val="32"/>
          <w:szCs w:val="32"/>
        </w:rPr>
        <w:t>项，涉及资金</w:t>
      </w:r>
      <w:r>
        <w:rPr>
          <w:rFonts w:ascii="宋体" w:eastAsia="方正仿宋_GBK" w:hAnsi="宋体" w:cs="方正仿宋_GBK" w:hint="eastAsia"/>
          <w:sz w:val="32"/>
          <w:szCs w:val="32"/>
        </w:rPr>
        <w:t>0</w:t>
      </w:r>
      <w:r>
        <w:rPr>
          <w:rFonts w:ascii="宋体" w:eastAsia="方正仿宋_GBK" w:hAnsi="宋体" w:cs="方正仿宋_GBK" w:hint="eastAsia"/>
          <w:sz w:val="32"/>
          <w:szCs w:val="32"/>
        </w:rPr>
        <w:t>万元</w:t>
      </w:r>
      <w:r>
        <w:rPr>
          <w:rFonts w:ascii="宋体" w:eastAsia="方正仿宋_GBK" w:hAnsi="宋体" w:cs="方正仿宋_GBK" w:hint="eastAsia"/>
          <w:sz w:val="32"/>
          <w:szCs w:val="32"/>
        </w:rPr>
        <w:t>。</w:t>
      </w:r>
    </w:p>
    <w:p w:rsidR="00FC525C" w:rsidRDefault="00E43CF9">
      <w:pPr>
        <w:pStyle w:val="a6"/>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FC525C" w:rsidRDefault="00E43CF9">
      <w:pPr>
        <w:pStyle w:val="a6"/>
        <w:widowControl/>
        <w:adjustRightInd w:val="0"/>
        <w:spacing w:before="0" w:beforeAutospacing="0" w:after="0" w:afterAutospacing="0"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FC525C" w:rsidRDefault="00E43CF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color w:val="000000"/>
          <w:kern w:val="0"/>
          <w:sz w:val="32"/>
          <w:szCs w:val="32"/>
        </w:rPr>
        <w:lastRenderedPageBreak/>
        <w:t>（</w:t>
      </w:r>
      <w:r>
        <w:rPr>
          <w:rFonts w:ascii="宋体" w:eastAsia="方正仿宋_GBK" w:hAnsi="宋体" w:cs="方正仿宋_GBK" w:hint="eastAsia"/>
          <w:color w:val="000000"/>
          <w:kern w:val="0"/>
          <w:sz w:val="32"/>
          <w:szCs w:val="32"/>
        </w:rPr>
        <w:t>1</w:t>
      </w:r>
      <w:r>
        <w:rPr>
          <w:rFonts w:ascii="宋体" w:eastAsia="方正仿宋_GBK" w:hAnsi="宋体" w:cs="方正仿宋_GBK" w:hint="eastAsia"/>
          <w:color w:val="000000"/>
          <w:kern w:val="0"/>
          <w:sz w:val="32"/>
          <w:szCs w:val="32"/>
        </w:rPr>
        <w:t>）公开范围。</w:t>
      </w:r>
      <w:r>
        <w:rPr>
          <w:rFonts w:ascii="宋体" w:eastAsia="方正仿宋_GBK" w:hAnsi="宋体" w:cs="方正仿宋_GBK" w:hint="eastAsia"/>
          <w:kern w:val="0"/>
          <w:sz w:val="32"/>
          <w:szCs w:val="32"/>
        </w:rPr>
        <w:t>本单位无</w:t>
      </w:r>
      <w:r>
        <w:rPr>
          <w:rFonts w:ascii="宋体" w:eastAsia="方正仿宋_GBK" w:hAnsi="宋体" w:cs="方正仿宋_GBK" w:hint="eastAsia"/>
          <w:kern w:val="0"/>
          <w:sz w:val="32"/>
          <w:szCs w:val="32"/>
        </w:rPr>
        <w:t>重点专项</w:t>
      </w:r>
      <w:r>
        <w:rPr>
          <w:rFonts w:ascii="宋体" w:eastAsia="方正仿宋_GBK" w:hAnsi="宋体" w:cs="方正仿宋_GBK" w:hint="eastAsia"/>
          <w:kern w:val="0"/>
          <w:sz w:val="32"/>
          <w:szCs w:val="32"/>
        </w:rPr>
        <w:t>项目</w:t>
      </w: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本次公开</w:t>
      </w:r>
      <w:r>
        <w:rPr>
          <w:rFonts w:ascii="宋体" w:eastAsia="方正仿宋_GBK" w:hAnsi="宋体" w:cs="方正仿宋_GBK" w:hint="eastAsia"/>
          <w:kern w:val="0"/>
          <w:sz w:val="32"/>
          <w:szCs w:val="32"/>
        </w:rPr>
        <w:t>1</w:t>
      </w:r>
      <w:r>
        <w:rPr>
          <w:rFonts w:ascii="宋体" w:eastAsia="方正仿宋_GBK" w:hAnsi="宋体" w:cs="方正仿宋_GBK" w:hint="eastAsia"/>
          <w:kern w:val="0"/>
          <w:sz w:val="32"/>
          <w:szCs w:val="32"/>
        </w:rPr>
        <w:t>个一般性项目绩效自评表。</w:t>
      </w:r>
    </w:p>
    <w:p w:rsidR="00FC525C" w:rsidRDefault="00E43CF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）公开内容。详见表格。</w:t>
      </w:r>
    </w:p>
    <w:p w:rsidR="00FC525C" w:rsidRDefault="00E43CF9">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2024</w:t>
      </w:r>
      <w:r>
        <w:rPr>
          <w:rFonts w:ascii="方正黑体_GBK" w:eastAsia="方正黑体_GBK" w:hAnsi="方正黑体_GBK" w:cs="方正黑体_GBK" w:hint="eastAsia"/>
          <w:color w:val="000000"/>
          <w:kern w:val="0"/>
          <w:sz w:val="36"/>
          <w:szCs w:val="36"/>
        </w:rPr>
        <w:t>年度项目</w:t>
      </w:r>
      <w:r>
        <w:rPr>
          <w:rFonts w:ascii="方正黑体_GBK" w:eastAsia="方正黑体_GBK" w:hAnsi="方正黑体_GBK" w:cs="方正黑体_GBK" w:hint="eastAsia"/>
          <w:color w:val="000000"/>
          <w:kern w:val="0"/>
          <w:sz w:val="36"/>
          <w:szCs w:val="36"/>
        </w:rPr>
        <w:t>绩效自评表</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756"/>
        <w:gridCol w:w="708"/>
        <w:gridCol w:w="709"/>
        <w:gridCol w:w="366"/>
        <w:gridCol w:w="478"/>
        <w:gridCol w:w="684"/>
        <w:gridCol w:w="288"/>
        <w:gridCol w:w="948"/>
        <w:gridCol w:w="1080"/>
        <w:gridCol w:w="1092"/>
        <w:gridCol w:w="938"/>
        <w:gridCol w:w="346"/>
        <w:gridCol w:w="892"/>
      </w:tblGrid>
      <w:tr w:rsidR="00FC525C">
        <w:trPr>
          <w:trHeight w:val="90"/>
          <w:jc w:val="center"/>
        </w:trPr>
        <w:tc>
          <w:tcPr>
            <w:tcW w:w="847"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3701" w:type="dxa"/>
            <w:gridSpan w:val="6"/>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非在编人员经费</w:t>
            </w:r>
          </w:p>
        </w:tc>
        <w:tc>
          <w:tcPr>
            <w:tcW w:w="1236"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自评</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总分</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4348" w:type="dxa"/>
            <w:gridSpan w:val="5"/>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r>
      <w:tr w:rsidR="00FC525C">
        <w:trPr>
          <w:trHeight w:val="2126"/>
          <w:jc w:val="center"/>
        </w:trPr>
        <w:tc>
          <w:tcPr>
            <w:tcW w:w="847"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r>
              <w:rPr>
                <w:rFonts w:ascii="宋体" w:eastAsia="方正仿宋_GBK" w:hAnsi="宋体" w:cs="方正仿宋_GBK" w:hint="eastAsia"/>
                <w:color w:val="000000"/>
                <w:kern w:val="0"/>
                <w:sz w:val="24"/>
                <w:szCs w:val="24"/>
              </w:rPr>
              <w:t>主管</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tc>
        <w:tc>
          <w:tcPr>
            <w:tcW w:w="1464" w:type="dxa"/>
            <w:gridSpan w:val="2"/>
            <w:tcBorders>
              <w:tl2br w:val="nil"/>
              <w:tr2bl w:val="nil"/>
            </w:tcBorders>
            <w:noWrap/>
            <w:vAlign w:val="center"/>
          </w:tcPr>
          <w:p w:rsidR="00FC525C" w:rsidRDefault="00E43CF9">
            <w:pPr>
              <w:widowControl/>
              <w:tabs>
                <w:tab w:val="left" w:pos="215"/>
              </w:tabs>
              <w:spacing w:line="579" w:lineRule="exact"/>
              <w:jc w:val="lef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ab/>
              <w:t>201-</w:t>
            </w:r>
            <w:r>
              <w:rPr>
                <w:rFonts w:ascii="宋体" w:eastAsia="方正仿宋_GBK" w:hAnsi="宋体" w:cs="方正仿宋_GBK" w:hint="eastAsia"/>
                <w:color w:val="000000"/>
                <w:kern w:val="0"/>
                <w:sz w:val="24"/>
                <w:szCs w:val="24"/>
              </w:rPr>
              <w:t>重庆市江津区农业农村委员会</w:t>
            </w:r>
          </w:p>
        </w:tc>
        <w:tc>
          <w:tcPr>
            <w:tcW w:w="1075"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财政归口科室</w:t>
            </w:r>
          </w:p>
        </w:tc>
        <w:tc>
          <w:tcPr>
            <w:tcW w:w="1162"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002-</w:t>
            </w:r>
            <w:r>
              <w:rPr>
                <w:rFonts w:ascii="宋体" w:eastAsia="方正仿宋_GBK" w:hAnsi="宋体" w:cs="方正仿宋_GBK" w:hint="eastAsia"/>
                <w:color w:val="000000"/>
                <w:kern w:val="0"/>
                <w:sz w:val="24"/>
                <w:szCs w:val="24"/>
              </w:rPr>
              <w:t>农业农村科</w:t>
            </w:r>
          </w:p>
        </w:tc>
        <w:tc>
          <w:tcPr>
            <w:tcW w:w="1236"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联系人</w:t>
            </w:r>
          </w:p>
        </w:tc>
        <w:tc>
          <w:tcPr>
            <w:tcW w:w="1080"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李欣</w:t>
            </w:r>
          </w:p>
        </w:tc>
        <w:tc>
          <w:tcPr>
            <w:tcW w:w="1092"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联系电话</w:t>
            </w:r>
          </w:p>
        </w:tc>
        <w:tc>
          <w:tcPr>
            <w:tcW w:w="2176" w:type="dxa"/>
            <w:gridSpan w:val="3"/>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023-</w:t>
            </w:r>
            <w:r>
              <w:rPr>
                <w:rFonts w:ascii="宋体" w:eastAsia="方正仿宋_GBK" w:hAnsi="宋体" w:cs="方正仿宋_GBK" w:hint="eastAsia"/>
                <w:color w:val="000000"/>
                <w:kern w:val="0"/>
                <w:sz w:val="24"/>
                <w:szCs w:val="24"/>
              </w:rPr>
              <w:t>47526315</w:t>
            </w:r>
          </w:p>
        </w:tc>
      </w:tr>
      <w:tr w:rsidR="00FC525C">
        <w:trPr>
          <w:trHeight w:val="469"/>
          <w:jc w:val="center"/>
        </w:trPr>
        <w:tc>
          <w:tcPr>
            <w:tcW w:w="847" w:type="dxa"/>
            <w:vMerge w:val="restart"/>
            <w:tcBorders>
              <w:tl2br w:val="nil"/>
              <w:tr2bl w:val="nil"/>
            </w:tcBorders>
            <w:noWrap/>
            <w:textDirection w:val="tbRlV"/>
            <w:vAlign w:val="center"/>
          </w:tcPr>
          <w:p w:rsidR="00FC525C" w:rsidRDefault="00E43CF9">
            <w:pPr>
              <w:widowControl/>
              <w:spacing w:line="579" w:lineRule="exact"/>
              <w:ind w:left="113" w:right="113"/>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项目资金（万元）</w:t>
            </w:r>
          </w:p>
        </w:tc>
        <w:tc>
          <w:tcPr>
            <w:tcW w:w="1464" w:type="dxa"/>
            <w:gridSpan w:val="2"/>
            <w:vMerge w:val="restart"/>
            <w:tcBorders>
              <w:tl2br w:val="nil"/>
              <w:tr2bl w:val="nil"/>
            </w:tcBorders>
            <w:noWrap/>
            <w:vAlign w:val="center"/>
          </w:tcPr>
          <w:p w:rsidR="00FC525C" w:rsidRDefault="00E43CF9">
            <w:pPr>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年度总金额</w:t>
            </w:r>
          </w:p>
        </w:tc>
        <w:tc>
          <w:tcPr>
            <w:tcW w:w="1075"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预算数</w:t>
            </w:r>
          </w:p>
        </w:tc>
        <w:tc>
          <w:tcPr>
            <w:tcW w:w="1162"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全年（调整）预算数</w:t>
            </w:r>
          </w:p>
        </w:tc>
        <w:tc>
          <w:tcPr>
            <w:tcW w:w="2316" w:type="dxa"/>
            <w:gridSpan w:val="3"/>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全年执行数</w:t>
            </w:r>
          </w:p>
        </w:tc>
        <w:tc>
          <w:tcPr>
            <w:tcW w:w="1092"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938"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tc>
        <w:tc>
          <w:tcPr>
            <w:tcW w:w="1238"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r>
      <w:tr w:rsidR="00FC525C">
        <w:trPr>
          <w:trHeight w:val="469"/>
          <w:jc w:val="center"/>
        </w:trPr>
        <w:tc>
          <w:tcPr>
            <w:tcW w:w="847" w:type="dxa"/>
            <w:vMerge/>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1464" w:type="dxa"/>
            <w:gridSpan w:val="2"/>
            <w:vMerge/>
            <w:tcBorders>
              <w:tl2br w:val="nil"/>
              <w:tr2bl w:val="nil"/>
            </w:tcBorders>
            <w:noWrap/>
            <w:vAlign w:val="center"/>
          </w:tcPr>
          <w:p w:rsidR="00FC525C" w:rsidRDefault="00FC525C">
            <w:pPr>
              <w:spacing w:line="579" w:lineRule="exact"/>
              <w:jc w:val="center"/>
              <w:rPr>
                <w:rFonts w:ascii="宋体" w:eastAsia="方正仿宋_GBK" w:hAnsi="宋体" w:cs="方正仿宋_GBK"/>
                <w:color w:val="000000"/>
                <w:kern w:val="0"/>
                <w:sz w:val="24"/>
                <w:szCs w:val="24"/>
              </w:rPr>
            </w:pPr>
          </w:p>
        </w:tc>
        <w:tc>
          <w:tcPr>
            <w:tcW w:w="1075"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5.00</w:t>
            </w:r>
          </w:p>
        </w:tc>
        <w:tc>
          <w:tcPr>
            <w:tcW w:w="1162"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5.00</w:t>
            </w:r>
          </w:p>
        </w:tc>
        <w:tc>
          <w:tcPr>
            <w:tcW w:w="2316" w:type="dxa"/>
            <w:gridSpan w:val="3"/>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5.00</w:t>
            </w:r>
          </w:p>
        </w:tc>
        <w:tc>
          <w:tcPr>
            <w:tcW w:w="1092" w:type="dxa"/>
            <w:tcBorders>
              <w:tl2br w:val="nil"/>
              <w:tr2bl w:val="nil"/>
            </w:tcBorders>
            <w:noWrap/>
            <w:vAlign w:val="center"/>
          </w:tcPr>
          <w:p w:rsidR="00FC525C" w:rsidRDefault="00FC525C">
            <w:pPr>
              <w:widowControl/>
              <w:spacing w:line="579" w:lineRule="exact"/>
              <w:jc w:val="center"/>
              <w:rPr>
                <w:rFonts w:ascii="宋体" w:eastAsia="方正仿宋_GBK" w:hAnsi="宋体" w:cs="方正仿宋_GBK"/>
                <w:color w:val="000000"/>
                <w:kern w:val="0"/>
                <w:sz w:val="24"/>
                <w:szCs w:val="24"/>
              </w:rPr>
            </w:pPr>
          </w:p>
        </w:tc>
        <w:tc>
          <w:tcPr>
            <w:tcW w:w="938" w:type="dxa"/>
            <w:tcBorders>
              <w:tl2br w:val="nil"/>
              <w:tr2bl w:val="nil"/>
            </w:tcBorders>
            <w:noWrap/>
            <w:vAlign w:val="center"/>
          </w:tcPr>
          <w:p w:rsidR="00FC525C" w:rsidRDefault="00FC525C">
            <w:pPr>
              <w:widowControl/>
              <w:spacing w:line="579" w:lineRule="exact"/>
              <w:jc w:val="center"/>
              <w:rPr>
                <w:rFonts w:ascii="宋体" w:eastAsia="方正仿宋_GBK" w:hAnsi="宋体" w:cs="方正仿宋_GBK"/>
                <w:kern w:val="0"/>
                <w:sz w:val="24"/>
                <w:szCs w:val="24"/>
              </w:rPr>
            </w:pPr>
          </w:p>
        </w:tc>
        <w:tc>
          <w:tcPr>
            <w:tcW w:w="1238" w:type="dxa"/>
            <w:gridSpan w:val="2"/>
            <w:tcBorders>
              <w:tl2br w:val="nil"/>
              <w:tr2bl w:val="nil"/>
            </w:tcBorders>
            <w:noWrap/>
            <w:vAlign w:val="center"/>
          </w:tcPr>
          <w:p w:rsidR="00FC525C" w:rsidRDefault="00FC525C">
            <w:pPr>
              <w:widowControl/>
              <w:spacing w:line="579" w:lineRule="exact"/>
              <w:jc w:val="center"/>
              <w:rPr>
                <w:rFonts w:ascii="宋体" w:eastAsia="方正仿宋_GBK" w:hAnsi="宋体" w:cs="方正仿宋_GBK"/>
                <w:color w:val="000000"/>
                <w:kern w:val="0"/>
                <w:sz w:val="24"/>
                <w:szCs w:val="24"/>
              </w:rPr>
            </w:pPr>
          </w:p>
        </w:tc>
      </w:tr>
      <w:tr w:rsidR="00FC525C">
        <w:trPr>
          <w:trHeight w:val="469"/>
          <w:jc w:val="center"/>
        </w:trPr>
        <w:tc>
          <w:tcPr>
            <w:tcW w:w="847" w:type="dxa"/>
            <w:vMerge/>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1464"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其中：</w:t>
            </w:r>
          </w:p>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财政拨款</w:t>
            </w:r>
          </w:p>
        </w:tc>
        <w:tc>
          <w:tcPr>
            <w:tcW w:w="1075"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5.00</w:t>
            </w:r>
          </w:p>
        </w:tc>
        <w:tc>
          <w:tcPr>
            <w:tcW w:w="1162"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5.00</w:t>
            </w:r>
          </w:p>
        </w:tc>
        <w:tc>
          <w:tcPr>
            <w:tcW w:w="2316" w:type="dxa"/>
            <w:gridSpan w:val="3"/>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5.00</w:t>
            </w:r>
          </w:p>
        </w:tc>
        <w:tc>
          <w:tcPr>
            <w:tcW w:w="1092"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38"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38"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r>
      <w:tr w:rsidR="00FC525C">
        <w:trPr>
          <w:trHeight w:val="469"/>
          <w:jc w:val="center"/>
        </w:trPr>
        <w:tc>
          <w:tcPr>
            <w:tcW w:w="847" w:type="dxa"/>
            <w:vMerge w:val="restart"/>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当年绩效目标</w:t>
            </w:r>
          </w:p>
        </w:tc>
        <w:tc>
          <w:tcPr>
            <w:tcW w:w="3017" w:type="dxa"/>
            <w:gridSpan w:val="5"/>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年初绩效目标</w:t>
            </w:r>
          </w:p>
        </w:tc>
        <w:tc>
          <w:tcPr>
            <w:tcW w:w="3000" w:type="dxa"/>
            <w:gridSpan w:val="4"/>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全年（调整）绩效目标</w:t>
            </w:r>
          </w:p>
        </w:tc>
        <w:tc>
          <w:tcPr>
            <w:tcW w:w="3268" w:type="dxa"/>
            <w:gridSpan w:val="4"/>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全年目标实际完成情况</w:t>
            </w:r>
          </w:p>
        </w:tc>
      </w:tr>
      <w:tr w:rsidR="00FC525C">
        <w:trPr>
          <w:trHeight w:val="833"/>
          <w:jc w:val="center"/>
        </w:trPr>
        <w:tc>
          <w:tcPr>
            <w:tcW w:w="847" w:type="dxa"/>
            <w:vMerge/>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3017" w:type="dxa"/>
            <w:gridSpan w:val="5"/>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保障运转临聘驾驶员</w:t>
            </w:r>
            <w:r>
              <w:rPr>
                <w:rFonts w:ascii="宋体" w:eastAsia="方正仿宋_GBK" w:hAnsi="宋体" w:cs="方正仿宋_GBK" w:hint="eastAsia"/>
                <w:color w:val="000000"/>
                <w:kern w:val="0"/>
                <w:sz w:val="24"/>
                <w:szCs w:val="24"/>
              </w:rPr>
              <w:t>费用</w:t>
            </w:r>
          </w:p>
        </w:tc>
        <w:tc>
          <w:tcPr>
            <w:tcW w:w="3000" w:type="dxa"/>
            <w:gridSpan w:val="4"/>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3268" w:type="dxa"/>
            <w:gridSpan w:val="4"/>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保障非在编人员工资、社保缴费等</w:t>
            </w:r>
          </w:p>
        </w:tc>
      </w:tr>
      <w:tr w:rsidR="00FC525C">
        <w:trPr>
          <w:trHeight w:val="1442"/>
          <w:jc w:val="center"/>
        </w:trPr>
        <w:tc>
          <w:tcPr>
            <w:tcW w:w="847" w:type="dxa"/>
            <w:vMerge w:val="restart"/>
            <w:tcBorders>
              <w:tl2br w:val="nil"/>
              <w:tr2bl w:val="nil"/>
            </w:tcBorders>
            <w:noWrap/>
            <w:textDirection w:val="tbRlV"/>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绩效指标</w:t>
            </w:r>
          </w:p>
        </w:tc>
        <w:tc>
          <w:tcPr>
            <w:tcW w:w="756"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708"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计量</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单位</w:t>
            </w:r>
          </w:p>
        </w:tc>
        <w:tc>
          <w:tcPr>
            <w:tcW w:w="709"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性质</w:t>
            </w:r>
          </w:p>
        </w:tc>
        <w:tc>
          <w:tcPr>
            <w:tcW w:w="844"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值</w:t>
            </w:r>
          </w:p>
        </w:tc>
        <w:tc>
          <w:tcPr>
            <w:tcW w:w="972"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完成值</w:t>
            </w:r>
          </w:p>
        </w:tc>
        <w:tc>
          <w:tcPr>
            <w:tcW w:w="948"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偏离度（</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80"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系数</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92"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1284"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指标得分</w:t>
            </w:r>
          </w:p>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892"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说明</w:t>
            </w:r>
          </w:p>
        </w:tc>
      </w:tr>
      <w:tr w:rsidR="00FC525C">
        <w:trPr>
          <w:trHeight w:val="408"/>
          <w:jc w:val="center"/>
        </w:trPr>
        <w:tc>
          <w:tcPr>
            <w:tcW w:w="847" w:type="dxa"/>
            <w:vMerge/>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提供就业岗位数</w:t>
            </w:r>
          </w:p>
        </w:tc>
        <w:tc>
          <w:tcPr>
            <w:tcW w:w="708"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w:t>
            </w:r>
          </w:p>
        </w:tc>
        <w:tc>
          <w:tcPr>
            <w:tcW w:w="709" w:type="dxa"/>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p>
        </w:tc>
        <w:tc>
          <w:tcPr>
            <w:tcW w:w="844"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w:t>
            </w:r>
          </w:p>
        </w:tc>
        <w:tc>
          <w:tcPr>
            <w:tcW w:w="972"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w:t>
            </w:r>
          </w:p>
        </w:tc>
        <w:tc>
          <w:tcPr>
            <w:tcW w:w="948"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25</w:t>
            </w:r>
          </w:p>
        </w:tc>
        <w:tc>
          <w:tcPr>
            <w:tcW w:w="1284"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25</w:t>
            </w:r>
          </w:p>
        </w:tc>
        <w:tc>
          <w:tcPr>
            <w:tcW w:w="892" w:type="dxa"/>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r>
      <w:tr w:rsidR="00FC525C">
        <w:trPr>
          <w:trHeight w:val="408"/>
          <w:jc w:val="center"/>
        </w:trPr>
        <w:tc>
          <w:tcPr>
            <w:tcW w:w="847" w:type="dxa"/>
            <w:vMerge/>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安全驾驶车辆数</w:t>
            </w:r>
          </w:p>
        </w:tc>
        <w:tc>
          <w:tcPr>
            <w:tcW w:w="708"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辆</w:t>
            </w:r>
          </w:p>
        </w:tc>
        <w:tc>
          <w:tcPr>
            <w:tcW w:w="709" w:type="dxa"/>
            <w:tcBorders>
              <w:tl2br w:val="nil"/>
              <w:tr2bl w:val="nil"/>
            </w:tcBorders>
            <w:shd w:val="clear" w:color="auto" w:fill="auto"/>
            <w:noWrap/>
            <w:vAlign w:val="center"/>
          </w:tcPr>
          <w:p w:rsidR="00FC525C" w:rsidRDefault="00E43CF9">
            <w:pPr>
              <w:widowControl/>
              <w:jc w:val="center"/>
              <w:textAlignment w:val="center"/>
              <w:rPr>
                <w:rFonts w:ascii="宋体" w:hAnsi="宋体" w:cs="宋体"/>
                <w:color w:val="000000"/>
                <w:sz w:val="22"/>
              </w:rPr>
            </w:pPr>
            <w:r>
              <w:rPr>
                <w:rFonts w:ascii="宋体" w:hAnsi="宋体" w:cs="宋体" w:hint="eastAsia"/>
                <w:color w:val="000000"/>
                <w:kern w:val="0"/>
                <w:sz w:val="22"/>
                <w:lang/>
              </w:rPr>
              <w:t>＝</w:t>
            </w:r>
          </w:p>
        </w:tc>
        <w:tc>
          <w:tcPr>
            <w:tcW w:w="844" w:type="dxa"/>
            <w:gridSpan w:val="2"/>
            <w:tcBorders>
              <w:tl2br w:val="nil"/>
              <w:tr2bl w:val="nil"/>
            </w:tcBorders>
            <w:noWrap/>
            <w:vAlign w:val="center"/>
          </w:tcPr>
          <w:p w:rsidR="00FC525C" w:rsidRDefault="00E43CF9">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w:t>
            </w:r>
          </w:p>
        </w:tc>
        <w:tc>
          <w:tcPr>
            <w:tcW w:w="972"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w:t>
            </w:r>
          </w:p>
        </w:tc>
        <w:tc>
          <w:tcPr>
            <w:tcW w:w="948"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1284"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30</w:t>
            </w:r>
          </w:p>
        </w:tc>
        <w:tc>
          <w:tcPr>
            <w:tcW w:w="892" w:type="dxa"/>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r>
      <w:tr w:rsidR="00FC525C">
        <w:trPr>
          <w:trHeight w:val="408"/>
          <w:jc w:val="center"/>
        </w:trPr>
        <w:tc>
          <w:tcPr>
            <w:tcW w:w="847" w:type="dxa"/>
            <w:vMerge/>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出勤率</w:t>
            </w:r>
          </w:p>
        </w:tc>
        <w:tc>
          <w:tcPr>
            <w:tcW w:w="708" w:type="dxa"/>
            <w:tcBorders>
              <w:tl2br w:val="nil"/>
              <w:tr2bl w:val="nil"/>
            </w:tcBorders>
            <w:shd w:val="clear" w:color="auto" w:fill="auto"/>
            <w:noWrap/>
            <w:vAlign w:val="center"/>
          </w:tcPr>
          <w:p w:rsidR="00FC525C" w:rsidRDefault="00E43CF9">
            <w:pPr>
              <w:widowControl/>
              <w:ind w:firstLineChars="100" w:firstLine="220"/>
              <w:jc w:val="left"/>
              <w:textAlignment w:val="center"/>
              <w:rPr>
                <w:rFonts w:ascii="宋体" w:hAnsi="宋体" w:cs="宋体"/>
                <w:color w:val="000000"/>
                <w:sz w:val="22"/>
              </w:rPr>
            </w:pPr>
            <w:r>
              <w:rPr>
                <w:rFonts w:ascii="宋体" w:hAnsi="宋体" w:cs="宋体" w:hint="eastAsia"/>
                <w:color w:val="000000"/>
                <w:kern w:val="0"/>
                <w:sz w:val="22"/>
                <w:lang/>
              </w:rPr>
              <w:t>%</w:t>
            </w:r>
          </w:p>
        </w:tc>
        <w:tc>
          <w:tcPr>
            <w:tcW w:w="709" w:type="dxa"/>
            <w:tcBorders>
              <w:tl2br w:val="nil"/>
              <w:tr2bl w:val="nil"/>
            </w:tcBorders>
            <w:shd w:val="clear" w:color="auto" w:fill="auto"/>
            <w:noWrap/>
            <w:vAlign w:val="center"/>
          </w:tcPr>
          <w:p w:rsidR="00FC525C" w:rsidRDefault="00E43CF9">
            <w:pPr>
              <w:widowControl/>
              <w:ind w:firstLineChars="100" w:firstLine="220"/>
              <w:jc w:val="left"/>
              <w:textAlignment w:val="center"/>
              <w:rPr>
                <w:rFonts w:ascii="宋体" w:hAnsi="宋体" w:cs="宋体"/>
                <w:color w:val="000000"/>
                <w:sz w:val="22"/>
              </w:rPr>
            </w:pPr>
            <w:r>
              <w:rPr>
                <w:rFonts w:ascii="宋体" w:hAnsi="宋体" w:cs="宋体" w:hint="eastAsia"/>
                <w:color w:val="000000"/>
                <w:kern w:val="0"/>
                <w:sz w:val="22"/>
                <w:lang/>
              </w:rPr>
              <w:t>≥</w:t>
            </w:r>
          </w:p>
        </w:tc>
        <w:tc>
          <w:tcPr>
            <w:tcW w:w="844"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72"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48"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25</w:t>
            </w:r>
          </w:p>
        </w:tc>
        <w:tc>
          <w:tcPr>
            <w:tcW w:w="1284"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25</w:t>
            </w:r>
          </w:p>
        </w:tc>
        <w:tc>
          <w:tcPr>
            <w:tcW w:w="892" w:type="dxa"/>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r>
      <w:tr w:rsidR="00FC525C">
        <w:trPr>
          <w:trHeight w:val="1836"/>
          <w:jc w:val="center"/>
        </w:trPr>
        <w:tc>
          <w:tcPr>
            <w:tcW w:w="847" w:type="dxa"/>
            <w:vMerge/>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用人单位满意度</w:t>
            </w:r>
          </w:p>
        </w:tc>
        <w:tc>
          <w:tcPr>
            <w:tcW w:w="708" w:type="dxa"/>
            <w:tcBorders>
              <w:tl2br w:val="nil"/>
              <w:tr2bl w:val="nil"/>
            </w:tcBorders>
            <w:shd w:val="clear" w:color="auto" w:fill="auto"/>
            <w:noWrap/>
            <w:vAlign w:val="center"/>
          </w:tcPr>
          <w:p w:rsidR="00FC525C" w:rsidRDefault="00E43CF9">
            <w:pPr>
              <w:widowControl/>
              <w:ind w:firstLineChars="100" w:firstLine="220"/>
              <w:jc w:val="left"/>
              <w:textAlignment w:val="center"/>
              <w:rPr>
                <w:rFonts w:ascii="宋体" w:hAnsi="宋体" w:cs="宋体"/>
                <w:color w:val="000000"/>
                <w:sz w:val="22"/>
              </w:rPr>
            </w:pPr>
            <w:r>
              <w:rPr>
                <w:rFonts w:ascii="宋体" w:hAnsi="宋体" w:cs="宋体" w:hint="eastAsia"/>
                <w:color w:val="000000"/>
                <w:kern w:val="0"/>
                <w:sz w:val="22"/>
                <w:lang/>
              </w:rPr>
              <w:t>%</w:t>
            </w:r>
          </w:p>
        </w:tc>
        <w:tc>
          <w:tcPr>
            <w:tcW w:w="709" w:type="dxa"/>
            <w:tcBorders>
              <w:tl2br w:val="nil"/>
              <w:tr2bl w:val="nil"/>
            </w:tcBorders>
            <w:shd w:val="clear" w:color="auto" w:fill="auto"/>
            <w:noWrap/>
            <w:vAlign w:val="center"/>
          </w:tcPr>
          <w:p w:rsidR="00FC525C" w:rsidRDefault="00E43CF9">
            <w:pPr>
              <w:widowControl/>
              <w:ind w:firstLineChars="100" w:firstLine="220"/>
              <w:jc w:val="left"/>
              <w:textAlignment w:val="center"/>
              <w:rPr>
                <w:rFonts w:ascii="宋体" w:hAnsi="宋体" w:cs="宋体"/>
                <w:color w:val="000000"/>
                <w:sz w:val="22"/>
              </w:rPr>
            </w:pPr>
            <w:r>
              <w:rPr>
                <w:rFonts w:ascii="宋体" w:hAnsi="宋体" w:cs="宋体" w:hint="eastAsia"/>
                <w:color w:val="000000"/>
                <w:kern w:val="0"/>
                <w:sz w:val="22"/>
                <w:lang/>
              </w:rPr>
              <w:t>≥</w:t>
            </w:r>
          </w:p>
        </w:tc>
        <w:tc>
          <w:tcPr>
            <w:tcW w:w="844"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72"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48"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84" w:type="dxa"/>
            <w:gridSpan w:val="2"/>
            <w:tcBorders>
              <w:tl2br w:val="nil"/>
              <w:tr2bl w:val="nil"/>
            </w:tcBorders>
            <w:noWrap/>
            <w:vAlign w:val="center"/>
          </w:tcPr>
          <w:p w:rsidR="00FC525C" w:rsidRDefault="00E43CF9">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892" w:type="dxa"/>
            <w:tcBorders>
              <w:tl2br w:val="nil"/>
              <w:tr2bl w:val="nil"/>
            </w:tcBorders>
            <w:noWrap/>
            <w:vAlign w:val="center"/>
          </w:tcPr>
          <w:p w:rsidR="00FC525C" w:rsidRDefault="00FC525C">
            <w:pPr>
              <w:widowControl/>
              <w:spacing w:line="579" w:lineRule="exact"/>
              <w:rPr>
                <w:rFonts w:ascii="宋体" w:eastAsia="方正仿宋_GBK" w:hAnsi="宋体" w:cs="方正仿宋_GBK"/>
                <w:color w:val="000000"/>
                <w:kern w:val="0"/>
                <w:sz w:val="24"/>
                <w:szCs w:val="24"/>
              </w:rPr>
            </w:pPr>
          </w:p>
        </w:tc>
      </w:tr>
    </w:tbl>
    <w:p w:rsidR="00FC525C" w:rsidRDefault="00E43CF9">
      <w:pPr>
        <w:pStyle w:val="a8"/>
        <w:numPr>
          <w:ilvl w:val="0"/>
          <w:numId w:val="7"/>
        </w:numPr>
        <w:tabs>
          <w:tab w:val="center" w:pos="4153"/>
          <w:tab w:val="left" w:pos="7275"/>
        </w:tabs>
        <w:spacing w:line="579" w:lineRule="exact"/>
        <w:ind w:firstLine="643"/>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t>绩效自评报告或案例</w:t>
      </w:r>
    </w:p>
    <w:p w:rsidR="00FC525C" w:rsidRDefault="00E43CF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r>
        <w:rPr>
          <w:rFonts w:ascii="宋体" w:eastAsia="方正仿宋_GBK" w:hAnsi="宋体" w:cs="方正仿宋_GBK" w:hint="eastAsia"/>
          <w:kern w:val="0"/>
          <w:sz w:val="32"/>
          <w:szCs w:val="32"/>
        </w:rPr>
        <w:t>。</w:t>
      </w:r>
    </w:p>
    <w:p w:rsidR="00FC525C" w:rsidRDefault="00E43CF9">
      <w:pPr>
        <w:pStyle w:val="a8"/>
        <w:numPr>
          <w:ilvl w:val="0"/>
          <w:numId w:val="7"/>
        </w:numPr>
        <w:tabs>
          <w:tab w:val="center" w:pos="4153"/>
          <w:tab w:val="left" w:pos="7275"/>
        </w:tabs>
        <w:spacing w:line="579" w:lineRule="exact"/>
        <w:ind w:firstLine="643"/>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FC525C" w:rsidRDefault="00E43CF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r>
        <w:rPr>
          <w:rFonts w:ascii="宋体" w:eastAsia="方正仿宋_GBK" w:hAnsi="宋体" w:cs="方正仿宋_GBK" w:hint="eastAsia"/>
          <w:kern w:val="0"/>
          <w:sz w:val="32"/>
          <w:szCs w:val="32"/>
        </w:rPr>
        <w:t>。</w:t>
      </w:r>
    </w:p>
    <w:p w:rsidR="00FC525C" w:rsidRDefault="00E43CF9">
      <w:pPr>
        <w:pStyle w:val="a8"/>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t>（三）重点绩效评价结果</w:t>
      </w:r>
    </w:p>
    <w:p w:rsidR="00FC525C" w:rsidRDefault="00E43CF9">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FC525C" w:rsidRDefault="00E43CF9">
      <w:pPr>
        <w:pStyle w:val="a8"/>
        <w:numPr>
          <w:ilvl w:val="0"/>
          <w:numId w:val="8"/>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lastRenderedPageBreak/>
        <w:t>（二）事业收入：指事业单位开展专业业务活动及其辅助活动取得的现金流入；事业单位收到的财政专户实际核拨的教育收费等资金在此反映。</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三</w:t>
      </w:r>
      <w:r>
        <w:rPr>
          <w:rFonts w:ascii="宋体" w:eastAsia="方正仿宋_GBK" w:hAnsi="宋体" w:cs="方正仿宋_GBK" w:hint="eastAsia"/>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四</w:t>
      </w:r>
      <w:r>
        <w:rPr>
          <w:rFonts w:ascii="宋体" w:eastAsia="方正仿宋_GBK" w:hAnsi="宋体" w:cs="方正仿宋_GBK" w:hint="eastAsia"/>
          <w:sz w:val="32"/>
          <w:szCs w:val="32"/>
        </w:rPr>
        <w:t>）使用非财政拨款结余：指单位在当年的“财政拨款收入”、“事业收入”、“经营收入”、“其他收入”等不足以安排当年支出的情况下，使用以前年</w:t>
      </w:r>
      <w:r>
        <w:rPr>
          <w:rFonts w:ascii="宋体" w:eastAsia="方正仿宋_GBK" w:hAnsi="宋体" w:cs="方正仿宋_GBK" w:hint="eastAsia"/>
          <w:sz w:val="32"/>
          <w:szCs w:val="32"/>
        </w:rPr>
        <w:t>度积累的非财政拨款结余弥补本年度收支缺口的资金。</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五</w:t>
      </w:r>
      <w:r>
        <w:rPr>
          <w:rFonts w:ascii="宋体" w:eastAsia="方正仿宋_GBK" w:hAnsi="宋体" w:cs="方正仿宋_GBK" w:hint="eastAsia"/>
          <w:sz w:val="32"/>
          <w:szCs w:val="32"/>
        </w:rPr>
        <w:t>）年初结转和结余：指单位上年结转本年使用的基本支出结转、项目支出结转和结余、经营结余。</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六</w:t>
      </w:r>
      <w:r>
        <w:rPr>
          <w:rFonts w:ascii="宋体" w:eastAsia="方正仿宋_GBK" w:hAnsi="宋体" w:cs="方正仿宋_GBK" w:hint="eastAsia"/>
          <w:sz w:val="32"/>
          <w:szCs w:val="32"/>
        </w:rPr>
        <w:t>）结余分配：指单位按照国家有关规定，缴纳所得税、提取专用基金、转入非财政拨款结余等当年结余的分配情况。</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七</w:t>
      </w:r>
      <w:r>
        <w:rPr>
          <w:rFonts w:ascii="宋体" w:eastAsia="方正仿宋_GBK" w:hAnsi="宋体" w:cs="方正仿宋_GBK" w:hint="eastAsia"/>
          <w:sz w:val="32"/>
          <w:szCs w:val="32"/>
        </w:rPr>
        <w:t>）年末结转和结余：指单位结转下年的基本支出结转、项目支出结转和结余、经营结余。</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八</w:t>
      </w:r>
      <w:r>
        <w:rPr>
          <w:rFonts w:ascii="宋体" w:eastAsia="方正仿宋_GBK" w:hAnsi="宋体" w:cs="方正仿宋_GBK" w:hint="eastAsia"/>
          <w:sz w:val="32"/>
          <w:szCs w:val="32"/>
        </w:rPr>
        <w:t>）基本支出：指为保障机构正常运转、完成日常工作任务而发生的人员经费和公用经费。其中：人员经费指政府收支分类经济科目中的“工资福利支出”和“对个人和家庭的补助”；</w:t>
      </w:r>
      <w:r>
        <w:rPr>
          <w:rFonts w:ascii="宋体" w:eastAsia="方正仿宋_GBK" w:hAnsi="宋体" w:cs="方正仿宋_GBK" w:hint="eastAsia"/>
          <w:sz w:val="32"/>
          <w:szCs w:val="32"/>
        </w:rPr>
        <w:lastRenderedPageBreak/>
        <w:t>公用经费指政府</w:t>
      </w:r>
      <w:r>
        <w:rPr>
          <w:rFonts w:ascii="宋体" w:eastAsia="方正仿宋_GBK" w:hAnsi="宋体" w:cs="方正仿宋_GBK" w:hint="eastAsia"/>
          <w:sz w:val="32"/>
          <w:szCs w:val="32"/>
        </w:rPr>
        <w:t>收支分类经济科目中除“工资福利支出”和“对个人和家庭的补助”外的其他支出。</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九</w:t>
      </w:r>
      <w:r>
        <w:rPr>
          <w:rFonts w:ascii="宋体" w:eastAsia="方正仿宋_GBK" w:hAnsi="宋体" w:cs="方正仿宋_GBK" w:hint="eastAsia"/>
          <w:sz w:val="32"/>
          <w:szCs w:val="32"/>
        </w:rPr>
        <w:t>）项目支出：指在基本支出之外为完成特定行政任务和事业发展目标所发生的支出。</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w:t>
      </w:r>
      <w:r>
        <w:rPr>
          <w:rFonts w:ascii="宋体" w:eastAsia="方正仿宋_GBK" w:hAnsi="宋体" w:cs="方正仿宋_GBK" w:hint="eastAsia"/>
          <w:sz w:val="32"/>
          <w:szCs w:val="32"/>
        </w:rPr>
        <w:t>安全奖励费用等支出；公务接待费反映单位按规定开支的各类公务接待（含外宾接待）支出。</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一</w:t>
      </w:r>
      <w:r>
        <w:rPr>
          <w:rFonts w:ascii="宋体" w:eastAsia="方正仿宋_GBK" w:hAnsi="宋体" w:cs="方正仿宋_GBK" w:hint="eastAsia"/>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二</w:t>
      </w:r>
      <w:r>
        <w:rPr>
          <w:rFonts w:ascii="宋体" w:eastAsia="方正仿宋_GBK" w:hAnsi="宋体" w:cs="方正仿宋_GBK" w:hint="eastAsia"/>
          <w:sz w:val="32"/>
          <w:szCs w:val="32"/>
        </w:rPr>
        <w:t>）工资福利支出（支出经济分类科目类级）：反映单位开支的在职职工和编制外长期聘用人员的各类劳动报酬，以及为上述人员缴纳的各项社会保险费等。</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三</w:t>
      </w:r>
      <w:r>
        <w:rPr>
          <w:rFonts w:ascii="宋体" w:eastAsia="方正仿宋_GBK" w:hAnsi="宋体" w:cs="方正仿宋_GBK" w:hint="eastAsia"/>
          <w:sz w:val="32"/>
          <w:szCs w:val="32"/>
        </w:rPr>
        <w:t>）商品和服务支出（支出经济分类科目类级）：反映单位购买商品和服务的支出（不包括用于购置固定资产的支出、</w:t>
      </w:r>
      <w:r>
        <w:rPr>
          <w:rFonts w:ascii="宋体" w:eastAsia="方正仿宋_GBK" w:hAnsi="宋体" w:cs="方正仿宋_GBK" w:hint="eastAsia"/>
          <w:sz w:val="32"/>
          <w:szCs w:val="32"/>
        </w:rPr>
        <w:lastRenderedPageBreak/>
        <w:t>战略性和应急储备支出）。</w:t>
      </w:r>
    </w:p>
    <w:p w:rsidR="00FC525C" w:rsidRDefault="00E43CF9">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四</w:t>
      </w:r>
      <w:r>
        <w:rPr>
          <w:rFonts w:ascii="宋体" w:eastAsia="方正仿宋_GBK" w:hAnsi="宋体" w:cs="方正仿宋_GBK" w:hint="eastAsia"/>
          <w:sz w:val="32"/>
          <w:szCs w:val="32"/>
        </w:rPr>
        <w:t>）对个人和家庭的补助（支出经济分类科目类级）：反映用于对个人和家庭的补助支出。</w:t>
      </w:r>
    </w:p>
    <w:p w:rsidR="00FC525C" w:rsidRDefault="00E43CF9">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（十</w:t>
      </w:r>
      <w:r>
        <w:rPr>
          <w:rFonts w:ascii="宋体" w:eastAsia="方正仿宋_GBK" w:hAnsi="宋体" w:cs="方正仿宋_GBK" w:hint="eastAsia"/>
          <w:sz w:val="32"/>
          <w:szCs w:val="32"/>
        </w:rPr>
        <w:t>五</w:t>
      </w:r>
      <w:r>
        <w:rPr>
          <w:rFonts w:ascii="宋体" w:eastAsia="方正仿宋_GBK" w:hAnsi="宋体" w:cs="方正仿宋_GBK" w:hint="eastAsia"/>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FC525C" w:rsidRDefault="00E43CF9">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FC525C" w:rsidRDefault="00E43CF9">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本单位决算公开信息反馈和联系方式：</w:t>
      </w:r>
    </w:p>
    <w:p w:rsidR="00FC525C" w:rsidRDefault="00E43CF9">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联系人：李欣</w:t>
      </w:r>
      <w:r>
        <w:rPr>
          <w:rFonts w:ascii="宋体" w:eastAsia="方正仿宋_GBK" w:hAnsi="宋体" w:cs="方正仿宋_GBK" w:hint="eastAsia"/>
          <w:sz w:val="32"/>
          <w:szCs w:val="32"/>
        </w:rPr>
        <w:t>联系电话：</w:t>
      </w:r>
      <w:r>
        <w:rPr>
          <w:rFonts w:ascii="宋体" w:eastAsia="方正仿宋_GBK" w:hAnsi="宋体" w:cs="方正仿宋_GBK" w:hint="eastAsia"/>
          <w:sz w:val="32"/>
          <w:szCs w:val="32"/>
        </w:rPr>
        <w:t>023-47526315</w:t>
      </w:r>
    </w:p>
    <w:p w:rsidR="00FC525C" w:rsidRDefault="00FC525C">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p>
    <w:sectPr w:rsidR="00FC525C" w:rsidSect="00FC525C">
      <w:footerReference w:type="even" r:id="rId7"/>
      <w:footerReference w:type="default" r:id="rId8"/>
      <w:pgSz w:w="11906" w:h="16838"/>
      <w:pgMar w:top="1587" w:right="1474" w:bottom="1474" w:left="1587"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CF9" w:rsidRDefault="00E43CF9" w:rsidP="00FC525C">
      <w:r>
        <w:separator/>
      </w:r>
    </w:p>
  </w:endnote>
  <w:endnote w:type="continuationSeparator" w:id="1">
    <w:p w:rsidR="00E43CF9" w:rsidRDefault="00E43CF9" w:rsidP="00FC5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5C" w:rsidRDefault="00E43CF9">
    <w:pPr>
      <w:pStyle w:val="a4"/>
    </w:pPr>
    <w:r>
      <w:rPr>
        <w:sz w:val="28"/>
        <w:szCs w:val="28"/>
      </w:rPr>
      <w:t xml:space="preserve">— </w:t>
    </w:r>
    <w:r w:rsidR="00FC525C">
      <w:rPr>
        <w:sz w:val="28"/>
        <w:szCs w:val="28"/>
      </w:rPr>
      <w:fldChar w:fldCharType="begin"/>
    </w:r>
    <w:r>
      <w:rPr>
        <w:sz w:val="28"/>
        <w:szCs w:val="28"/>
      </w:rPr>
      <w:instrText>PAGE   \* MERGEFORMAT</w:instrText>
    </w:r>
    <w:r w:rsidR="00FC525C">
      <w:rPr>
        <w:sz w:val="28"/>
        <w:szCs w:val="28"/>
      </w:rPr>
      <w:fldChar w:fldCharType="separate"/>
    </w:r>
    <w:r w:rsidR="00692458" w:rsidRPr="00692458">
      <w:rPr>
        <w:noProof/>
        <w:sz w:val="28"/>
        <w:szCs w:val="28"/>
        <w:lang w:val="zh-CN"/>
      </w:rPr>
      <w:t>10</w:t>
    </w:r>
    <w:r w:rsidR="00FC525C">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5C" w:rsidRDefault="00E43CF9">
    <w:pPr>
      <w:pStyle w:val="a4"/>
      <w:jc w:val="right"/>
    </w:pPr>
    <w:r>
      <w:rPr>
        <w:sz w:val="28"/>
        <w:szCs w:val="28"/>
      </w:rPr>
      <w:t xml:space="preserve">— </w:t>
    </w:r>
    <w:r w:rsidR="00FC525C">
      <w:rPr>
        <w:sz w:val="28"/>
        <w:szCs w:val="28"/>
      </w:rPr>
      <w:fldChar w:fldCharType="begin"/>
    </w:r>
    <w:r>
      <w:rPr>
        <w:sz w:val="28"/>
        <w:szCs w:val="28"/>
      </w:rPr>
      <w:instrText>PAGE   \* MERGEFORMAT</w:instrText>
    </w:r>
    <w:r w:rsidR="00FC525C">
      <w:rPr>
        <w:sz w:val="28"/>
        <w:szCs w:val="28"/>
      </w:rPr>
      <w:fldChar w:fldCharType="separate"/>
    </w:r>
    <w:r w:rsidR="00692458" w:rsidRPr="00692458">
      <w:rPr>
        <w:noProof/>
        <w:sz w:val="28"/>
        <w:szCs w:val="28"/>
        <w:lang w:val="zh-CN"/>
      </w:rPr>
      <w:t>11</w:t>
    </w:r>
    <w:r w:rsidR="00FC525C">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CF9" w:rsidRDefault="00E43CF9" w:rsidP="00FC525C">
      <w:r>
        <w:separator/>
      </w:r>
    </w:p>
  </w:footnote>
  <w:footnote w:type="continuationSeparator" w:id="1">
    <w:p w:rsidR="00E43CF9" w:rsidRDefault="00E43CF9" w:rsidP="00FC5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5FB01"/>
    <w:multiLevelType w:val="singleLevel"/>
    <w:tmpl w:val="BE15FB01"/>
    <w:lvl w:ilvl="0">
      <w:start w:val="6"/>
      <w:numFmt w:val="chineseCounting"/>
      <w:suff w:val="nothing"/>
      <w:lvlText w:val="%1、"/>
      <w:lvlJc w:val="left"/>
      <w:rPr>
        <w:rFonts w:hint="eastAsia"/>
      </w:rPr>
    </w:lvl>
  </w:abstractNum>
  <w:abstractNum w:abstractNumId="1">
    <w:nsid w:val="BF018CFE"/>
    <w:multiLevelType w:val="singleLevel"/>
    <w:tmpl w:val="BF018CFE"/>
    <w:lvl w:ilvl="0">
      <w:start w:val="2"/>
      <w:numFmt w:val="chineseCounting"/>
      <w:suff w:val="nothing"/>
      <w:lvlText w:val="%1、"/>
      <w:lvlJc w:val="left"/>
      <w:rPr>
        <w:rFonts w:hint="eastAsia"/>
      </w:rPr>
    </w:lvl>
  </w:abstractNum>
  <w:abstractNum w:abstractNumId="2">
    <w:nsid w:val="C7DC43F0"/>
    <w:multiLevelType w:val="singleLevel"/>
    <w:tmpl w:val="C7DC43F0"/>
    <w:lvl w:ilvl="0">
      <w:start w:val="1"/>
      <w:numFmt w:val="decimal"/>
      <w:suff w:val="space"/>
      <w:lvlText w:val="%1."/>
      <w:lvlJc w:val="left"/>
    </w:lvl>
  </w:abstractNum>
  <w:abstractNum w:abstractNumId="3">
    <w:nsid w:val="FC092FFC"/>
    <w:multiLevelType w:val="singleLevel"/>
    <w:tmpl w:val="FC092FFC"/>
    <w:lvl w:ilvl="0">
      <w:start w:val="1"/>
      <w:numFmt w:val="decimal"/>
      <w:suff w:val="nothing"/>
      <w:lvlText w:val="（%1）"/>
      <w:lvlJc w:val="left"/>
    </w:lvl>
  </w:abstractNum>
  <w:abstractNum w:abstractNumId="4">
    <w:nsid w:val="170F8B3D"/>
    <w:multiLevelType w:val="singleLevel"/>
    <w:tmpl w:val="170F8B3D"/>
    <w:lvl w:ilvl="0">
      <w:start w:val="1"/>
      <w:numFmt w:val="decimal"/>
      <w:suff w:val="space"/>
      <w:lvlText w:val="%1."/>
      <w:lvlJc w:val="left"/>
    </w:lvl>
  </w:abstractNum>
  <w:abstractNum w:abstractNumId="5">
    <w:nsid w:val="36AF54E0"/>
    <w:multiLevelType w:val="singleLevel"/>
    <w:tmpl w:val="36AF54E0"/>
    <w:lvl w:ilvl="0">
      <w:start w:val="2"/>
      <w:numFmt w:val="decimal"/>
      <w:suff w:val="space"/>
      <w:lvlText w:val="%1."/>
      <w:lvlJc w:val="left"/>
    </w:lvl>
  </w:abstractNum>
  <w:abstractNum w:abstractNumId="6">
    <w:nsid w:val="6BB1AE55"/>
    <w:multiLevelType w:val="singleLevel"/>
    <w:tmpl w:val="6BB1AE55"/>
    <w:lvl w:ilvl="0">
      <w:start w:val="1"/>
      <w:numFmt w:val="chineseCounting"/>
      <w:suff w:val="nothing"/>
      <w:lvlText w:val="（%1）"/>
      <w:lvlJc w:val="left"/>
      <w:rPr>
        <w:rFonts w:hint="eastAsia"/>
      </w:rPr>
    </w:lvl>
  </w:abstractNum>
  <w:abstractNum w:abstractNumId="7">
    <w:nsid w:val="7FC6D37E"/>
    <w:multiLevelType w:val="singleLevel"/>
    <w:tmpl w:val="7FC6D37E"/>
    <w:lvl w:ilvl="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420"/>
  <w:evenAndOddHeaders/>
  <w:drawingGridHorizontalSpacing w:val="21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E12"/>
    <w:rsid w:val="F3FD6B2F"/>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2458"/>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3CF9"/>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C525C"/>
    <w:rsid w:val="00FD5C48"/>
    <w:rsid w:val="00FD6A34"/>
    <w:rsid w:val="00FE24BC"/>
    <w:rsid w:val="00FE3A24"/>
    <w:rsid w:val="00FF02D5"/>
    <w:rsid w:val="01626E33"/>
    <w:rsid w:val="017A2F9F"/>
    <w:rsid w:val="01B67107"/>
    <w:rsid w:val="0208750D"/>
    <w:rsid w:val="020F6D27"/>
    <w:rsid w:val="02217C74"/>
    <w:rsid w:val="026359B2"/>
    <w:rsid w:val="026B7642"/>
    <w:rsid w:val="028E13EB"/>
    <w:rsid w:val="02AC542A"/>
    <w:rsid w:val="034624EF"/>
    <w:rsid w:val="0378565E"/>
    <w:rsid w:val="038E49EB"/>
    <w:rsid w:val="03A45696"/>
    <w:rsid w:val="03B74B35"/>
    <w:rsid w:val="03D862B6"/>
    <w:rsid w:val="03FB4D0B"/>
    <w:rsid w:val="045B484E"/>
    <w:rsid w:val="04762137"/>
    <w:rsid w:val="047841EE"/>
    <w:rsid w:val="04A56073"/>
    <w:rsid w:val="04AD2B7D"/>
    <w:rsid w:val="04B073F7"/>
    <w:rsid w:val="04E62E18"/>
    <w:rsid w:val="04E841EF"/>
    <w:rsid w:val="05081AD1"/>
    <w:rsid w:val="052E6699"/>
    <w:rsid w:val="057728DC"/>
    <w:rsid w:val="05912D04"/>
    <w:rsid w:val="05C1448E"/>
    <w:rsid w:val="05C1761D"/>
    <w:rsid w:val="05D90398"/>
    <w:rsid w:val="05E05EFE"/>
    <w:rsid w:val="05E52FAD"/>
    <w:rsid w:val="060A24AD"/>
    <w:rsid w:val="07640956"/>
    <w:rsid w:val="07A34544"/>
    <w:rsid w:val="08190B33"/>
    <w:rsid w:val="08C10882"/>
    <w:rsid w:val="08C7668D"/>
    <w:rsid w:val="08CC205B"/>
    <w:rsid w:val="08DB1609"/>
    <w:rsid w:val="09327D67"/>
    <w:rsid w:val="097859D4"/>
    <w:rsid w:val="09823D8A"/>
    <w:rsid w:val="09C9617E"/>
    <w:rsid w:val="0A18079F"/>
    <w:rsid w:val="0A280DE4"/>
    <w:rsid w:val="0A2D21B2"/>
    <w:rsid w:val="0A751EDD"/>
    <w:rsid w:val="0AB177F2"/>
    <w:rsid w:val="0AB319EF"/>
    <w:rsid w:val="0AEC3562"/>
    <w:rsid w:val="0B447CC4"/>
    <w:rsid w:val="0B5C19F8"/>
    <w:rsid w:val="0B6B4922"/>
    <w:rsid w:val="0B7A1907"/>
    <w:rsid w:val="0B840250"/>
    <w:rsid w:val="0BBB1C03"/>
    <w:rsid w:val="0BBD1CFB"/>
    <w:rsid w:val="0BC63C92"/>
    <w:rsid w:val="0BCF17F7"/>
    <w:rsid w:val="0C1A7343"/>
    <w:rsid w:val="0C3C56A3"/>
    <w:rsid w:val="0C3E1C6B"/>
    <w:rsid w:val="0C6636DD"/>
    <w:rsid w:val="0C8D0553"/>
    <w:rsid w:val="0C994F52"/>
    <w:rsid w:val="0CB6160D"/>
    <w:rsid w:val="0CD47987"/>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34E3B"/>
    <w:rsid w:val="12EA2F1A"/>
    <w:rsid w:val="130558D9"/>
    <w:rsid w:val="133B3E9E"/>
    <w:rsid w:val="13424E21"/>
    <w:rsid w:val="1360648C"/>
    <w:rsid w:val="137F545A"/>
    <w:rsid w:val="13801D6F"/>
    <w:rsid w:val="13841A7B"/>
    <w:rsid w:val="138B759A"/>
    <w:rsid w:val="13F46315"/>
    <w:rsid w:val="140D076E"/>
    <w:rsid w:val="140E2407"/>
    <w:rsid w:val="141F1F10"/>
    <w:rsid w:val="14611714"/>
    <w:rsid w:val="14CF05AD"/>
    <w:rsid w:val="14CF3275"/>
    <w:rsid w:val="14E8356B"/>
    <w:rsid w:val="14EB3F48"/>
    <w:rsid w:val="14F30E6E"/>
    <w:rsid w:val="14FD41CB"/>
    <w:rsid w:val="15086DD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671CB7"/>
    <w:rsid w:val="18C66253"/>
    <w:rsid w:val="18CD5743"/>
    <w:rsid w:val="19163FE3"/>
    <w:rsid w:val="197B50D2"/>
    <w:rsid w:val="19926875"/>
    <w:rsid w:val="1A297DDD"/>
    <w:rsid w:val="1A7919B9"/>
    <w:rsid w:val="1B1350D9"/>
    <w:rsid w:val="1B9A7C0E"/>
    <w:rsid w:val="1B9B203B"/>
    <w:rsid w:val="1BFD1CC9"/>
    <w:rsid w:val="1C96385A"/>
    <w:rsid w:val="1CE92F5C"/>
    <w:rsid w:val="1D437979"/>
    <w:rsid w:val="1D4708B1"/>
    <w:rsid w:val="1D656164"/>
    <w:rsid w:val="1D7E63B6"/>
    <w:rsid w:val="1D8E3BF5"/>
    <w:rsid w:val="1DE64D33"/>
    <w:rsid w:val="1E8900BD"/>
    <w:rsid w:val="1ECB269E"/>
    <w:rsid w:val="1EE66C3C"/>
    <w:rsid w:val="1EF96BEA"/>
    <w:rsid w:val="1F116510"/>
    <w:rsid w:val="1F1C3B7B"/>
    <w:rsid w:val="200551AB"/>
    <w:rsid w:val="20566C4C"/>
    <w:rsid w:val="205932DE"/>
    <w:rsid w:val="20905325"/>
    <w:rsid w:val="20A03801"/>
    <w:rsid w:val="20BC5FF2"/>
    <w:rsid w:val="20FA36F4"/>
    <w:rsid w:val="219D4F8D"/>
    <w:rsid w:val="222807B1"/>
    <w:rsid w:val="22435D4E"/>
    <w:rsid w:val="2245419D"/>
    <w:rsid w:val="224F6049"/>
    <w:rsid w:val="22FE317D"/>
    <w:rsid w:val="237704D4"/>
    <w:rsid w:val="23891077"/>
    <w:rsid w:val="23A1558C"/>
    <w:rsid w:val="23BA1BE8"/>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56F1C"/>
    <w:rsid w:val="269A59A1"/>
    <w:rsid w:val="26D96305"/>
    <w:rsid w:val="26E96527"/>
    <w:rsid w:val="27293F76"/>
    <w:rsid w:val="275642B6"/>
    <w:rsid w:val="276417AC"/>
    <w:rsid w:val="278B7B24"/>
    <w:rsid w:val="2797346E"/>
    <w:rsid w:val="27984D8A"/>
    <w:rsid w:val="27CC625C"/>
    <w:rsid w:val="27EB05C2"/>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98649F"/>
    <w:rsid w:val="2CF75D34"/>
    <w:rsid w:val="2D24723B"/>
    <w:rsid w:val="2DDB0952"/>
    <w:rsid w:val="2E0221C2"/>
    <w:rsid w:val="2E0C46C8"/>
    <w:rsid w:val="2E186AFF"/>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0564A47"/>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A87AF3"/>
    <w:rsid w:val="35C22B6B"/>
    <w:rsid w:val="35EA737B"/>
    <w:rsid w:val="36045B33"/>
    <w:rsid w:val="36706ADF"/>
    <w:rsid w:val="367B0D63"/>
    <w:rsid w:val="36833C5C"/>
    <w:rsid w:val="36A129F2"/>
    <w:rsid w:val="36B3095D"/>
    <w:rsid w:val="36D22597"/>
    <w:rsid w:val="371719A6"/>
    <w:rsid w:val="371E35B2"/>
    <w:rsid w:val="37564D03"/>
    <w:rsid w:val="37751EC2"/>
    <w:rsid w:val="37C77C1E"/>
    <w:rsid w:val="388010B8"/>
    <w:rsid w:val="38FA6DBA"/>
    <w:rsid w:val="390E5CB1"/>
    <w:rsid w:val="39101F17"/>
    <w:rsid w:val="39474657"/>
    <w:rsid w:val="394E2214"/>
    <w:rsid w:val="399A1E48"/>
    <w:rsid w:val="39A10C32"/>
    <w:rsid w:val="39CC7911"/>
    <w:rsid w:val="39E44839"/>
    <w:rsid w:val="3A457B72"/>
    <w:rsid w:val="3A4A2286"/>
    <w:rsid w:val="3AA6726B"/>
    <w:rsid w:val="3AE82075"/>
    <w:rsid w:val="3B017FBE"/>
    <w:rsid w:val="3B2C2F74"/>
    <w:rsid w:val="3B307A72"/>
    <w:rsid w:val="3B8854C1"/>
    <w:rsid w:val="3B9335A4"/>
    <w:rsid w:val="3B992613"/>
    <w:rsid w:val="3BB24F73"/>
    <w:rsid w:val="3BCD490E"/>
    <w:rsid w:val="3BDB6726"/>
    <w:rsid w:val="3C056780"/>
    <w:rsid w:val="3C0B3B20"/>
    <w:rsid w:val="3C1860E9"/>
    <w:rsid w:val="3C265FAB"/>
    <w:rsid w:val="3C45620B"/>
    <w:rsid w:val="3CBE19AA"/>
    <w:rsid w:val="3D7312A1"/>
    <w:rsid w:val="3D8F2FFE"/>
    <w:rsid w:val="3D8F779B"/>
    <w:rsid w:val="3DB31849"/>
    <w:rsid w:val="3E15702B"/>
    <w:rsid w:val="3E247857"/>
    <w:rsid w:val="3E984240"/>
    <w:rsid w:val="3EAD34C3"/>
    <w:rsid w:val="3EBE7C37"/>
    <w:rsid w:val="3F120426"/>
    <w:rsid w:val="3F1976B6"/>
    <w:rsid w:val="3F5E6431"/>
    <w:rsid w:val="3F6F060D"/>
    <w:rsid w:val="3F8C0907"/>
    <w:rsid w:val="3F9B5E29"/>
    <w:rsid w:val="3FC11567"/>
    <w:rsid w:val="400454FD"/>
    <w:rsid w:val="40552C1F"/>
    <w:rsid w:val="4057229F"/>
    <w:rsid w:val="405F7DEE"/>
    <w:rsid w:val="40992FB0"/>
    <w:rsid w:val="40DB7824"/>
    <w:rsid w:val="410115DD"/>
    <w:rsid w:val="418A21AD"/>
    <w:rsid w:val="41A212A1"/>
    <w:rsid w:val="41EC42BB"/>
    <w:rsid w:val="4239228E"/>
    <w:rsid w:val="428A1304"/>
    <w:rsid w:val="42E44C98"/>
    <w:rsid w:val="431A57FB"/>
    <w:rsid w:val="431B6113"/>
    <w:rsid w:val="438834DF"/>
    <w:rsid w:val="43A20A3C"/>
    <w:rsid w:val="440B4462"/>
    <w:rsid w:val="444C66C3"/>
    <w:rsid w:val="445F1CC4"/>
    <w:rsid w:val="44630F9F"/>
    <w:rsid w:val="446A3603"/>
    <w:rsid w:val="44906321"/>
    <w:rsid w:val="458B573C"/>
    <w:rsid w:val="45CE60A3"/>
    <w:rsid w:val="45FB31A5"/>
    <w:rsid w:val="461C57E1"/>
    <w:rsid w:val="46204BB5"/>
    <w:rsid w:val="464D2106"/>
    <w:rsid w:val="46572A53"/>
    <w:rsid w:val="465B2718"/>
    <w:rsid w:val="46651F6D"/>
    <w:rsid w:val="46BE763A"/>
    <w:rsid w:val="46C178CC"/>
    <w:rsid w:val="46F31024"/>
    <w:rsid w:val="46FD3AFE"/>
    <w:rsid w:val="471E0A34"/>
    <w:rsid w:val="4723739A"/>
    <w:rsid w:val="47250EF5"/>
    <w:rsid w:val="47A05A40"/>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76C8A"/>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15016"/>
    <w:rsid w:val="50632B28"/>
    <w:rsid w:val="50C63B0F"/>
    <w:rsid w:val="50F36C04"/>
    <w:rsid w:val="51011AC0"/>
    <w:rsid w:val="51086CD3"/>
    <w:rsid w:val="511B035E"/>
    <w:rsid w:val="512B6610"/>
    <w:rsid w:val="517A3160"/>
    <w:rsid w:val="51D53FD0"/>
    <w:rsid w:val="527F0375"/>
    <w:rsid w:val="528D4348"/>
    <w:rsid w:val="52AC0CD5"/>
    <w:rsid w:val="52BF3EA5"/>
    <w:rsid w:val="52E5462F"/>
    <w:rsid w:val="53030193"/>
    <w:rsid w:val="531427EC"/>
    <w:rsid w:val="531C785E"/>
    <w:rsid w:val="533770C8"/>
    <w:rsid w:val="5338243A"/>
    <w:rsid w:val="53BD0CC2"/>
    <w:rsid w:val="53E84DC7"/>
    <w:rsid w:val="54091EFA"/>
    <w:rsid w:val="543B42DA"/>
    <w:rsid w:val="54481E7C"/>
    <w:rsid w:val="54E64A90"/>
    <w:rsid w:val="54E67B46"/>
    <w:rsid w:val="54EF1C22"/>
    <w:rsid w:val="54F43EB0"/>
    <w:rsid w:val="55025399"/>
    <w:rsid w:val="55631682"/>
    <w:rsid w:val="55913DE9"/>
    <w:rsid w:val="55B36956"/>
    <w:rsid w:val="55BC0A87"/>
    <w:rsid w:val="55C44EE3"/>
    <w:rsid w:val="55CD6DBF"/>
    <w:rsid w:val="55D409AB"/>
    <w:rsid w:val="560E70A6"/>
    <w:rsid w:val="56440D1A"/>
    <w:rsid w:val="564C33E3"/>
    <w:rsid w:val="56521B76"/>
    <w:rsid w:val="565A5E3A"/>
    <w:rsid w:val="56AA311A"/>
    <w:rsid w:val="56B357D4"/>
    <w:rsid w:val="576B630C"/>
    <w:rsid w:val="57906076"/>
    <w:rsid w:val="57F77E8D"/>
    <w:rsid w:val="584101D8"/>
    <w:rsid w:val="584366A5"/>
    <w:rsid w:val="58464AEC"/>
    <w:rsid w:val="58D37D03"/>
    <w:rsid w:val="58F80B81"/>
    <w:rsid w:val="59171D29"/>
    <w:rsid w:val="592F5CB1"/>
    <w:rsid w:val="594B64BC"/>
    <w:rsid w:val="59934492"/>
    <w:rsid w:val="59C1394B"/>
    <w:rsid w:val="59E4333B"/>
    <w:rsid w:val="5A327175"/>
    <w:rsid w:val="5A461F67"/>
    <w:rsid w:val="5A4D12DB"/>
    <w:rsid w:val="5AA95942"/>
    <w:rsid w:val="5B8A3673"/>
    <w:rsid w:val="5B9A1A90"/>
    <w:rsid w:val="5BEA616D"/>
    <w:rsid w:val="5C620610"/>
    <w:rsid w:val="5C7C27CC"/>
    <w:rsid w:val="5C8E6646"/>
    <w:rsid w:val="5CA1473C"/>
    <w:rsid w:val="5D743AF2"/>
    <w:rsid w:val="5D784DB7"/>
    <w:rsid w:val="5D804113"/>
    <w:rsid w:val="5D86298B"/>
    <w:rsid w:val="5DF574B1"/>
    <w:rsid w:val="5E01598A"/>
    <w:rsid w:val="5E0518AE"/>
    <w:rsid w:val="5E6E102A"/>
    <w:rsid w:val="5E7319C7"/>
    <w:rsid w:val="5F3F14B1"/>
    <w:rsid w:val="5F4A1944"/>
    <w:rsid w:val="5F736A1C"/>
    <w:rsid w:val="5F7C1524"/>
    <w:rsid w:val="5F9751F0"/>
    <w:rsid w:val="60A76075"/>
    <w:rsid w:val="60BD6B0F"/>
    <w:rsid w:val="61431576"/>
    <w:rsid w:val="61B07674"/>
    <w:rsid w:val="61D16983"/>
    <w:rsid w:val="61FE02CD"/>
    <w:rsid w:val="63B16DA6"/>
    <w:rsid w:val="63C964B3"/>
    <w:rsid w:val="64325BAA"/>
    <w:rsid w:val="6474563E"/>
    <w:rsid w:val="64DD2E2F"/>
    <w:rsid w:val="650C79CC"/>
    <w:rsid w:val="651F0B40"/>
    <w:rsid w:val="654A3BA1"/>
    <w:rsid w:val="654E019A"/>
    <w:rsid w:val="65720792"/>
    <w:rsid w:val="65727ED4"/>
    <w:rsid w:val="658D11B9"/>
    <w:rsid w:val="65A15618"/>
    <w:rsid w:val="660467A7"/>
    <w:rsid w:val="66471D7C"/>
    <w:rsid w:val="667D6EFB"/>
    <w:rsid w:val="66C77C02"/>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DE44E65"/>
    <w:rsid w:val="6E904287"/>
    <w:rsid w:val="6EA83056"/>
    <w:rsid w:val="6EB55F1D"/>
    <w:rsid w:val="6EBE51FD"/>
    <w:rsid w:val="6EF364B6"/>
    <w:rsid w:val="6F2540A9"/>
    <w:rsid w:val="700B56BF"/>
    <w:rsid w:val="700C37EE"/>
    <w:rsid w:val="700F5C73"/>
    <w:rsid w:val="70141305"/>
    <w:rsid w:val="70817FC6"/>
    <w:rsid w:val="70AF0E0B"/>
    <w:rsid w:val="70C87CAA"/>
    <w:rsid w:val="70CF179B"/>
    <w:rsid w:val="71723BF8"/>
    <w:rsid w:val="71B459C5"/>
    <w:rsid w:val="71CB4143"/>
    <w:rsid w:val="71D60BAF"/>
    <w:rsid w:val="721C092E"/>
    <w:rsid w:val="723D7934"/>
    <w:rsid w:val="727266B8"/>
    <w:rsid w:val="72804A5F"/>
    <w:rsid w:val="72C81D24"/>
    <w:rsid w:val="72CA5821"/>
    <w:rsid w:val="73510736"/>
    <w:rsid w:val="73772C48"/>
    <w:rsid w:val="73B34B68"/>
    <w:rsid w:val="73C87749"/>
    <w:rsid w:val="742D20BE"/>
    <w:rsid w:val="74300B51"/>
    <w:rsid w:val="74373E1F"/>
    <w:rsid w:val="74557B08"/>
    <w:rsid w:val="745909D3"/>
    <w:rsid w:val="746F15A7"/>
    <w:rsid w:val="74757604"/>
    <w:rsid w:val="756026FD"/>
    <w:rsid w:val="757027FD"/>
    <w:rsid w:val="764C7835"/>
    <w:rsid w:val="76606237"/>
    <w:rsid w:val="76BC0040"/>
    <w:rsid w:val="76E97240"/>
    <w:rsid w:val="77016271"/>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A33F91"/>
    <w:rsid w:val="7DDB79A8"/>
    <w:rsid w:val="7DE6477E"/>
    <w:rsid w:val="7E17286F"/>
    <w:rsid w:val="7E265B35"/>
    <w:rsid w:val="7E395726"/>
    <w:rsid w:val="7E54076D"/>
    <w:rsid w:val="7E836D97"/>
    <w:rsid w:val="7E8E73EF"/>
    <w:rsid w:val="7EF23A73"/>
    <w:rsid w:val="7F523D4E"/>
    <w:rsid w:val="7F7D479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2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C525C"/>
    <w:rPr>
      <w:sz w:val="18"/>
      <w:szCs w:val="18"/>
      <w:lang/>
    </w:rPr>
  </w:style>
  <w:style w:type="paragraph" w:styleId="a4">
    <w:name w:val="footer"/>
    <w:basedOn w:val="a"/>
    <w:link w:val="Char1"/>
    <w:uiPriority w:val="99"/>
    <w:unhideWhenUsed/>
    <w:qFormat/>
    <w:rsid w:val="00FC525C"/>
    <w:pPr>
      <w:tabs>
        <w:tab w:val="center" w:pos="4153"/>
        <w:tab w:val="right" w:pos="8306"/>
      </w:tabs>
      <w:snapToGrid w:val="0"/>
      <w:jc w:val="left"/>
    </w:pPr>
    <w:rPr>
      <w:kern w:val="0"/>
      <w:sz w:val="18"/>
      <w:szCs w:val="18"/>
      <w:lang/>
    </w:rPr>
  </w:style>
  <w:style w:type="paragraph" w:styleId="a5">
    <w:name w:val="header"/>
    <w:basedOn w:val="a"/>
    <w:link w:val="Char0"/>
    <w:uiPriority w:val="99"/>
    <w:unhideWhenUsed/>
    <w:qFormat/>
    <w:rsid w:val="00FC525C"/>
    <w:pPr>
      <w:pBdr>
        <w:bottom w:val="single" w:sz="6" w:space="1" w:color="auto"/>
      </w:pBdr>
      <w:tabs>
        <w:tab w:val="center" w:pos="4153"/>
        <w:tab w:val="right" w:pos="8306"/>
      </w:tabs>
      <w:snapToGrid w:val="0"/>
      <w:jc w:val="center"/>
    </w:pPr>
    <w:rPr>
      <w:kern w:val="0"/>
      <w:sz w:val="18"/>
      <w:szCs w:val="18"/>
      <w:lang/>
    </w:rPr>
  </w:style>
  <w:style w:type="paragraph" w:styleId="a6">
    <w:name w:val="Normal (Web)"/>
    <w:basedOn w:val="a"/>
    <w:qFormat/>
    <w:rsid w:val="00FC525C"/>
    <w:pPr>
      <w:spacing w:before="100" w:beforeAutospacing="1" w:after="100" w:afterAutospacing="1"/>
      <w:jc w:val="left"/>
    </w:pPr>
    <w:rPr>
      <w:kern w:val="0"/>
      <w:sz w:val="24"/>
    </w:rPr>
  </w:style>
  <w:style w:type="character" w:styleId="a7">
    <w:name w:val="Strong"/>
    <w:basedOn w:val="a0"/>
    <w:qFormat/>
    <w:rsid w:val="00FC525C"/>
    <w:rPr>
      <w:b/>
    </w:rPr>
  </w:style>
  <w:style w:type="paragraph" w:styleId="a8">
    <w:name w:val="List Paragraph"/>
    <w:basedOn w:val="a"/>
    <w:uiPriority w:val="34"/>
    <w:qFormat/>
    <w:rsid w:val="00FC525C"/>
    <w:pPr>
      <w:ind w:firstLineChars="200" w:firstLine="420"/>
    </w:pPr>
  </w:style>
  <w:style w:type="paragraph" w:customStyle="1" w:styleId="Char2">
    <w:name w:val="普通(网站) Char"/>
    <w:basedOn w:val="a"/>
    <w:qFormat/>
    <w:rsid w:val="00FC525C"/>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sid w:val="00FC525C"/>
    <w:rPr>
      <w:sz w:val="18"/>
      <w:szCs w:val="18"/>
    </w:rPr>
  </w:style>
  <w:style w:type="character" w:customStyle="1" w:styleId="Char1">
    <w:name w:val="页脚 Char1"/>
    <w:link w:val="a4"/>
    <w:uiPriority w:val="99"/>
    <w:qFormat/>
    <w:rsid w:val="00FC525C"/>
    <w:rPr>
      <w:sz w:val="18"/>
      <w:szCs w:val="18"/>
    </w:rPr>
  </w:style>
  <w:style w:type="character" w:customStyle="1" w:styleId="Char">
    <w:name w:val="批注框文本 Char"/>
    <w:link w:val="a3"/>
    <w:uiPriority w:val="99"/>
    <w:semiHidden/>
    <w:qFormat/>
    <w:rsid w:val="00FC525C"/>
    <w:rPr>
      <w:kern w:val="2"/>
      <w:sz w:val="18"/>
      <w:szCs w:val="18"/>
    </w:rPr>
  </w:style>
  <w:style w:type="character" w:customStyle="1" w:styleId="23">
    <w:name w:val="23"/>
    <w:basedOn w:val="a0"/>
    <w:qFormat/>
    <w:rsid w:val="00FC525C"/>
    <w:rPr>
      <w:rFonts w:ascii="Times New Roman" w:hAnsi="Times New Roman" w:cs="Times New Roman" w:hint="default"/>
      <w:b/>
    </w:rPr>
  </w:style>
  <w:style w:type="character" w:customStyle="1" w:styleId="Char3">
    <w:name w:val="页脚 Char"/>
    <w:uiPriority w:val="99"/>
    <w:qFormat/>
    <w:rsid w:val="00FC52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781</Words>
  <Characters>4453</Characters>
  <Application>Microsoft Office Word</Application>
  <DocSecurity>0</DocSecurity>
  <Lines>37</Lines>
  <Paragraphs>10</Paragraphs>
  <ScaleCrop>false</ScaleCrop>
  <Company>微软中国</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cp:revision>
  <cp:lastPrinted>2023-08-10T09:16:00Z</cp:lastPrinted>
  <dcterms:created xsi:type="dcterms:W3CDTF">2021-07-06T14:32:00Z</dcterms:created>
  <dcterms:modified xsi:type="dcterms:W3CDTF">2025-08-14T08:40:00Z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eyJoZGlkIjoiMmEzODEyMzE4ZWE3ZjQ1Yzk0YmUzNjZkZDU0YmI5MjciLCJ1c2VySWQiOiI5MjA3NjY5MjMifQ==</vt:lpwstr>
  </property>
</Properties>
</file>