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pStyle w:val="19"/>
        <w:ind w:firstLine="872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</w:t>
      </w:r>
    </w:p>
    <w:p>
      <w:pPr>
        <w:rPr>
          <w:rFonts w:hint="default"/>
          <w:color w:val="auto"/>
          <w:lang w:val="en-US" w:eastAsia="zh-CN"/>
        </w:rPr>
      </w:pPr>
    </w:p>
    <w:tbl>
      <w:tblPr>
        <w:tblStyle w:val="20"/>
        <w:tblpPr w:leftFromText="144" w:rightFromText="144" w:vertAnchor="text" w:horzAnchor="page" w:tblpX="1596" w:tblpY="3"/>
        <w:tblOverlap w:val="never"/>
        <w:tblW w:w="17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  <w:gridCol w:w="8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小标宋_GBK"/>
                <w:color w:val="auto"/>
                <w:spacing w:val="40"/>
                <w:w w:val="66"/>
                <w:sz w:val="134"/>
                <w:szCs w:val="134"/>
              </w:rPr>
            </w:pPr>
            <w:r>
              <w:rPr>
                <w:rFonts w:hint="eastAsia" w:ascii="Times New Roman" w:hAnsi="Times New Roman" w:eastAsia="方正小标宋_GBK"/>
                <w:color w:val="FF0000"/>
                <w:spacing w:val="40"/>
                <w:w w:val="66"/>
                <w:sz w:val="130"/>
                <w:szCs w:val="130"/>
              </w:rPr>
              <w:t>重庆市江津区民政局</w:t>
            </w:r>
          </w:p>
        </w:tc>
        <w:tc>
          <w:tcPr>
            <w:tcW w:w="8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after="0" w:afterAutospacing="0"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方正小标宋_GBK"/>
                <w:color w:val="auto"/>
                <w:spacing w:val="40"/>
                <w:w w:val="66"/>
                <w:sz w:val="130"/>
                <w:szCs w:val="1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2208530</wp:posOffset>
                </wp:positionV>
                <wp:extent cx="5615940" cy="133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true">
                          <a:off x="0" y="0"/>
                          <a:ext cx="5615930" cy="133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pt;margin-top:173.9pt;height:1.05pt;width:442.2pt;z-index:251659264;mso-width-relative:page;mso-height-relative:page;" filled="f" stroked="t" coordsize="21600,21600" o:gfxdata="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CQyqK1QAAAAoBAAAPAAAAAAAAAAEAIAAAADgAAABkcnMvZG93&#10;bnJldi54bWxQSwECFAAUAAAACACHTuJAStptTiYCAAAOBAAADgAAAAAAAAABACAAAAA6AQAAZHJz&#10;L2Uyb0RvYy54bWxQSwUGAAAAAAYABgBZAQAA0gUAAAAA&#10;">
                <v:fill on="f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-SA"/>
        </w:rPr>
        <w:t>津民政〔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-SA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color w:val="auto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bidi="ar-SA"/>
        </w:rPr>
        <w:t>号</w:t>
      </w:r>
    </w:p>
    <w:p>
      <w:pPr>
        <w:pStyle w:val="19"/>
        <w:ind w:left="0" w:leftChars="0" w:firstLine="0" w:firstLineChars="0"/>
        <w:jc w:val="both"/>
        <w:rPr>
          <w:rFonts w:hint="eastAsia"/>
          <w:color w:val="auto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color w:val="auto"/>
        </w:rPr>
      </w:pPr>
      <w:r>
        <w:rPr>
          <w:rFonts w:hint="eastAsia"/>
          <w:color w:val="auto"/>
        </w:rPr>
        <w:t>重庆市江津区民政局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color w:val="auto"/>
        </w:rPr>
      </w:pPr>
      <w:r>
        <w:rPr>
          <w:rFonts w:hint="eastAsia"/>
          <w:color w:val="auto"/>
        </w:rPr>
        <w:t>关于申报</w:t>
      </w:r>
      <w:r>
        <w:rPr>
          <w:color w:val="auto"/>
        </w:rPr>
        <w:t>202</w:t>
      </w:r>
      <w:r>
        <w:rPr>
          <w:rFonts w:hint="eastAsia"/>
          <w:color w:val="auto"/>
        </w:rPr>
        <w:t>4年江津区养老服务业运营补贴的通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各镇人民政府、街道办事处，区社会福利院：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为促进全区养老服务业高质有序发展，激励养老服务机构和设施强化运营管理，提升服务水平，现就</w:t>
      </w:r>
      <w:r>
        <w:rPr>
          <w:color w:val="auto"/>
        </w:rPr>
        <w:t>202</w:t>
      </w:r>
      <w:r>
        <w:rPr>
          <w:rFonts w:hint="eastAsia"/>
          <w:color w:val="auto"/>
        </w:rPr>
        <w:t>4年江津区养老服务业运营补贴申报有关事宜通知如下：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一、申报类别与奖励标准</w:t>
      </w:r>
    </w:p>
    <w:p>
      <w:pPr>
        <w:pStyle w:val="16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2024年度社会办养老机构运营补贴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补贴</w:t>
      </w:r>
      <w:r>
        <w:rPr>
          <w:rFonts w:hint="eastAsia"/>
          <w:b/>
          <w:bCs/>
          <w:color w:val="auto"/>
        </w:rPr>
        <w:t>标准</w:t>
      </w:r>
      <w:r>
        <w:rPr>
          <w:rFonts w:hint="eastAsia"/>
          <w:color w:val="auto"/>
        </w:rPr>
        <w:t>：</w:t>
      </w:r>
      <w:r>
        <w:rPr>
          <w:color w:val="auto"/>
        </w:rPr>
        <w:t>1.</w:t>
      </w:r>
      <w:r>
        <w:rPr>
          <w:rFonts w:hint="eastAsia"/>
          <w:color w:val="auto"/>
        </w:rPr>
        <w:t>针对接收江津籍老年人入住的社会办养老机构，按实际入住人数每人每月</w:t>
      </w:r>
      <w:r>
        <w:rPr>
          <w:color w:val="auto"/>
        </w:rPr>
        <w:t>100</w:t>
      </w:r>
      <w:r>
        <w:rPr>
          <w:rFonts w:hint="eastAsia"/>
          <w:color w:val="auto"/>
        </w:rPr>
        <w:t>元的标准给予奖补，其中</w:t>
      </w:r>
      <w:r>
        <w:rPr>
          <w:color w:val="auto"/>
        </w:rPr>
        <w:t>100</w:t>
      </w:r>
      <w:r>
        <w:rPr>
          <w:rFonts w:hint="eastAsia"/>
          <w:color w:val="auto"/>
        </w:rPr>
        <w:t>张（含）床位以下机构每年的补贴金额不超过</w:t>
      </w:r>
      <w:r>
        <w:rPr>
          <w:color w:val="auto"/>
        </w:rPr>
        <w:t>5</w:t>
      </w:r>
      <w:r>
        <w:rPr>
          <w:rFonts w:hint="eastAsia"/>
          <w:color w:val="auto"/>
        </w:rPr>
        <w:t>万元；</w:t>
      </w:r>
      <w:r>
        <w:rPr>
          <w:color w:val="auto"/>
        </w:rPr>
        <w:t>100</w:t>
      </w:r>
      <w:r>
        <w:rPr>
          <w:rFonts w:hint="eastAsia"/>
          <w:color w:val="auto"/>
        </w:rPr>
        <w:t>张（不含）以上</w:t>
      </w:r>
      <w:r>
        <w:rPr>
          <w:color w:val="auto"/>
        </w:rPr>
        <w:t>300</w:t>
      </w:r>
      <w:r>
        <w:rPr>
          <w:rFonts w:hint="eastAsia"/>
          <w:color w:val="auto"/>
        </w:rPr>
        <w:t>张（含）以下床位机构每年补贴不超过</w:t>
      </w:r>
      <w:r>
        <w:rPr>
          <w:color w:val="auto"/>
        </w:rPr>
        <w:t>8</w:t>
      </w:r>
      <w:r>
        <w:rPr>
          <w:rFonts w:hint="eastAsia"/>
          <w:color w:val="auto"/>
        </w:rPr>
        <w:t>万元；</w:t>
      </w:r>
      <w:r>
        <w:rPr>
          <w:color w:val="auto"/>
        </w:rPr>
        <w:t>300</w:t>
      </w:r>
      <w:r>
        <w:rPr>
          <w:rFonts w:hint="eastAsia"/>
          <w:color w:val="auto"/>
        </w:rPr>
        <w:t>张（不含）床位以上机构每年补贴不超过</w:t>
      </w:r>
      <w:r>
        <w:rPr>
          <w:color w:val="auto"/>
        </w:rPr>
        <w:t>10</w:t>
      </w:r>
      <w:r>
        <w:rPr>
          <w:rFonts w:hint="eastAsia"/>
          <w:color w:val="auto"/>
        </w:rPr>
        <w:t>万元。</w:t>
      </w:r>
    </w:p>
    <w:p>
      <w:pPr>
        <w:pStyle w:val="16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2024年度城乡养老服务设施规范化运营补贴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补贴</w:t>
      </w:r>
      <w:r>
        <w:rPr>
          <w:rFonts w:hint="eastAsia"/>
          <w:b/>
          <w:bCs/>
          <w:color w:val="auto"/>
        </w:rPr>
        <w:t>标准</w:t>
      </w:r>
      <w:r>
        <w:rPr>
          <w:rFonts w:hint="eastAsia"/>
          <w:color w:val="auto"/>
        </w:rPr>
        <w:t>：针对社区养老服务设施，</w:t>
      </w:r>
      <w:r>
        <w:rPr>
          <w:color w:val="auto"/>
        </w:rPr>
        <w:t>500</w:t>
      </w:r>
      <w:r>
        <w:rPr>
          <w:rFonts w:hint="eastAsia"/>
          <w:color w:val="auto"/>
        </w:rPr>
        <w:t>平方米（含）以下的按照</w:t>
      </w:r>
      <w:r>
        <w:rPr>
          <w:color w:val="auto"/>
        </w:rPr>
        <w:t>2000</w:t>
      </w:r>
      <w:r>
        <w:rPr>
          <w:rFonts w:hint="eastAsia"/>
          <w:color w:val="auto"/>
        </w:rPr>
        <w:t>元</w:t>
      </w:r>
      <w:r>
        <w:rPr>
          <w:color w:val="auto"/>
        </w:rPr>
        <w:t>/</w:t>
      </w:r>
      <w:r>
        <w:rPr>
          <w:rFonts w:hint="eastAsia"/>
          <w:color w:val="auto"/>
        </w:rPr>
        <w:t>月、</w:t>
      </w:r>
      <w:r>
        <w:rPr>
          <w:color w:val="auto"/>
        </w:rPr>
        <w:t>500</w:t>
      </w:r>
      <w:r>
        <w:rPr>
          <w:rFonts w:hint="eastAsia"/>
          <w:color w:val="auto"/>
        </w:rPr>
        <w:t>平方米（不含）以上</w:t>
      </w:r>
      <w:r>
        <w:rPr>
          <w:color w:val="auto"/>
        </w:rPr>
        <w:t>1000</w:t>
      </w:r>
      <w:r>
        <w:rPr>
          <w:rFonts w:hint="eastAsia"/>
          <w:color w:val="auto"/>
        </w:rPr>
        <w:t>平方米（含）以下的按照</w:t>
      </w:r>
      <w:r>
        <w:rPr>
          <w:color w:val="auto"/>
        </w:rPr>
        <w:t>3000</w:t>
      </w:r>
      <w:r>
        <w:rPr>
          <w:rFonts w:hint="eastAsia"/>
          <w:color w:val="auto"/>
        </w:rPr>
        <w:t>元</w:t>
      </w:r>
      <w:r>
        <w:rPr>
          <w:color w:val="auto"/>
        </w:rPr>
        <w:t>/</w:t>
      </w:r>
      <w:r>
        <w:rPr>
          <w:rFonts w:hint="eastAsia"/>
          <w:color w:val="auto"/>
        </w:rPr>
        <w:t>月、</w:t>
      </w:r>
      <w:r>
        <w:rPr>
          <w:color w:val="auto"/>
        </w:rPr>
        <w:t>1000</w:t>
      </w:r>
      <w:r>
        <w:rPr>
          <w:rFonts w:hint="eastAsia"/>
          <w:color w:val="auto"/>
        </w:rPr>
        <w:t>平方米（不含）以上的按照</w:t>
      </w:r>
      <w:r>
        <w:rPr>
          <w:color w:val="auto"/>
        </w:rPr>
        <w:t>4000</w:t>
      </w:r>
      <w:r>
        <w:rPr>
          <w:rFonts w:hint="eastAsia"/>
          <w:color w:val="auto"/>
        </w:rPr>
        <w:t>元</w:t>
      </w:r>
      <w:r>
        <w:rPr>
          <w:color w:val="auto"/>
        </w:rPr>
        <w:t>/</w:t>
      </w:r>
      <w:r>
        <w:rPr>
          <w:rFonts w:hint="eastAsia"/>
          <w:color w:val="auto"/>
        </w:rPr>
        <w:t>月的标准核拨运行补助。针对村级互助养老点，按照</w:t>
      </w:r>
      <w:r>
        <w:rPr>
          <w:color w:val="auto"/>
        </w:rPr>
        <w:t>500</w:t>
      </w:r>
      <w:r>
        <w:rPr>
          <w:rFonts w:hint="eastAsia"/>
          <w:color w:val="auto"/>
        </w:rPr>
        <w:t>元</w:t>
      </w:r>
      <w:r>
        <w:rPr>
          <w:color w:val="auto"/>
        </w:rPr>
        <w:t>/</w:t>
      </w:r>
      <w:r>
        <w:rPr>
          <w:rFonts w:hint="eastAsia"/>
          <w:color w:val="auto"/>
        </w:rPr>
        <w:t>月的标准核拨运行补助。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二、申报条件</w:t>
      </w:r>
    </w:p>
    <w:p>
      <w:pPr>
        <w:pStyle w:val="16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2024年度社会办养老机构运营补贴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1.</w:t>
      </w:r>
      <w:r>
        <w:rPr>
          <w:rFonts w:hint="eastAsia"/>
          <w:color w:val="auto"/>
        </w:rPr>
        <w:t>取得《养老机构设立许可证》或备案回执，公建民营后的敬老院。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2.</w:t>
      </w:r>
      <w:r>
        <w:rPr>
          <w:rFonts w:hint="eastAsia"/>
          <w:color w:val="auto"/>
        </w:rPr>
        <w:t>设备设施、人员配备、服务管理等符合《养老机构服务安全基本规范》要求。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3.定期开展传染病筛查</w:t>
      </w:r>
      <w:r>
        <w:rPr>
          <w:rFonts w:hint="eastAsia"/>
          <w:color w:val="auto"/>
          <w:lang w:val="en-US" w:eastAsia="zh-CN"/>
        </w:rPr>
        <w:t>并按签订重庆市养老服务规范合同</w:t>
      </w:r>
      <w:r>
        <w:rPr>
          <w:rFonts w:hint="eastAsia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4.正式运营1年以上，养老机构床位入住率达到50%以上，服务对象满意率90%以上。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5.按《江津区养老领域监督检查事项及标准》完成问题整改的养老机构。</w:t>
      </w:r>
    </w:p>
    <w:p>
      <w:pPr>
        <w:pStyle w:val="16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2024年度城乡养老服务设施运营补贴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1.镇街“中心带站”比例应达到100%；（需提供相应协议佐证）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2.街道养老服务中心8大服务功能区设置齐全，护理型床位配置不少于20张；社区养老服务站4大服务功能区设置齐全；村级互助养老点功能室配置齐全。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3.按照有关要求开展居家和社区养老服务。</w:t>
      </w:r>
    </w:p>
    <w:p>
      <w:pPr>
        <w:pStyle w:val="16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取消申报资格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有下列违规行为之一的，取消补贴申报资格。一是明显违反</w:t>
      </w:r>
      <w:r>
        <w:rPr>
          <w:color w:val="auto"/>
        </w:rPr>
        <w:t>《</w:t>
      </w:r>
      <w:r>
        <w:rPr>
          <w:rFonts w:hint="eastAsia"/>
          <w:color w:val="auto"/>
        </w:rPr>
        <w:t>养老</w:t>
      </w:r>
      <w:r>
        <w:rPr>
          <w:color w:val="auto"/>
        </w:rPr>
        <w:t>机构服务安全基本规范》</w:t>
      </w:r>
      <w:r>
        <w:rPr>
          <w:rFonts w:hint="eastAsia"/>
          <w:color w:val="auto"/>
        </w:rPr>
        <w:t>，年度投诉</w:t>
      </w:r>
      <w:r>
        <w:rPr>
          <w:color w:val="auto"/>
        </w:rPr>
        <w:t>3</w:t>
      </w:r>
      <w:r>
        <w:rPr>
          <w:rFonts w:hint="eastAsia"/>
          <w:color w:val="auto"/>
        </w:rPr>
        <w:t>次（含）以上且查证属实的。二是发生</w:t>
      </w:r>
      <w:r>
        <w:rPr>
          <w:rFonts w:hint="eastAsia"/>
          <w:color w:val="auto"/>
          <w:lang w:val="en-US" w:eastAsia="zh-CN"/>
        </w:rPr>
        <w:t>安全</w:t>
      </w:r>
      <w:r>
        <w:rPr>
          <w:rFonts w:hint="eastAsia"/>
          <w:color w:val="auto"/>
        </w:rPr>
        <w:t>事故和服务纠纷，造成不良社会影响的。三是综合检查、考核评估不合格或者安全隐患整改不达标的。四是运行管理不善、群众满意率不高的。五是综合评分在</w:t>
      </w:r>
      <w:r>
        <w:rPr>
          <w:color w:val="auto"/>
        </w:rPr>
        <w:t>70</w:t>
      </w:r>
      <w:r>
        <w:rPr>
          <w:rFonts w:hint="eastAsia"/>
          <w:color w:val="auto"/>
        </w:rPr>
        <w:t>分以下的。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三、申报流程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Style w:val="27"/>
          <w:rFonts w:hint="eastAsia"/>
          <w:color w:val="auto"/>
        </w:rPr>
        <w:t>（一）单位自评。</w:t>
      </w:r>
      <w:r>
        <w:rPr>
          <w:rFonts w:hint="eastAsia"/>
          <w:color w:val="auto"/>
        </w:rPr>
        <w:t>各申报单位应在收到本通知后，在5个工作日内，按照本通知规定的相关标准开展自评，自评合格后，向各镇街民政办申报。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Style w:val="27"/>
          <w:rFonts w:hint="eastAsia"/>
          <w:color w:val="auto"/>
        </w:rPr>
        <w:t>（二）镇街初审。</w:t>
      </w:r>
      <w:r>
        <w:rPr>
          <w:rFonts w:hint="eastAsia"/>
          <w:color w:val="auto"/>
        </w:rPr>
        <w:t>各镇街在收到各单位自评结果后,应在5个工作日内，</w:t>
      </w:r>
      <w:r>
        <w:rPr>
          <w:rFonts w:hint="eastAsia"/>
        </w:rPr>
        <w:t>按照《</w:t>
      </w:r>
      <w:r>
        <w:rPr>
          <w:rFonts w:hint="eastAsia"/>
          <w:lang w:eastAsia="zh-CN"/>
        </w:rPr>
        <w:t>江津区</w:t>
      </w:r>
      <w:r>
        <w:rPr>
          <w:rFonts w:hint="eastAsia"/>
        </w:rPr>
        <w:t>社会办养老机构运营补贴评分表》《</w:t>
      </w:r>
      <w:r>
        <w:rPr>
          <w:rFonts w:hint="eastAsia"/>
          <w:lang w:eastAsia="zh-CN"/>
        </w:rPr>
        <w:t>江津区</w:t>
      </w:r>
      <w:r>
        <w:rPr>
          <w:rFonts w:hint="eastAsia"/>
        </w:rPr>
        <w:t>街道</w:t>
      </w:r>
      <w:r>
        <w:rPr>
          <w:rFonts w:hint="eastAsia"/>
          <w:lang w:eastAsia="zh-CN"/>
        </w:rPr>
        <w:t>（镇）</w:t>
      </w:r>
      <w:r>
        <w:rPr>
          <w:rFonts w:hint="eastAsia"/>
        </w:rPr>
        <w:t>养老服务中心运营补贴评分表》《</w:t>
      </w:r>
      <w:r>
        <w:rPr>
          <w:rFonts w:hint="eastAsia"/>
          <w:lang w:eastAsia="zh-CN"/>
        </w:rPr>
        <w:t>江津区</w:t>
      </w:r>
      <w:r>
        <w:rPr>
          <w:rFonts w:hint="eastAsia"/>
        </w:rPr>
        <w:t>社区养老服务站运营补贴评分表》《</w:t>
      </w:r>
      <w:r>
        <w:rPr>
          <w:rFonts w:hint="eastAsia"/>
          <w:lang w:eastAsia="zh-CN"/>
        </w:rPr>
        <w:t>江津区</w:t>
      </w:r>
      <w:r>
        <w:rPr>
          <w:rFonts w:hint="eastAsia"/>
        </w:rPr>
        <w:t>村级互助养老点运营补贴评分表》</w:t>
      </w:r>
      <w:r>
        <w:rPr>
          <w:rFonts w:hint="eastAsia"/>
          <w:b/>
          <w:bCs/>
          <w:lang w:eastAsia="zh-CN"/>
        </w:rPr>
        <w:t>（以上表格请通过一表通下载）</w:t>
      </w:r>
      <w:r>
        <w:rPr>
          <w:rFonts w:hint="eastAsia"/>
          <w:color w:val="auto"/>
        </w:rPr>
        <w:t>对辖区符合条件养老服务机构进行初审。初审完成时间，不得晚于3月2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日。镇街初审完成后，将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xx镇街</w:t>
      </w:r>
      <w:r>
        <w:rPr>
          <w:rFonts w:hint="eastAsia"/>
        </w:rPr>
        <w:t>关于江津区</w:t>
      </w:r>
      <w:r>
        <w:t>202</w:t>
      </w:r>
      <w:r>
        <w:rPr>
          <w:rFonts w:hint="eastAsia"/>
        </w:rPr>
        <w:t>4年养老服务业</w:t>
      </w:r>
      <w:r>
        <w:rPr>
          <w:rFonts w:hint="eastAsia"/>
          <w:lang w:eastAsia="zh-CN"/>
        </w:rPr>
        <w:t>运营补贴初评推荐情况的</w:t>
      </w:r>
      <w:r>
        <w:rPr>
          <w:rFonts w:hint="eastAsia"/>
        </w:rPr>
        <w:t>说明》（附件）</w:t>
      </w:r>
      <w:r>
        <w:rPr>
          <w:rFonts w:hint="eastAsia"/>
          <w:color w:val="auto"/>
        </w:rPr>
        <w:t>盖章后纸质件报区民政局养老服务和儿童福利科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301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王榕</w:t>
      </w:r>
      <w:r>
        <w:rPr>
          <w:rFonts w:hint="eastAsia"/>
          <w:color w:val="auto"/>
        </w:rPr>
        <w:t>，联系电话：47</w:t>
      </w:r>
      <w:r>
        <w:rPr>
          <w:rFonts w:hint="eastAsia"/>
          <w:color w:val="auto"/>
          <w:lang w:val="en-US" w:eastAsia="zh-CN"/>
        </w:rPr>
        <w:t>290422</w:t>
      </w:r>
      <w:r>
        <w:rPr>
          <w:rFonts w:hint="eastAsia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Style w:val="27"/>
          <w:rFonts w:hint="eastAsia"/>
          <w:color w:val="auto"/>
        </w:rPr>
        <w:t>（三）部门复审。</w:t>
      </w:r>
      <w:r>
        <w:rPr>
          <w:rFonts w:hint="eastAsia"/>
          <w:color w:val="auto"/>
        </w:rPr>
        <w:t>区民政局根据镇街初审名单，安排有关工作人员对初审合格机构（70分以上）予以复审，形成复审合格推荐名单。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Style w:val="27"/>
          <w:rFonts w:hint="eastAsia"/>
          <w:color w:val="auto"/>
        </w:rPr>
        <w:t>（四）评审。</w:t>
      </w:r>
      <w:r>
        <w:rPr>
          <w:rFonts w:hint="eastAsia"/>
          <w:color w:val="auto"/>
        </w:rPr>
        <w:t>召开项目评审会，对申报项目进行评审，形成评审会议纪要，将评审结果送区民政局党委会审议。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四、工作要求</w:t>
      </w:r>
    </w:p>
    <w:p>
      <w:pPr>
        <w:pStyle w:val="16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color w:val="auto"/>
        </w:rPr>
        <w:t>一</w:t>
      </w:r>
      <w:r>
        <w:rPr>
          <w:rFonts w:hint="eastAsia"/>
          <w:color w:val="auto"/>
        </w:rPr>
        <w:t>）强化信息报送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各养老服务机构在申请补贴、接受评审时，必须提供真实、有效、齐备的信息资料，对虚报冒领的，取消其当年所有补贴资格，并依照有关法律法规严肃处理。</w:t>
      </w:r>
    </w:p>
    <w:p>
      <w:pPr>
        <w:pStyle w:val="16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（二）</w:t>
      </w:r>
      <w:r>
        <w:rPr>
          <w:rFonts w:hint="eastAsia"/>
          <w:color w:val="auto"/>
        </w:rPr>
        <w:t>加强绩效管理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对</w:t>
      </w:r>
      <w:r>
        <w:rPr>
          <w:color w:val="auto"/>
        </w:rPr>
        <w:t>202</w:t>
      </w:r>
      <w:r>
        <w:rPr>
          <w:rFonts w:hint="eastAsia"/>
          <w:color w:val="auto"/>
        </w:rPr>
        <w:t>4年江津区养老服务业运营，各有关单位要做到专款专用，有关补贴主要用于服务机构的建设运营</w:t>
      </w:r>
      <w:r>
        <w:rPr>
          <w:color w:val="auto"/>
        </w:rPr>
        <w:t>，如</w:t>
      </w:r>
      <w:r>
        <w:rPr>
          <w:rFonts w:hint="eastAsia"/>
          <w:color w:val="auto"/>
        </w:rPr>
        <w:t>安全隐患整治</w:t>
      </w:r>
      <w:r>
        <w:rPr>
          <w:color w:val="auto"/>
        </w:rPr>
        <w:t>、</w:t>
      </w:r>
      <w:r>
        <w:rPr>
          <w:rFonts w:hint="eastAsia"/>
          <w:color w:val="auto"/>
        </w:rPr>
        <w:t>人员培训</w:t>
      </w:r>
      <w:r>
        <w:rPr>
          <w:color w:val="auto"/>
        </w:rPr>
        <w:t>、</w:t>
      </w:r>
      <w:r>
        <w:rPr>
          <w:rFonts w:hint="eastAsia"/>
          <w:color w:val="auto"/>
        </w:rPr>
        <w:t>老人娱乐活动、居家上门服务等方面。并自觉接受相关部门的检查、督查、审计等。</w:t>
      </w:r>
    </w:p>
    <w:p>
      <w:pPr>
        <w:pStyle w:val="16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（三）</w:t>
      </w:r>
      <w:r>
        <w:rPr>
          <w:rFonts w:hint="eastAsia"/>
          <w:color w:val="auto"/>
        </w:rPr>
        <w:t>加强考核监督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各镇街在初评过程中，应本着实事求是的态度，向区民政局报送相关设施运营情况的真实信息，严禁瞒报，错报、漏报。</w:t>
      </w:r>
    </w:p>
    <w:p>
      <w:pPr>
        <w:pStyle w:val="16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（四）</w:t>
      </w:r>
      <w:r>
        <w:rPr>
          <w:rFonts w:hint="eastAsia"/>
          <w:color w:val="auto"/>
        </w:rPr>
        <w:t>加强评估应用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 w:firstLineChars="200"/>
        <w:jc w:val="both"/>
        <w:textAlignment w:val="auto"/>
        <w:rPr>
          <w:color w:val="auto"/>
        </w:rPr>
      </w:pPr>
      <w:r>
        <w:rPr>
          <w:color w:val="auto"/>
        </w:rPr>
        <w:t>202</w:t>
      </w:r>
      <w:r>
        <w:rPr>
          <w:rFonts w:hint="eastAsia"/>
          <w:color w:val="auto"/>
        </w:rPr>
        <w:t>4年江津区养老服务业运营补贴金额，根据评估结果进行核发，其中：90分（含）以上全额补助，70（含）—89分按分值比例折算补助。其中，在满足备案时间1年的基础条件后，导致2024年运营时间不足1年的机构，按满足条件的运营月份比例折算运营补贴。</w:t>
      </w:r>
    </w:p>
    <w:p>
      <w:pPr>
        <w:ind w:firstLine="632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580" w:leftChars="200" w:hanging="948" w:hangingChars="300"/>
        <w:textAlignment w:val="auto"/>
        <w:rPr>
          <w:color w:val="auto"/>
        </w:rPr>
      </w:pPr>
      <w:r>
        <w:rPr>
          <w:rFonts w:hint="eastAsia"/>
          <w:color w:val="auto"/>
        </w:rPr>
        <w:t>附件：</w:t>
      </w:r>
      <w:r>
        <w:rPr>
          <w:rFonts w:hint="eastAsia"/>
          <w:lang w:val="en-US" w:eastAsia="zh-CN"/>
        </w:rPr>
        <w:t>xx镇街</w:t>
      </w:r>
      <w:r>
        <w:rPr>
          <w:rFonts w:hint="eastAsia"/>
        </w:rPr>
        <w:t>关于江津区</w:t>
      </w:r>
      <w:r>
        <w:t>202</w:t>
      </w:r>
      <w:r>
        <w:rPr>
          <w:rFonts w:hint="eastAsia"/>
        </w:rPr>
        <w:t>4年养老服务业</w:t>
      </w:r>
      <w:r>
        <w:rPr>
          <w:rFonts w:hint="eastAsia"/>
          <w:lang w:eastAsia="zh-CN"/>
        </w:rPr>
        <w:t>运营补贴初评推荐情况的</w:t>
      </w:r>
      <w:r>
        <w:rPr>
          <w:rFonts w:hint="eastAsia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color w:val="auto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2"/>
        <w:textAlignment w:val="auto"/>
        <w:rPr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                        重庆市江津区民政局</w:t>
      </w:r>
      <w:r>
        <w:rPr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056" w:firstLineChars="1600"/>
        <w:textAlignment w:val="auto"/>
        <w:rPr>
          <w:rFonts w:hint="eastAsia"/>
          <w:color w:val="auto"/>
        </w:rPr>
      </w:pPr>
      <w:r>
        <w:rPr>
          <w:color w:val="auto"/>
        </w:rPr>
        <w:t>2025</w:t>
      </w:r>
      <w:r>
        <w:rPr>
          <w:rFonts w:hint="eastAsia"/>
          <w:color w:val="auto"/>
        </w:rPr>
        <w:t>年3月</w:t>
      </w:r>
      <w:r>
        <w:rPr>
          <w:rFonts w:hint="eastAsia"/>
          <w:color w:val="auto"/>
          <w:lang w:val="en-US" w:eastAsia="zh-CN"/>
        </w:rPr>
        <w:t>11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056" w:firstLineChars="1600"/>
        <w:textAlignment w:val="auto"/>
        <w:rPr>
          <w:rFonts w:hint="eastAsia"/>
          <w:color w:val="auto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color w:val="auto"/>
        </w:rPr>
        <w:t xml:space="preserve"> 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color w:val="auto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2098" w:right="1474" w:bottom="1984" w:left="1588" w:header="851" w:footer="1474" w:gutter="0"/>
          <w:cols w:space="0" w:num="1"/>
          <w:rtlGutter w:val="0"/>
          <w:docGrid w:type="linesAndChars" w:linePitch="579" w:charSpace="-848"/>
        </w:sectPr>
      </w:pPr>
      <w:bookmarkStart w:id="0" w:name="_GoBack"/>
      <w:bookmarkEnd w:id="0"/>
    </w:p>
    <w:p>
      <w:pPr>
        <w:adjustRightInd w:val="0"/>
        <w:snapToGrid w:val="0"/>
        <w:ind w:firstLine="0" w:firstLineChars="0"/>
        <w:jc w:val="left"/>
        <w:rPr>
          <w:rFonts w:hint="eastAsia" w:ascii="方正黑体_GBK" w:eastAsia="方正黑体_GBK" w:cs="方正黑体_GBK"/>
          <w:b w:val="0"/>
          <w:bCs w:val="0"/>
          <w:color w:val="auto"/>
          <w:szCs w:val="32"/>
          <w:lang w:eastAsia="zh-CN"/>
        </w:rPr>
      </w:pPr>
      <w:r>
        <w:rPr>
          <w:rFonts w:hint="eastAsia" w:ascii="方正黑体_GBK" w:eastAsia="方正黑体_GBK" w:cs="方正黑体_GBK"/>
          <w:b w:val="0"/>
          <w:bCs w:val="0"/>
          <w:color w:val="auto"/>
          <w:szCs w:val="32"/>
          <w:lang w:eastAsia="zh-CN"/>
        </w:rPr>
        <w:t>附件</w:t>
      </w:r>
    </w:p>
    <w:p>
      <w:pPr>
        <w:adjustRightInd w:val="0"/>
        <w:snapToGrid w:val="0"/>
        <w:ind w:firstLine="0" w:firstLineChars="0"/>
        <w:jc w:val="center"/>
        <w:rPr>
          <w:rFonts w:ascii="方正黑体_GBK" w:eastAsia="方正黑体_GBK" w:cs="方正黑体_GBK"/>
          <w:color w:val="auto"/>
          <w:szCs w:val="32"/>
        </w:rPr>
      </w:pPr>
      <w:r>
        <w:rPr>
          <w:rFonts w:hint="eastAsia" w:ascii="方正黑体_GBK" w:eastAsia="方正黑体_GBK" w:cs="方正黑体_GBK"/>
          <w:color w:val="auto"/>
          <w:szCs w:val="32"/>
        </w:rPr>
        <w:t>XX镇街关于江津区</w:t>
      </w:r>
    </w:p>
    <w:p>
      <w:pPr>
        <w:adjustRightInd w:val="0"/>
        <w:snapToGrid w:val="0"/>
        <w:ind w:firstLine="0" w:firstLineChars="0"/>
        <w:jc w:val="center"/>
        <w:rPr>
          <w:rFonts w:ascii="方正黑体_GBK" w:eastAsia="方正黑体_GBK" w:cs="方正黑体_GBK"/>
          <w:color w:val="auto"/>
          <w:szCs w:val="32"/>
        </w:rPr>
      </w:pPr>
      <w:r>
        <w:rPr>
          <w:rFonts w:hint="eastAsia" w:ascii="方正黑体_GBK" w:eastAsia="方正黑体_GBK" w:cs="方正黑体_GBK"/>
          <w:color w:val="auto"/>
          <w:szCs w:val="32"/>
        </w:rPr>
        <w:t>2024年养老服务业运营补贴初评推荐情况的说明</w:t>
      </w:r>
    </w:p>
    <w:p>
      <w:pPr>
        <w:adjustRightInd w:val="0"/>
        <w:snapToGrid w:val="0"/>
        <w:ind w:firstLine="0" w:firstLineChars="0"/>
        <w:rPr>
          <w:rFonts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</w:rPr>
        <w:t>区民政局：</w:t>
      </w:r>
    </w:p>
    <w:p>
      <w:pPr>
        <w:adjustRightInd w:val="0"/>
        <w:snapToGrid w:val="0"/>
        <w:ind w:firstLine="0" w:firstLineChars="0"/>
        <w:rPr>
          <w:rFonts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</w:rPr>
        <w:t xml:space="preserve">   根据《关于申报2024年江津区养老服务业运营补贴的通知》有关要求，现就我镇街初评推荐结果说明如下：</w:t>
      </w:r>
    </w:p>
    <w:p>
      <w:pPr>
        <w:adjustRightInd w:val="0"/>
        <w:snapToGrid w:val="0"/>
        <w:ind w:firstLine="632"/>
        <w:rPr>
          <w:rFonts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</w:rPr>
        <w:t>截止XX月X日,我镇街有X个养老服务机构，X个街道养老服务中心,X个社区养老服务站,X个村级互助养老点，共计XX个项目。我镇街于XX月XX日到XX月XX日，对以上所有项目进行了初评。具体评分情况如下所述：</w:t>
      </w:r>
      <w:r>
        <w:rPr>
          <w:rFonts w:hint="eastAsia" w:ascii="方正仿宋_GBK" w:cs="方正仿宋_GBK"/>
          <w:color w:val="auto"/>
          <w:szCs w:val="32"/>
        </w:rPr>
        <w:br w:type="textWrapping"/>
      </w:r>
      <w:r>
        <w:rPr>
          <w:rFonts w:hint="eastAsia" w:ascii="方正仿宋_GBK" w:cs="方正仿宋_GBK"/>
          <w:color w:val="auto"/>
          <w:szCs w:val="32"/>
        </w:rPr>
        <w:t>项目名称：XX养老公寓，初评分数：XX分，考核人：XXX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jc w:val="both"/>
        <w:textAlignment w:val="auto"/>
        <w:rPr>
          <w:rFonts w:ascii="方正仿宋_GBK" w:cs="方正仿宋_GBK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32"/>
        <w:jc w:val="both"/>
        <w:textAlignment w:val="auto"/>
        <w:rPr>
          <w:rFonts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</w:rPr>
        <w:t>经初评，70分以上的项目共计XX个，占我镇街全部项目的xx%,现向贵局申请</w:t>
      </w:r>
      <w:r>
        <w:rPr>
          <w:rFonts w:hint="eastAsia" w:ascii="方正仿宋_GBK" w:cs="方正仿宋_GBK"/>
          <w:color w:val="auto"/>
          <w:szCs w:val="32"/>
          <w:lang w:val="en-US" w:eastAsia="zh-CN"/>
        </w:rPr>
        <w:t>复</w:t>
      </w:r>
      <w:r>
        <w:rPr>
          <w:rFonts w:hint="eastAsia" w:ascii="方正仿宋_GBK" w:cs="方正仿宋_GBK"/>
          <w:color w:val="auto"/>
          <w:szCs w:val="32"/>
        </w:rPr>
        <w:t>审，特此说明。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32"/>
        <w:jc w:val="both"/>
        <w:textAlignment w:val="auto"/>
        <w:rPr>
          <w:rFonts w:ascii="方正仿宋_GBK" w:cs="方正仿宋_GBK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jc w:val="both"/>
        <w:textAlignment w:val="auto"/>
        <w:rPr>
          <w:rFonts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cs="方正仿宋_GBK"/>
          <w:color w:val="auto"/>
          <w:szCs w:val="32"/>
        </w:rPr>
        <w:t>重庆市江津区XX镇街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jc w:val="both"/>
        <w:textAlignment w:val="auto"/>
        <w:rPr>
          <w:rFonts w:hint="eastAsia" w:ascii="方正仿宋_GBK" w:cs="方正仿宋_GBK"/>
          <w:color w:val="auto"/>
          <w:szCs w:val="32"/>
        </w:rPr>
      </w:pPr>
      <w:r>
        <w:rPr>
          <w:rFonts w:hint="eastAsia" w:ascii="方正仿宋_GBK" w:cs="方正仿宋_GBK"/>
          <w:color w:val="auto"/>
          <w:szCs w:val="32"/>
          <w:lang w:val="en-US" w:eastAsia="zh-CN"/>
        </w:rPr>
        <w:t xml:space="preserve">                                  </w:t>
      </w:r>
      <w:r>
        <w:rPr>
          <w:rFonts w:hint="eastAsia" w:ascii="方正仿宋_GBK" w:cs="方正仿宋_GBK"/>
          <w:color w:val="auto"/>
          <w:szCs w:val="32"/>
        </w:rPr>
        <w:t>2025年X月X日</w:t>
      </w:r>
    </w:p>
    <w:p>
      <w:pPr>
        <w:pStyle w:val="2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1"/>
        </w:pBdr>
        <w:snapToGrid w:val="0"/>
        <w:spacing w:line="579" w:lineRule="exact"/>
        <w:ind w:left="0" w:leftChars="0" w:firstLine="0" w:firstLineChars="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  重庆市</w:t>
      </w:r>
      <w:r>
        <w:rPr>
          <w:rFonts w:ascii="Times New Roman" w:hAnsi="Times New Roman" w:eastAsia="方正仿宋_GBK"/>
          <w:sz w:val="28"/>
          <w:szCs w:val="28"/>
        </w:rPr>
        <w:t>江津区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民政局办公室       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 w:firstLineChars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67665"/>
              <wp:effectExtent l="0" t="0" r="2540" b="3810"/>
              <wp:wrapNone/>
              <wp:docPr id="144036267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97853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ind w:firstLine="560"/>
                          </w:pPr>
                          <w:r>
                            <w:rPr>
                              <w:rStyle w:val="23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23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28.95pt;width:77.05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SGLKO0gAAAAQBAAAPAAAAAAAAAAEA&#10;IAAAADgAAABkcnMvZG93bnJldi54bWxQSwECFAAUAAAACACHTuJAS6PeuP8BAADKAwAADgAAAAAA&#10;AAABACAAAAA3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560"/>
                    </w:pPr>
                    <w:r>
                      <w:rPr>
                        <w:rStyle w:val="23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23"/>
                        <w:sz w:val="28"/>
                      </w:rPr>
                      <w:instrText xml:space="preserve">Page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23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23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ind w:left="0" w:leftChars="0" w:firstLine="280" w:firstLineChars="100"/>
      <w:rPr>
        <w:rFonts w:hint="eastAsia" w:eastAsia="方正仿宋_GBK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23"/>
        <w:rFonts w:hint="default" w:ascii="Times New Roman" w:hAnsi="Times New Roman" w:cs="Times New Roman"/>
        <w:sz w:val="28"/>
        <w:szCs w:val="28"/>
      </w:rPr>
      <w:instrText xml:space="preserve">Page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23"/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—</w:t>
    </w:r>
  </w:p>
  <w:p>
    <w:pPr>
      <w:pStyle w:val="13"/>
      <w:ind w:right="360" w:firstLine="36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560"/>
      <w:jc w:val="right"/>
      <w:rPr>
        <w:rFonts w:eastAsia="宋体"/>
        <w:sz w:val="28"/>
      </w:rPr>
    </w:pPr>
    <w:r>
      <w:rPr>
        <w:rStyle w:val="23"/>
        <w:rFonts w:eastAsia="宋体"/>
        <w:sz w:val="28"/>
      </w:rPr>
      <w:t>―</w:t>
    </w:r>
    <w:r>
      <w:rPr>
        <w:rFonts w:eastAsia="宋体"/>
        <w:kern w:val="0"/>
        <w:sz w:val="28"/>
      </w:rPr>
      <w:t xml:space="preserve"> </w:t>
    </w:r>
    <w:r>
      <w:rPr>
        <w:rFonts w:eastAsia="宋体"/>
        <w:kern w:val="0"/>
        <w:sz w:val="28"/>
      </w:rPr>
      <w:fldChar w:fldCharType="begin"/>
    </w:r>
    <w:r>
      <w:rPr>
        <w:rFonts w:eastAsia="宋体"/>
        <w:kern w:val="0"/>
        <w:sz w:val="28"/>
      </w:rPr>
      <w:instrText xml:space="preserve"> PAGE </w:instrText>
    </w:r>
    <w:r>
      <w:rPr>
        <w:rFonts w:eastAsia="宋体"/>
        <w:kern w:val="0"/>
        <w:sz w:val="28"/>
      </w:rPr>
      <w:fldChar w:fldCharType="separate"/>
    </w:r>
    <w:r>
      <w:rPr>
        <w:rFonts w:eastAsia="宋体"/>
        <w:kern w:val="0"/>
        <w:sz w:val="28"/>
      </w:rPr>
      <w:t>1</w:t>
    </w:r>
    <w:r>
      <w:rPr>
        <w:rFonts w:eastAsia="宋体"/>
        <w:kern w:val="0"/>
        <w:sz w:val="28"/>
      </w:rPr>
      <w:fldChar w:fldCharType="end"/>
    </w:r>
    <w:r>
      <w:rPr>
        <w:rFonts w:eastAsia="宋体"/>
        <w:kern w:val="0"/>
        <w:sz w:val="28"/>
      </w:rPr>
      <w:t xml:space="preserve"> </w:t>
    </w:r>
    <w:r>
      <w:rPr>
        <w:rStyle w:val="23"/>
        <w:rFonts w:eastAsia="宋体"/>
        <w:sz w:val="28"/>
      </w:rPr>
      <w:t>―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560"/>
      <w:rPr>
        <w:rFonts w:eastAsia="宋体"/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4400" cy="266700"/>
              <wp:effectExtent l="0" t="0" r="0" b="0"/>
              <wp:wrapSquare wrapText="bothSides"/>
              <wp:docPr id="105494168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ind w:firstLine="560"/>
                            <w:rPr>
                              <w:sz w:val="28"/>
                            </w:rPr>
                          </w:pPr>
                          <w:r>
                            <w:rPr>
                              <w:rStyle w:val="23"/>
                              <w:sz w:val="28"/>
                            </w:rPr>
                            <w:t xml:space="preserve">　－ </w:t>
                          </w:r>
                          <w:r>
                            <w:rPr>
                              <w:rStyle w:val="23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23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sz w:val="28"/>
                            </w:rPr>
                            <w:t>1</w:t>
                          </w:r>
                          <w:r>
                            <w:rPr>
                              <w:rStyle w:val="23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23"/>
                              <w:sz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vert="horz" wrap="none" lIns="12700" tIns="0" rIns="1270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21pt;width:72pt;mso-position-horizontal:outside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epgO2NQAAAAEAQAADwAAAAAAAAABACAA&#10;AAA4AAAAZHJzL2Rvd25yZXYueG1sUEsBAhQAFAAAAAgAh07iQGNQJMv7AQAA0AMAAA4AAAAAAAAA&#10;AQAgAAAAOQEAAGRycy9lMm9Eb2MueG1sUEsFBgAAAAAGAAYAWQEAAKYFAAAAAA=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13"/>
                      <w:ind w:firstLine="560"/>
                      <w:rPr>
                        <w:sz w:val="28"/>
                      </w:rPr>
                    </w:pPr>
                    <w:r>
                      <w:rPr>
                        <w:rStyle w:val="23"/>
                        <w:sz w:val="28"/>
                      </w:rPr>
                      <w:t xml:space="preserve">　－ </w:t>
                    </w:r>
                    <w:r>
                      <w:rPr>
                        <w:rStyle w:val="23"/>
                        <w:sz w:val="28"/>
                      </w:rPr>
                      <w:fldChar w:fldCharType="begin"/>
                    </w:r>
                    <w:r>
                      <w:rPr>
                        <w:rStyle w:val="23"/>
                        <w:sz w:val="28"/>
                      </w:rPr>
                      <w:instrText xml:space="preserve">Page</w:instrText>
                    </w:r>
                    <w:r>
                      <w:rPr>
                        <w:rStyle w:val="23"/>
                        <w:sz w:val="28"/>
                      </w:rPr>
                      <w:fldChar w:fldCharType="separate"/>
                    </w:r>
                    <w:r>
                      <w:rPr>
                        <w:rStyle w:val="23"/>
                        <w:sz w:val="28"/>
                      </w:rPr>
                      <w:t>1</w:t>
                    </w:r>
                    <w:r>
                      <w:rPr>
                        <w:rStyle w:val="23"/>
                        <w:sz w:val="28"/>
                      </w:rPr>
                      <w:fldChar w:fldCharType="end"/>
                    </w:r>
                    <w:r>
                      <w:rPr>
                        <w:rStyle w:val="23"/>
                        <w:sz w:val="28"/>
                      </w:rPr>
                      <w:t xml:space="preserve"> －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tabs>
        <w:tab w:val="left" w:pos="5529"/>
        <w:tab w:val="left" w:pos="7779"/>
        <w:tab w:val="clear" w:pos="4153"/>
        <w:tab w:val="clear" w:pos="8306"/>
      </w:tabs>
      <w:spacing w:line="240" w:lineRule="auto"/>
      <w:ind w:firstLine="0" w:firstLineChars="0"/>
      <w:jc w:val="left"/>
      <w:rPr>
        <w:u w:val="doub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1FACC"/>
    <w:multiLevelType w:val="multilevel"/>
    <w:tmpl w:val="9101FACC"/>
    <w:lvl w:ilvl="0" w:tentative="0">
      <w:start w:val="1"/>
      <w:numFmt w:val="chineseCountingThousand"/>
      <w:lvlText w:val="（%1）"/>
      <w:lvlJc w:val="left"/>
      <w:pPr>
        <w:tabs>
          <w:tab w:val="left" w:pos="0"/>
        </w:tabs>
        <w:ind w:left="640" w:hanging="440"/>
      </w:pPr>
      <w:rPr>
        <w:rFonts w:hint="default" w:ascii="Times New Roman" w:hAnsi="Times New Roman" w:eastAsia="方正楷体_GBK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80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320" w:hanging="44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760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200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640" w:hanging="44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080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520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960" w:hanging="440"/>
      </w:pPr>
    </w:lvl>
  </w:abstractNum>
  <w:abstractNum w:abstractNumId="1">
    <w:nsid w:val="1564626B"/>
    <w:multiLevelType w:val="multilevel"/>
    <w:tmpl w:val="1564626B"/>
    <w:lvl w:ilvl="0" w:tentative="0">
      <w:start w:val="1"/>
      <w:numFmt w:val="chineseCountingThousand"/>
      <w:pStyle w:val="3"/>
      <w:lvlText w:val="%1、"/>
      <w:lvlJc w:val="left"/>
      <w:pPr>
        <w:ind w:left="640" w:hanging="440"/>
      </w:pPr>
    </w:lvl>
    <w:lvl w:ilvl="1" w:tentative="0">
      <w:start w:val="1"/>
      <w:numFmt w:val="lowerLetter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abstractNum w:abstractNumId="2">
    <w:nsid w:val="33A04D99"/>
    <w:multiLevelType w:val="multilevel"/>
    <w:tmpl w:val="33A04D99"/>
    <w:lvl w:ilvl="0" w:tentative="0">
      <w:start w:val="1"/>
      <w:numFmt w:val="chineseCountingThousand"/>
      <w:pStyle w:val="16"/>
      <w:lvlText w:val="（%1）"/>
      <w:lvlJc w:val="left"/>
      <w:pPr>
        <w:ind w:left="640" w:hanging="440"/>
      </w:pPr>
      <w:rPr>
        <w:rFonts w:hint="default" w:ascii="Times New Roman" w:hAnsi="Times New Roman" w:eastAsia="方正楷体_GBK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DA33A47"/>
    <w:multiLevelType w:val="multilevel"/>
    <w:tmpl w:val="4DA33A47"/>
    <w:lvl w:ilvl="0" w:tentative="0">
      <w:start w:val="1"/>
      <w:numFmt w:val="decimal"/>
      <w:pStyle w:val="31"/>
      <w:lvlText w:val="（%1）"/>
      <w:lvlJc w:val="left"/>
      <w:pPr>
        <w:ind w:left="1072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12" w:hanging="440"/>
      </w:pPr>
    </w:lvl>
    <w:lvl w:ilvl="2" w:tentative="0">
      <w:start w:val="1"/>
      <w:numFmt w:val="lowerRoman"/>
      <w:lvlText w:val="%3."/>
      <w:lvlJc w:val="right"/>
      <w:pPr>
        <w:ind w:left="1952" w:hanging="440"/>
      </w:pPr>
    </w:lvl>
    <w:lvl w:ilvl="3" w:tentative="0">
      <w:start w:val="1"/>
      <w:numFmt w:val="decimal"/>
      <w:lvlText w:val="%4."/>
      <w:lvlJc w:val="left"/>
      <w:pPr>
        <w:ind w:left="2392" w:hanging="440"/>
      </w:pPr>
    </w:lvl>
    <w:lvl w:ilvl="4" w:tentative="0">
      <w:start w:val="1"/>
      <w:numFmt w:val="lowerLetter"/>
      <w:lvlText w:val="%5)"/>
      <w:lvlJc w:val="left"/>
      <w:pPr>
        <w:ind w:left="2832" w:hanging="440"/>
      </w:pPr>
    </w:lvl>
    <w:lvl w:ilvl="5" w:tentative="0">
      <w:start w:val="1"/>
      <w:numFmt w:val="lowerRoman"/>
      <w:lvlText w:val="%6."/>
      <w:lvlJc w:val="right"/>
      <w:pPr>
        <w:ind w:left="3272" w:hanging="440"/>
      </w:pPr>
    </w:lvl>
    <w:lvl w:ilvl="6" w:tentative="0">
      <w:start w:val="1"/>
      <w:numFmt w:val="decimal"/>
      <w:lvlText w:val="%7."/>
      <w:lvlJc w:val="left"/>
      <w:pPr>
        <w:ind w:left="3712" w:hanging="440"/>
      </w:pPr>
    </w:lvl>
    <w:lvl w:ilvl="7" w:tentative="0">
      <w:start w:val="1"/>
      <w:numFmt w:val="lowerLetter"/>
      <w:lvlText w:val="%8)"/>
      <w:lvlJc w:val="left"/>
      <w:pPr>
        <w:ind w:left="4152" w:hanging="440"/>
      </w:pPr>
    </w:lvl>
    <w:lvl w:ilvl="8" w:tentative="0">
      <w:start w:val="1"/>
      <w:numFmt w:val="lowerRoman"/>
      <w:lvlText w:val="%9."/>
      <w:lvlJc w:val="right"/>
      <w:pPr>
        <w:ind w:left="4592" w:hanging="440"/>
      </w:pPr>
    </w:lvl>
  </w:abstractNum>
  <w:abstractNum w:abstractNumId="4">
    <w:nsid w:val="6EF463BF"/>
    <w:multiLevelType w:val="multilevel"/>
    <w:tmpl w:val="6EF463BF"/>
    <w:lvl w:ilvl="0" w:tentative="0">
      <w:start w:val="1"/>
      <w:numFmt w:val="decimal"/>
      <w:pStyle w:val="29"/>
      <w:lvlText w:val="%1."/>
      <w:lvlJc w:val="left"/>
      <w:pPr>
        <w:ind w:left="1072" w:hanging="440"/>
      </w:pPr>
    </w:lvl>
    <w:lvl w:ilvl="1" w:tentative="0">
      <w:start w:val="1"/>
      <w:numFmt w:val="lowerLetter"/>
      <w:lvlText w:val="%2)"/>
      <w:lvlJc w:val="left"/>
      <w:pPr>
        <w:ind w:left="1512" w:hanging="440"/>
      </w:pPr>
    </w:lvl>
    <w:lvl w:ilvl="2" w:tentative="0">
      <w:start w:val="1"/>
      <w:numFmt w:val="lowerRoman"/>
      <w:lvlText w:val="%3."/>
      <w:lvlJc w:val="right"/>
      <w:pPr>
        <w:ind w:left="1952" w:hanging="440"/>
      </w:pPr>
    </w:lvl>
    <w:lvl w:ilvl="3" w:tentative="0">
      <w:start w:val="1"/>
      <w:numFmt w:val="decimal"/>
      <w:lvlText w:val="%4."/>
      <w:lvlJc w:val="left"/>
      <w:pPr>
        <w:ind w:left="2392" w:hanging="440"/>
      </w:pPr>
    </w:lvl>
    <w:lvl w:ilvl="4" w:tentative="0">
      <w:start w:val="1"/>
      <w:numFmt w:val="lowerLetter"/>
      <w:lvlText w:val="%5)"/>
      <w:lvlJc w:val="left"/>
      <w:pPr>
        <w:ind w:left="2832" w:hanging="440"/>
      </w:pPr>
    </w:lvl>
    <w:lvl w:ilvl="5" w:tentative="0">
      <w:start w:val="1"/>
      <w:numFmt w:val="lowerRoman"/>
      <w:lvlText w:val="%6."/>
      <w:lvlJc w:val="right"/>
      <w:pPr>
        <w:ind w:left="3272" w:hanging="440"/>
      </w:pPr>
    </w:lvl>
    <w:lvl w:ilvl="6" w:tentative="0">
      <w:start w:val="1"/>
      <w:numFmt w:val="decimal"/>
      <w:lvlText w:val="%7."/>
      <w:lvlJc w:val="left"/>
      <w:pPr>
        <w:ind w:left="3712" w:hanging="440"/>
      </w:pPr>
    </w:lvl>
    <w:lvl w:ilvl="7" w:tentative="0">
      <w:start w:val="1"/>
      <w:numFmt w:val="lowerLetter"/>
      <w:lvlText w:val="%8)"/>
      <w:lvlJc w:val="left"/>
      <w:pPr>
        <w:ind w:left="4152" w:hanging="440"/>
      </w:pPr>
    </w:lvl>
    <w:lvl w:ilvl="8" w:tentative="0">
      <w:start w:val="1"/>
      <w:numFmt w:val="lowerRoman"/>
      <w:lvlText w:val="%9."/>
      <w:lvlJc w:val="right"/>
      <w:pPr>
        <w:ind w:left="4592" w:hanging="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  <w:lvl w:ilvl="0" w:tentative="1">
        <w:start w:val="1"/>
        <w:numFmt w:val="chineseCountingThousand"/>
        <w:lvlText w:val="（%1）"/>
        <w:lvlJc w:val="left"/>
        <w:pPr>
          <w:tabs>
            <w:tab w:val="left" w:pos="0"/>
          </w:tabs>
          <w:ind w:left="640" w:hanging="440"/>
        </w:pPr>
        <w:rPr>
          <w:rFonts w:hint="default" w:ascii="Times New Roman" w:hAnsi="Times New Roman" w:eastAsia="方正楷体_GBK"/>
          <w:b w:val="0"/>
          <w:i w:val="0"/>
          <w:sz w:val="32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tabs>
            <w:tab w:val="left" w:pos="0"/>
          </w:tabs>
          <w:ind w:left="880" w:hanging="44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left" w:pos="0"/>
          </w:tabs>
          <w:ind w:left="1320" w:hanging="44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0"/>
          </w:tabs>
          <w:ind w:left="1760" w:hanging="440"/>
        </w:p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tabs>
            <w:tab w:val="left" w:pos="0"/>
          </w:tabs>
          <w:ind w:left="2200" w:hanging="44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left" w:pos="0"/>
          </w:tabs>
          <w:ind w:left="2640" w:hanging="44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0"/>
          </w:tabs>
          <w:ind w:left="3080" w:hanging="440"/>
        </w:p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tabs>
            <w:tab w:val="left" w:pos="0"/>
          </w:tabs>
          <w:ind w:left="3520" w:hanging="44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left" w:pos="0"/>
          </w:tabs>
          <w:ind w:left="3960" w:hanging="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true"/>
  <w:drawingGridHorizontalSpacing w:val="315"/>
  <w:drawingGridVerticalSpacing w:val="579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AE"/>
    <w:rsid w:val="0000625C"/>
    <w:rsid w:val="000167BD"/>
    <w:rsid w:val="000401C4"/>
    <w:rsid w:val="000571B7"/>
    <w:rsid w:val="00077EB8"/>
    <w:rsid w:val="00097357"/>
    <w:rsid w:val="00097E43"/>
    <w:rsid w:val="000A46EF"/>
    <w:rsid w:val="000A5F11"/>
    <w:rsid w:val="000C6D85"/>
    <w:rsid w:val="000F4179"/>
    <w:rsid w:val="00123604"/>
    <w:rsid w:val="0017545C"/>
    <w:rsid w:val="00175BE0"/>
    <w:rsid w:val="00185CAC"/>
    <w:rsid w:val="0018663F"/>
    <w:rsid w:val="00193811"/>
    <w:rsid w:val="001A0E4A"/>
    <w:rsid w:val="001B1B36"/>
    <w:rsid w:val="001B5872"/>
    <w:rsid w:val="001C5DA2"/>
    <w:rsid w:val="001C7746"/>
    <w:rsid w:val="001F1657"/>
    <w:rsid w:val="00217390"/>
    <w:rsid w:val="00217F4C"/>
    <w:rsid w:val="002219F4"/>
    <w:rsid w:val="002259EC"/>
    <w:rsid w:val="00240F1B"/>
    <w:rsid w:val="002610BB"/>
    <w:rsid w:val="00284E0B"/>
    <w:rsid w:val="00297592"/>
    <w:rsid w:val="002A2BEE"/>
    <w:rsid w:val="002B6DAC"/>
    <w:rsid w:val="002B7053"/>
    <w:rsid w:val="002C5CC0"/>
    <w:rsid w:val="002D271B"/>
    <w:rsid w:val="002D3239"/>
    <w:rsid w:val="002E60CA"/>
    <w:rsid w:val="002F63F5"/>
    <w:rsid w:val="002F7C5E"/>
    <w:rsid w:val="00303FD7"/>
    <w:rsid w:val="00315794"/>
    <w:rsid w:val="00320256"/>
    <w:rsid w:val="0032637A"/>
    <w:rsid w:val="00342985"/>
    <w:rsid w:val="00350BB5"/>
    <w:rsid w:val="00355FE1"/>
    <w:rsid w:val="00357FAE"/>
    <w:rsid w:val="0036415F"/>
    <w:rsid w:val="00392F40"/>
    <w:rsid w:val="003A173F"/>
    <w:rsid w:val="003A6694"/>
    <w:rsid w:val="003D4CFB"/>
    <w:rsid w:val="003D5088"/>
    <w:rsid w:val="003F4418"/>
    <w:rsid w:val="0041304D"/>
    <w:rsid w:val="00416DFC"/>
    <w:rsid w:val="004376D2"/>
    <w:rsid w:val="00442977"/>
    <w:rsid w:val="00444DF0"/>
    <w:rsid w:val="0045079D"/>
    <w:rsid w:val="0045379D"/>
    <w:rsid w:val="004560A5"/>
    <w:rsid w:val="00462168"/>
    <w:rsid w:val="0047679A"/>
    <w:rsid w:val="0048489C"/>
    <w:rsid w:val="004A2DCC"/>
    <w:rsid w:val="004B1433"/>
    <w:rsid w:val="004E2520"/>
    <w:rsid w:val="004E3602"/>
    <w:rsid w:val="00501BFB"/>
    <w:rsid w:val="00501C2F"/>
    <w:rsid w:val="00503E79"/>
    <w:rsid w:val="0050485C"/>
    <w:rsid w:val="005113C5"/>
    <w:rsid w:val="0051323D"/>
    <w:rsid w:val="00514CF1"/>
    <w:rsid w:val="0053553A"/>
    <w:rsid w:val="00567B4E"/>
    <w:rsid w:val="005711E9"/>
    <w:rsid w:val="00574BF3"/>
    <w:rsid w:val="005750E3"/>
    <w:rsid w:val="0058125E"/>
    <w:rsid w:val="0058259E"/>
    <w:rsid w:val="005931E3"/>
    <w:rsid w:val="005A124F"/>
    <w:rsid w:val="005C2B40"/>
    <w:rsid w:val="005C2D92"/>
    <w:rsid w:val="005D24AE"/>
    <w:rsid w:val="005E279F"/>
    <w:rsid w:val="005E4F6B"/>
    <w:rsid w:val="005E5655"/>
    <w:rsid w:val="0060437C"/>
    <w:rsid w:val="006122D6"/>
    <w:rsid w:val="00634229"/>
    <w:rsid w:val="006667DD"/>
    <w:rsid w:val="0069624E"/>
    <w:rsid w:val="00696679"/>
    <w:rsid w:val="006C36FE"/>
    <w:rsid w:val="006D0280"/>
    <w:rsid w:val="006E38CC"/>
    <w:rsid w:val="006F4D94"/>
    <w:rsid w:val="0070030E"/>
    <w:rsid w:val="00720EB4"/>
    <w:rsid w:val="00743F96"/>
    <w:rsid w:val="007D3DE3"/>
    <w:rsid w:val="00833A74"/>
    <w:rsid w:val="0084476C"/>
    <w:rsid w:val="00874B18"/>
    <w:rsid w:val="0089163B"/>
    <w:rsid w:val="008936A9"/>
    <w:rsid w:val="00894033"/>
    <w:rsid w:val="008949EE"/>
    <w:rsid w:val="0089541D"/>
    <w:rsid w:val="008C43AC"/>
    <w:rsid w:val="008E797D"/>
    <w:rsid w:val="009060D9"/>
    <w:rsid w:val="009120F5"/>
    <w:rsid w:val="009273DA"/>
    <w:rsid w:val="00940D91"/>
    <w:rsid w:val="00952CE8"/>
    <w:rsid w:val="00971C28"/>
    <w:rsid w:val="0098436B"/>
    <w:rsid w:val="0099546F"/>
    <w:rsid w:val="009965A3"/>
    <w:rsid w:val="009A5130"/>
    <w:rsid w:val="009B0A24"/>
    <w:rsid w:val="00A317A3"/>
    <w:rsid w:val="00A41AE5"/>
    <w:rsid w:val="00A52EBD"/>
    <w:rsid w:val="00A70479"/>
    <w:rsid w:val="00A802CA"/>
    <w:rsid w:val="00A80349"/>
    <w:rsid w:val="00A81DAB"/>
    <w:rsid w:val="00AD0AF7"/>
    <w:rsid w:val="00AD3C0A"/>
    <w:rsid w:val="00AE0968"/>
    <w:rsid w:val="00AE2B51"/>
    <w:rsid w:val="00AE6CB6"/>
    <w:rsid w:val="00B44ECA"/>
    <w:rsid w:val="00B936C7"/>
    <w:rsid w:val="00B9607C"/>
    <w:rsid w:val="00BC3F61"/>
    <w:rsid w:val="00C25BD3"/>
    <w:rsid w:val="00C40008"/>
    <w:rsid w:val="00C87A9E"/>
    <w:rsid w:val="00CA152A"/>
    <w:rsid w:val="00CB15A6"/>
    <w:rsid w:val="00CC6675"/>
    <w:rsid w:val="00CE2B3D"/>
    <w:rsid w:val="00CE3538"/>
    <w:rsid w:val="00D05DC0"/>
    <w:rsid w:val="00D07BEE"/>
    <w:rsid w:val="00D224F3"/>
    <w:rsid w:val="00D319A3"/>
    <w:rsid w:val="00D41092"/>
    <w:rsid w:val="00D9150A"/>
    <w:rsid w:val="00DA0021"/>
    <w:rsid w:val="00DB544C"/>
    <w:rsid w:val="00DC50FC"/>
    <w:rsid w:val="00DD235E"/>
    <w:rsid w:val="00DD336F"/>
    <w:rsid w:val="00DE0D0B"/>
    <w:rsid w:val="00DE255D"/>
    <w:rsid w:val="00DE7C6D"/>
    <w:rsid w:val="00DF0034"/>
    <w:rsid w:val="00DF6949"/>
    <w:rsid w:val="00E01093"/>
    <w:rsid w:val="00E0323B"/>
    <w:rsid w:val="00E06496"/>
    <w:rsid w:val="00E11BC3"/>
    <w:rsid w:val="00E22D47"/>
    <w:rsid w:val="00E528E8"/>
    <w:rsid w:val="00E61D65"/>
    <w:rsid w:val="00E635B6"/>
    <w:rsid w:val="00E8058B"/>
    <w:rsid w:val="00E826F2"/>
    <w:rsid w:val="00E9072D"/>
    <w:rsid w:val="00E949D1"/>
    <w:rsid w:val="00EA6614"/>
    <w:rsid w:val="00EB7BFF"/>
    <w:rsid w:val="00EC4853"/>
    <w:rsid w:val="00EC4C68"/>
    <w:rsid w:val="00ED35F4"/>
    <w:rsid w:val="00F3447D"/>
    <w:rsid w:val="00F41DFA"/>
    <w:rsid w:val="00F65837"/>
    <w:rsid w:val="00F6669F"/>
    <w:rsid w:val="00FA0F14"/>
    <w:rsid w:val="00FB6010"/>
    <w:rsid w:val="00FC6C41"/>
    <w:rsid w:val="00FD4A6D"/>
    <w:rsid w:val="00FF42CA"/>
    <w:rsid w:val="0A583F07"/>
    <w:rsid w:val="0CC23544"/>
    <w:rsid w:val="10CF32FA"/>
    <w:rsid w:val="11633575"/>
    <w:rsid w:val="13112D30"/>
    <w:rsid w:val="13DF0397"/>
    <w:rsid w:val="23983B13"/>
    <w:rsid w:val="266D63E9"/>
    <w:rsid w:val="292C49EE"/>
    <w:rsid w:val="2EDD2629"/>
    <w:rsid w:val="31445BE1"/>
    <w:rsid w:val="324A547B"/>
    <w:rsid w:val="3A7E9758"/>
    <w:rsid w:val="3BEF5D7F"/>
    <w:rsid w:val="4A4E17D4"/>
    <w:rsid w:val="4DBCE9F6"/>
    <w:rsid w:val="55BFB6A0"/>
    <w:rsid w:val="5B677F2C"/>
    <w:rsid w:val="64F658D5"/>
    <w:rsid w:val="659F528A"/>
    <w:rsid w:val="6C7F4979"/>
    <w:rsid w:val="6F6F0706"/>
    <w:rsid w:val="790C24C4"/>
    <w:rsid w:val="AF5D1342"/>
    <w:rsid w:val="BEE91D1D"/>
    <w:rsid w:val="EB2F8173"/>
    <w:rsid w:val="EFE5E4EF"/>
    <w:rsid w:val="F4FFEF25"/>
    <w:rsid w:val="FFBFD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579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ind w:left="0" w:firstLine="200"/>
      <w:jc w:val="left"/>
      <w:outlineLvl w:val="0"/>
    </w:pPr>
    <w:rPr>
      <w:rFonts w:eastAsia="方正黑体_GBK"/>
      <w:bCs/>
      <w:kern w:val="44"/>
      <w:szCs w:val="44"/>
    </w:rPr>
  </w:style>
  <w:style w:type="paragraph" w:styleId="4">
    <w:name w:val="heading 2"/>
    <w:basedOn w:val="1"/>
    <w:next w:val="1"/>
    <w:link w:val="35"/>
    <w:semiHidden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36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6">
    <w:name w:val="heading 4"/>
    <w:basedOn w:val="1"/>
    <w:next w:val="1"/>
    <w:link w:val="37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38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39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40"/>
    <w:semiHidden/>
    <w:unhideWhenUsed/>
    <w:qFormat/>
    <w:uiPriority w:val="0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41"/>
    <w:semiHidden/>
    <w:unhideWhenUsed/>
    <w:qFormat/>
    <w:uiPriority w:val="0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42"/>
    <w:semiHidden/>
    <w:unhideWhenUsed/>
    <w:qFormat/>
    <w:uiPriority w:val="0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12">
    <w:name w:val="table of authorities"/>
    <w:basedOn w:val="1"/>
    <w:next w:val="1"/>
    <w:qFormat/>
    <w:uiPriority w:val="0"/>
    <w:pPr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Subtitle"/>
    <w:basedOn w:val="1"/>
    <w:next w:val="1"/>
    <w:link w:val="27"/>
    <w:qFormat/>
    <w:uiPriority w:val="0"/>
    <w:pPr>
      <w:numPr>
        <w:ilvl w:val="0"/>
        <w:numId w:val="2"/>
      </w:numPr>
      <w:ind w:left="0" w:firstLine="200"/>
      <w:jc w:val="left"/>
      <w:outlineLvl w:val="1"/>
    </w:pPr>
    <w:rPr>
      <w:rFonts w:eastAsia="方正楷体_GBK" w:cstheme="minorBidi"/>
      <w:bCs/>
      <w:kern w:val="28"/>
      <w:szCs w:val="32"/>
    </w:rPr>
  </w:style>
  <w:style w:type="paragraph" w:styleId="17">
    <w:name w:val="toc 2"/>
    <w:basedOn w:val="1"/>
    <w:next w:val="1"/>
    <w:qFormat/>
    <w:uiPriority w:val="39"/>
    <w:pPr>
      <w:ind w:left="420" w:leftChars="200"/>
    </w:pPr>
  </w:style>
  <w:style w:type="paragraph" w:styleId="18">
    <w:name w:val="Normal (Web)"/>
    <w:basedOn w:val="1"/>
    <w:qFormat/>
    <w:uiPriority w:val="99"/>
    <w:rPr>
      <w:sz w:val="24"/>
      <w:szCs w:val="24"/>
    </w:rPr>
  </w:style>
  <w:style w:type="paragraph" w:styleId="19">
    <w:name w:val="Title"/>
    <w:basedOn w:val="1"/>
    <w:next w:val="1"/>
    <w:link w:val="26"/>
    <w:qFormat/>
    <w:uiPriority w:val="0"/>
    <w:pPr>
      <w:jc w:val="center"/>
    </w:pPr>
    <w:rPr>
      <w:rFonts w:eastAsia="方正小标宋_GBK" w:cstheme="majorBidi"/>
      <w:bCs/>
      <w:sz w:val="44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qFormat/>
    <w:uiPriority w:val="0"/>
  </w:style>
  <w:style w:type="character" w:styleId="24">
    <w:name w:val="Hyperlink"/>
    <w:basedOn w:val="2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字符"/>
    <w:basedOn w:val="22"/>
    <w:link w:val="3"/>
    <w:qFormat/>
    <w:uiPriority w:val="0"/>
    <w:rPr>
      <w:rFonts w:eastAsia="方正黑体_GBK"/>
      <w:bCs/>
      <w:kern w:val="44"/>
      <w:sz w:val="32"/>
      <w:szCs w:val="44"/>
    </w:rPr>
  </w:style>
  <w:style w:type="character" w:customStyle="1" w:styleId="26">
    <w:name w:val="标题 字符"/>
    <w:basedOn w:val="22"/>
    <w:link w:val="19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27">
    <w:name w:val="副标题 字符"/>
    <w:basedOn w:val="22"/>
    <w:link w:val="16"/>
    <w:qFormat/>
    <w:uiPriority w:val="0"/>
    <w:rPr>
      <w:rFonts w:eastAsia="方正楷体_GBK" w:cstheme="minorBidi"/>
      <w:bCs/>
      <w:kern w:val="28"/>
      <w:sz w:val="32"/>
      <w:szCs w:val="32"/>
    </w:rPr>
  </w:style>
  <w:style w:type="paragraph" w:styleId="28">
    <w:name w:val="No Spacing"/>
    <w:qFormat/>
    <w:uiPriority w:val="99"/>
    <w:pPr>
      <w:widowControl w:val="0"/>
      <w:spacing w:after="160" w:line="278" w:lineRule="auto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9">
    <w:name w:val="3级标题"/>
    <w:basedOn w:val="3"/>
    <w:next w:val="1"/>
    <w:link w:val="30"/>
    <w:qFormat/>
    <w:uiPriority w:val="0"/>
    <w:pPr>
      <w:numPr>
        <w:numId w:val="3"/>
      </w:numPr>
      <w:adjustRightInd w:val="0"/>
      <w:snapToGrid w:val="0"/>
      <w:ind w:left="0" w:firstLine="200"/>
    </w:pPr>
    <w:rPr>
      <w:rFonts w:eastAsia="方正仿宋_GBK"/>
    </w:rPr>
  </w:style>
  <w:style w:type="character" w:customStyle="1" w:styleId="30">
    <w:name w:val="3级标题 字符"/>
    <w:basedOn w:val="25"/>
    <w:link w:val="29"/>
    <w:qFormat/>
    <w:uiPriority w:val="0"/>
    <w:rPr>
      <w:rFonts w:eastAsia="方正黑体_GBK"/>
      <w:kern w:val="44"/>
      <w:sz w:val="32"/>
      <w:szCs w:val="44"/>
    </w:rPr>
  </w:style>
  <w:style w:type="paragraph" w:customStyle="1" w:styleId="31">
    <w:name w:val="4级标题"/>
    <w:basedOn w:val="29"/>
    <w:next w:val="1"/>
    <w:link w:val="32"/>
    <w:qFormat/>
    <w:uiPriority w:val="0"/>
    <w:pPr>
      <w:numPr>
        <w:numId w:val="4"/>
      </w:numPr>
      <w:ind w:left="0" w:firstLine="200"/>
    </w:pPr>
  </w:style>
  <w:style w:type="character" w:customStyle="1" w:styleId="32">
    <w:name w:val="4级标题 字符"/>
    <w:basedOn w:val="30"/>
    <w:link w:val="31"/>
    <w:qFormat/>
    <w:uiPriority w:val="0"/>
    <w:rPr>
      <w:rFonts w:eastAsia="方正黑体_GBK"/>
      <w:kern w:val="44"/>
      <w:sz w:val="32"/>
      <w:szCs w:val="44"/>
    </w:rPr>
  </w:style>
  <w:style w:type="paragraph" w:customStyle="1" w:styleId="33">
    <w:name w:val="TOC 标题1"/>
    <w:basedOn w:val="3"/>
    <w:next w:val="1"/>
    <w:unhideWhenUsed/>
    <w:qFormat/>
    <w:uiPriority w:val="39"/>
    <w:pPr>
      <w:widowControl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Cs w:val="0"/>
      <w:color w:val="104862" w:themeColor="accent1" w:themeShade="BF"/>
      <w:kern w:val="0"/>
      <w:szCs w:val="32"/>
    </w:rPr>
  </w:style>
  <w:style w:type="paragraph" w:styleId="34">
    <w:name w:val="List Paragraph"/>
    <w:basedOn w:val="1"/>
    <w:qFormat/>
    <w:uiPriority w:val="0"/>
    <w:pPr>
      <w:ind w:firstLine="420"/>
    </w:pPr>
  </w:style>
  <w:style w:type="character" w:customStyle="1" w:styleId="35">
    <w:name w:val="标题 2 字符"/>
    <w:basedOn w:val="22"/>
    <w:link w:val="4"/>
    <w:semiHidden/>
    <w:qFormat/>
    <w:uiPriority w:val="0"/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</w:rPr>
  </w:style>
  <w:style w:type="character" w:customStyle="1" w:styleId="36">
    <w:name w:val="标题 3 字符"/>
    <w:basedOn w:val="22"/>
    <w:link w:val="5"/>
    <w:semiHidden/>
    <w:qFormat/>
    <w:uiPriority w:val="0"/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</w:rPr>
  </w:style>
  <w:style w:type="character" w:customStyle="1" w:styleId="37">
    <w:name w:val="标题 4 字符"/>
    <w:basedOn w:val="22"/>
    <w:link w:val="6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</w:rPr>
  </w:style>
  <w:style w:type="character" w:customStyle="1" w:styleId="38">
    <w:name w:val="标题 5 字符"/>
    <w:basedOn w:val="22"/>
    <w:link w:val="7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</w:rPr>
  </w:style>
  <w:style w:type="character" w:customStyle="1" w:styleId="39">
    <w:name w:val="标题 6 字符"/>
    <w:basedOn w:val="22"/>
    <w:link w:val="8"/>
    <w:semiHidden/>
    <w:qFormat/>
    <w:uiPriority w:val="0"/>
    <w:rPr>
      <w:rFonts w:asciiTheme="minorHAnsi" w:hAnsiTheme="minorHAnsi" w:eastAsiaTheme="minorEastAsia" w:cstheme="majorBidi"/>
      <w:b/>
      <w:bCs/>
      <w:color w:val="104862" w:themeColor="accent1" w:themeShade="BF"/>
      <w:kern w:val="2"/>
      <w:sz w:val="32"/>
    </w:rPr>
  </w:style>
  <w:style w:type="character" w:customStyle="1" w:styleId="40">
    <w:name w:val="标题 7 字符"/>
    <w:basedOn w:val="22"/>
    <w:link w:val="9"/>
    <w:semiHidden/>
    <w:qFormat/>
    <w:uiPriority w:val="0"/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标题 8 字符"/>
    <w:basedOn w:val="22"/>
    <w:link w:val="10"/>
    <w:semiHidden/>
    <w:qFormat/>
    <w:uiPriority w:val="0"/>
    <w:rPr>
      <w:rFonts w:asciiTheme="minorHAnsi" w:hAnsiTheme="minorHAnsi" w:eastAsiaTheme="minorEastAsia" w:cstheme="majorBidi"/>
      <w:color w:val="595959" w:themeColor="text1" w:themeTint="A6"/>
      <w:kern w:val="2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标题 9 字符"/>
    <w:basedOn w:val="22"/>
    <w:link w:val="11"/>
    <w:semiHidden/>
    <w:qFormat/>
    <w:uiPriority w:val="0"/>
    <w:rPr>
      <w:rFonts w:asciiTheme="minorHAnsi" w:hAnsiTheme="minorHAnsi" w:eastAsiaTheme="majorEastAsia" w:cstheme="majorBidi"/>
      <w:color w:val="595959" w:themeColor="text1" w:themeTint="A6"/>
      <w:kern w:val="2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3">
    <w:name w:val="Quote"/>
    <w:basedOn w:val="1"/>
    <w:next w:val="1"/>
    <w:link w:val="44"/>
    <w:qFormat/>
    <w:uiPriority w:val="9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引用 字符"/>
    <w:basedOn w:val="22"/>
    <w:link w:val="43"/>
    <w:qFormat/>
    <w:uiPriority w:val="99"/>
    <w:rPr>
      <w:i/>
      <w:iCs/>
      <w:color w:val="404040" w:themeColor="text1" w:themeTint="BF"/>
      <w:kern w:val="2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明显强调1"/>
    <w:basedOn w:val="22"/>
    <w:qFormat/>
    <w:uiPriority w:val="21"/>
    <w:rPr>
      <w:i/>
      <w:iCs/>
      <w:color w:val="104862" w:themeColor="accent1" w:themeShade="BF"/>
    </w:rPr>
  </w:style>
  <w:style w:type="paragraph" w:styleId="46">
    <w:name w:val="Intense Quote"/>
    <w:basedOn w:val="1"/>
    <w:next w:val="1"/>
    <w:link w:val="47"/>
    <w:qFormat/>
    <w:uiPriority w:val="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7">
    <w:name w:val="明显引用 字符"/>
    <w:basedOn w:val="22"/>
    <w:link w:val="46"/>
    <w:qFormat/>
    <w:uiPriority w:val="99"/>
    <w:rPr>
      <w:i/>
      <w:iCs/>
      <w:color w:val="104862" w:themeColor="accent1" w:themeShade="BF"/>
      <w:kern w:val="2"/>
      <w:sz w:val="32"/>
    </w:rPr>
  </w:style>
  <w:style w:type="character" w:customStyle="1" w:styleId="48">
    <w:name w:val="明显参考1"/>
    <w:basedOn w:val="22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1981</Words>
  <Characters>2118</Characters>
  <Lines>90</Lines>
  <Paragraphs>25</Paragraphs>
  <TotalTime>1</TotalTime>
  <ScaleCrop>false</ScaleCrop>
  <LinksUpToDate>false</LinksUpToDate>
  <CharactersWithSpaces>2245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2025-02-09T06:35:00Z</dcterms:created>
  <dc:creator>jl04</dc:creator>
  <cp:lastModifiedBy>区民政局</cp:lastModifiedBy>
  <cp:lastPrinted>2025-03-11T15:34:00Z</cp:lastPrinted>
  <dcterms:modified xsi:type="dcterms:W3CDTF">2025-08-21T14:42:16Z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KSOTemplateDocerSaveRecord">
    <vt:lpwstr>eyJoZGlkIjoiNmRjYzZiZGNiNDU1MzE4NzhmOTczOGVlMzFjOTgzN2UiLCJ1c2VySWQiOiIxNjgzMTI2NzEwIn0=</vt:lpwstr>
  </property>
  <property fmtid="{D5CDD505-2E9C-101B-9397-08002B2CF9AE}" pid="4" name="ICV">
    <vt:lpwstr>D5E16E0834E34E6F98863E64C40E6D04_12</vt:lpwstr>
  </property>
</Properties>
</file>