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549" w:tblpY="26"/>
        <w:tblOverlap w:val="never"/>
        <w:tblW w:w="87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6" w:hRule="exact"/>
        </w:trPr>
        <w:tc>
          <w:tcPr>
            <w:tcW w:w="8715" w:type="dxa"/>
            <w:tcBorders>
              <w:top w:val="nil"/>
              <w:left w:val="nil"/>
              <w:bottom w:val="nil"/>
              <w:right w:val="nil"/>
            </w:tcBorders>
          </w:tcPr>
          <w:p>
            <w:pPr>
              <w:spacing w:line="594" w:lineRule="exact"/>
              <w:rPr>
                <w:sz w:val="33"/>
                <w:szCs w:val="33"/>
              </w:rPr>
            </w:pPr>
          </w:p>
          <w:p>
            <w:pPr>
              <w:spacing w:line="594" w:lineRule="exact"/>
              <w:rPr>
                <w:sz w:val="33"/>
                <w:szCs w:val="3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4" w:hRule="atLeast"/>
        </w:trPr>
        <w:tc>
          <w:tcPr>
            <w:tcW w:w="8715" w:type="dxa"/>
            <w:tcBorders>
              <w:top w:val="nil"/>
              <w:left w:val="nil"/>
              <w:bottom w:val="nil"/>
              <w:right w:val="nil"/>
            </w:tcBorders>
          </w:tcPr>
          <w:p>
            <w:pPr>
              <w:spacing w:line="360" w:lineRule="auto"/>
              <w:rPr>
                <w:rFonts w:eastAsia="方正小标宋_GBK"/>
                <w:color w:val="FF0000"/>
                <w:spacing w:val="-18"/>
                <w:w w:val="60"/>
                <w:sz w:val="80"/>
                <w:szCs w:val="134"/>
              </w:rPr>
            </w:pPr>
            <w:r>
              <w:rPr>
                <w:rFonts w:hint="eastAsia" w:eastAsia="方正小标宋_GBK"/>
                <w:color w:val="FF0000"/>
                <w:spacing w:val="-18"/>
                <w:w w:val="60"/>
                <w:sz w:val="80"/>
                <w:szCs w:val="134"/>
              </w:rPr>
              <w:t>重庆市江津区城乡社区治理领导小组办公室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715" w:type="dxa"/>
            <w:tcBorders>
              <w:top w:val="nil"/>
              <w:left w:val="nil"/>
              <w:bottom w:val="nil"/>
              <w:right w:val="nil"/>
            </w:tcBorders>
          </w:tcPr>
          <w:p>
            <w:pPr>
              <w:tabs>
                <w:tab w:val="left" w:pos="8448"/>
              </w:tabs>
              <w:spacing w:line="594" w:lineRule="exact"/>
              <w:ind w:firstLine="2720" w:firstLineChars="850"/>
              <w:rPr>
                <w:rFonts w:ascii="方正仿宋_GBK" w:eastAsia="方正仿宋_GBK"/>
                <w:kern w:val="0"/>
                <w:sz w:val="32"/>
                <w:szCs w:val="32"/>
              </w:rPr>
            </w:pPr>
            <w:r>
              <w:rPr>
                <w:rFonts w:hint="eastAsia" w:ascii="方正仿宋_GBK" w:eastAsia="方正仿宋_GBK" w:cs="方正仿宋_GBK"/>
                <w:sz w:val="32"/>
                <w:szCs w:val="32"/>
              </w:rPr>
              <w:t>津社治组办〔</w:t>
            </w:r>
            <w:r>
              <w:rPr>
                <w:rFonts w:ascii="方正仿宋_GBK" w:eastAsia="方正仿宋_GBK" w:cs="方正仿宋_GBK"/>
                <w:sz w:val="32"/>
                <w:szCs w:val="32"/>
              </w:rPr>
              <w:t>202</w:t>
            </w:r>
            <w:r>
              <w:rPr>
                <w:rFonts w:hint="eastAsia" w:ascii="方正仿宋_GBK" w:eastAsia="方正仿宋_GBK" w:cs="方正仿宋_GBK"/>
                <w:sz w:val="32"/>
                <w:szCs w:val="32"/>
                <w:lang w:val="en-US" w:eastAsia="zh-CN"/>
              </w:rPr>
              <w:t>2</w:t>
            </w:r>
            <w:r>
              <w:rPr>
                <w:rFonts w:hint="eastAsia" w:ascii="方正仿宋_GBK" w:eastAsia="方正仿宋_GBK" w:cs="方正仿宋_GBK"/>
                <w:sz w:val="32"/>
                <w:szCs w:val="32"/>
              </w:rPr>
              <w:t>〕</w:t>
            </w:r>
            <w:r>
              <w:rPr>
                <w:rFonts w:hint="eastAsia" w:ascii="方正仿宋_GBK" w:eastAsia="方正仿宋_GBK" w:cs="方正仿宋_GBK"/>
                <w:sz w:val="32"/>
                <w:szCs w:val="32"/>
                <w:lang w:val="en-US" w:eastAsia="zh-CN"/>
              </w:rPr>
              <w:t>1</w:t>
            </w:r>
            <w:r>
              <w:rPr>
                <w:rFonts w:hint="eastAsia" w:ascii="方正仿宋_GBK" w:eastAsia="方正仿宋_GBK" w:cs="方正仿宋_GBK"/>
                <w:sz w:val="32"/>
                <w:szCs w:val="32"/>
              </w:rPr>
              <w:t>号</w:t>
            </w:r>
          </w:p>
        </w:tc>
      </w:tr>
    </w:tbl>
    <w:p>
      <w:pPr>
        <w:spacing w:line="579" w:lineRule="exact"/>
        <w:rPr>
          <w:rFonts w:ascii="方正仿宋_GBK" w:hAnsi="方正仿宋_GBK"/>
          <w:szCs w:val="32"/>
        </w:rPr>
      </w:pPr>
      <w:r>
        <mc:AlternateContent>
          <mc:Choice Requires="wps">
            <w:drawing>
              <wp:anchor distT="0" distB="0" distL="113665" distR="113665" simplePos="0" relativeHeight="251659264" behindDoc="0" locked="0" layoutInCell="1" allowOverlap="1">
                <wp:simplePos x="0" y="0"/>
                <wp:positionH relativeFrom="column">
                  <wp:posOffset>-114300</wp:posOffset>
                </wp:positionH>
                <wp:positionV relativeFrom="paragraph">
                  <wp:posOffset>2377440</wp:posOffset>
                </wp:positionV>
                <wp:extent cx="5574030" cy="13335"/>
                <wp:effectExtent l="0" t="0" r="0" b="0"/>
                <wp:wrapNone/>
                <wp:docPr id="1" name="直线 1"/>
                <wp:cNvGraphicFramePr/>
                <a:graphic xmlns:a="http://schemas.openxmlformats.org/drawingml/2006/main">
                  <a:graphicData uri="http://schemas.microsoft.com/office/word/2010/wordprocessingShape">
                    <wps:wsp>
                      <wps:cNvCnPr/>
                      <wps:spPr>
                        <a:xfrm rot="21600000" flipV="1">
                          <a:off x="0" y="0"/>
                          <a:ext cx="5574030" cy="13335"/>
                        </a:xfrm>
                        <a:prstGeom prst="line">
                          <a:avLst/>
                        </a:prstGeom>
                        <a:noFill/>
                        <a:ln w="15875" cap="flat" cmpd="sng">
                          <a:solidFill>
                            <a:srgbClr val="FF0000"/>
                          </a:solidFill>
                          <a:prstDash val="solid"/>
                          <a:miter/>
                        </a:ln>
                      </wps:spPr>
                      <wps:bodyPr vert="horz" wrap="square" lIns="91440" tIns="45720" rIns="91440" bIns="45720" anchor="t" anchorCtr="0" upright="1">
                        <a:noAutofit/>
                      </wps:bodyPr>
                    </wps:wsp>
                  </a:graphicData>
                </a:graphic>
              </wp:anchor>
            </w:drawing>
          </mc:Choice>
          <mc:Fallback>
            <w:pict>
              <v:line id="直线 1" o:spid="_x0000_s1026" o:spt="20" style="position:absolute;left:0pt;flip:y;margin-left:-9pt;margin-top:187.2pt;height:1.05pt;width:438.9pt;z-index:251659264;mso-width-relative:page;mso-height-relative:page;" filled="f" stroked="t" coordsize="21600,21600" o:gfxdata="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g4uFj1wAAAAsBAAAPAAAAAAAAAAEAIAAAACIAAABkcnMvZG93bnJldi54bWxQSwECFAAUAAAA&#10;CACHTuJAXa3FsigCAAA7BAAADgAAAAAAAAABACAAAAAmAQAAZHJzL2Uyb0RvYy54bWxQSwUGAAAA&#10;AAYABgBZAQAAwAUAAAAA&#10;">
                <v:fill on="f" focussize="0,0"/>
                <v:stroke weight="1.25pt" color="#FF0000" joinstyle="miter"/>
                <v:imagedata o:title=""/>
                <o:lock v:ext="edit" aspectratio="f"/>
              </v:line>
            </w:pict>
          </mc:Fallback>
        </mc:AlternateContent>
      </w:r>
    </w:p>
    <w:p>
      <w:pPr>
        <w:spacing w:line="540" w:lineRule="exact"/>
        <w:rPr>
          <w:rFonts w:ascii="方正小标宋_GBK" w:eastAsia="方正小标宋_GBK" w:cs="Arial"/>
          <w:kern w:val="0"/>
          <w:sz w:val="44"/>
          <w:szCs w:val="44"/>
        </w:rPr>
      </w:pPr>
    </w:p>
    <w:p>
      <w:pPr>
        <w:spacing w:line="540" w:lineRule="exact"/>
        <w:jc w:val="center"/>
        <w:rPr>
          <w:rFonts w:ascii="宋体" w:hAnsi="宋体" w:eastAsia="方正小标宋_GBK" w:cs="Arial"/>
          <w:kern w:val="0"/>
          <w:sz w:val="44"/>
          <w:szCs w:val="44"/>
        </w:rPr>
      </w:pPr>
      <w:r>
        <w:rPr>
          <w:rFonts w:hint="eastAsia" w:ascii="方正小标宋_GBK" w:eastAsia="方正小标宋_GBK" w:cs="Arial"/>
          <w:kern w:val="0"/>
          <w:sz w:val="44"/>
          <w:szCs w:val="44"/>
        </w:rPr>
        <w:t>重庆市江津区城乡社区治理领导小组办公室</w:t>
      </w:r>
    </w:p>
    <w:p>
      <w:pPr>
        <w:spacing w:line="540" w:lineRule="exact"/>
        <w:jc w:val="center"/>
        <w:rPr>
          <w:rFonts w:ascii="方正小标宋_GBK" w:eastAsia="方正小标宋_GBK" w:cs="Arial"/>
          <w:kern w:val="0"/>
          <w:sz w:val="44"/>
          <w:szCs w:val="44"/>
        </w:rPr>
      </w:pPr>
      <w:r>
        <w:rPr>
          <w:rFonts w:hint="eastAsia" w:ascii="方正小标宋_GBK" w:eastAsia="方正小标宋_GBK" w:cs="Arial"/>
          <w:kern w:val="0"/>
          <w:sz w:val="44"/>
          <w:szCs w:val="44"/>
        </w:rPr>
        <w:t>关于印发《江津区村（居）务公开目录》</w:t>
      </w:r>
    </w:p>
    <w:p>
      <w:pPr>
        <w:spacing w:line="540" w:lineRule="exact"/>
        <w:jc w:val="center"/>
        <w:rPr>
          <w:rFonts w:ascii="方正小标宋_GBK" w:eastAsia="方正小标宋_GBK" w:cs="Arial"/>
          <w:kern w:val="0"/>
          <w:sz w:val="44"/>
          <w:szCs w:val="44"/>
        </w:rPr>
      </w:pPr>
      <w:r>
        <w:rPr>
          <w:rFonts w:hint="eastAsia" w:ascii="方正小标宋_GBK" w:eastAsia="方正小标宋_GBK" w:cs="Arial"/>
          <w:kern w:val="0"/>
          <w:sz w:val="44"/>
          <w:szCs w:val="44"/>
        </w:rPr>
        <w:t>的通知</w:t>
      </w:r>
    </w:p>
    <w:p>
      <w:pPr>
        <w:snapToGrid w:val="0"/>
        <w:spacing w:line="600" w:lineRule="exact"/>
        <w:rPr>
          <w:rFonts w:ascii="方正仿宋_GBK" w:eastAsia="方正仿宋_GBK"/>
          <w:sz w:val="32"/>
          <w:szCs w:val="32"/>
        </w:rPr>
      </w:pPr>
    </w:p>
    <w:p>
      <w:pPr>
        <w:widowControl/>
        <w:adjustRightInd w:val="0"/>
        <w:snapToGrid w:val="0"/>
        <w:spacing w:line="579" w:lineRule="exact"/>
        <w:jc w:val="left"/>
        <w:rPr>
          <w:rFonts w:ascii="方正仿宋_GBK" w:eastAsia="方正仿宋_GBK"/>
          <w:snapToGrid w:val="0"/>
          <w:color w:val="auto"/>
          <w:kern w:val="0"/>
          <w:sz w:val="32"/>
          <w:szCs w:val="32"/>
        </w:rPr>
      </w:pPr>
      <w:r>
        <w:rPr>
          <w:rFonts w:hint="eastAsia" w:ascii="方正仿宋_GBK" w:eastAsia="方正仿宋_GBK"/>
          <w:snapToGrid w:val="0"/>
          <w:color w:val="auto"/>
          <w:kern w:val="0"/>
          <w:sz w:val="32"/>
          <w:szCs w:val="32"/>
        </w:rPr>
        <w:t>各镇人民政府、街道办事处，区级有关单位：</w:t>
      </w:r>
    </w:p>
    <w:p>
      <w:pPr>
        <w:widowControl/>
        <w:adjustRightInd w:val="0"/>
        <w:snapToGrid w:val="0"/>
        <w:spacing w:line="579" w:lineRule="exact"/>
        <w:ind w:firstLine="640" w:firstLineChars="200"/>
        <w:jc w:val="left"/>
        <w:rPr>
          <w:rFonts w:ascii="方正仿宋_GBK" w:eastAsia="方正仿宋_GBK"/>
          <w:snapToGrid w:val="0"/>
          <w:color w:val="auto"/>
          <w:kern w:val="0"/>
          <w:sz w:val="32"/>
          <w:szCs w:val="32"/>
        </w:rPr>
      </w:pPr>
      <w:r>
        <w:rPr>
          <w:rFonts w:hint="eastAsia" w:ascii="方正仿宋_GBK" w:eastAsia="方正仿宋_GBK"/>
          <w:snapToGrid w:val="0"/>
          <w:color w:val="auto"/>
          <w:kern w:val="0"/>
          <w:sz w:val="32"/>
          <w:szCs w:val="32"/>
        </w:rPr>
        <w:t>现将修订完善的《江津区村（居）务公开目录》印发给你们，请按照目录内容，指导督促各村（社区）认真落实，深入推进村（居）务公开民主管理工作。</w:t>
      </w:r>
    </w:p>
    <w:p>
      <w:pPr>
        <w:widowControl/>
        <w:adjustRightInd w:val="0"/>
        <w:snapToGrid w:val="0"/>
        <w:spacing w:line="579" w:lineRule="exact"/>
        <w:jc w:val="left"/>
        <w:rPr>
          <w:rFonts w:ascii="方正仿宋_GBK" w:eastAsia="方正仿宋_GBK"/>
          <w:snapToGrid w:val="0"/>
          <w:color w:val="auto"/>
          <w:kern w:val="0"/>
          <w:sz w:val="32"/>
          <w:szCs w:val="32"/>
        </w:rPr>
      </w:pPr>
    </w:p>
    <w:p>
      <w:pPr>
        <w:widowControl/>
        <w:adjustRightInd w:val="0"/>
        <w:snapToGrid w:val="0"/>
        <w:spacing w:line="579" w:lineRule="exact"/>
        <w:jc w:val="left"/>
        <w:rPr>
          <w:rFonts w:ascii="方正仿宋_GBK" w:eastAsia="方正仿宋_GBK"/>
          <w:snapToGrid w:val="0"/>
          <w:color w:val="auto"/>
          <w:kern w:val="0"/>
          <w:sz w:val="32"/>
          <w:szCs w:val="32"/>
        </w:rPr>
      </w:pPr>
    </w:p>
    <w:p>
      <w:pPr>
        <w:widowControl/>
        <w:adjustRightInd w:val="0"/>
        <w:snapToGrid w:val="0"/>
        <w:spacing w:line="579" w:lineRule="exact"/>
        <w:ind w:firstLine="2560" w:firstLineChars="800"/>
        <w:jc w:val="left"/>
        <w:rPr>
          <w:rFonts w:ascii="方正仿宋_GBK" w:eastAsia="方正仿宋_GBK"/>
          <w:snapToGrid w:val="0"/>
          <w:color w:val="auto"/>
          <w:kern w:val="0"/>
          <w:sz w:val="32"/>
          <w:szCs w:val="32"/>
        </w:rPr>
      </w:pPr>
      <w:r>
        <w:rPr>
          <w:rFonts w:hint="eastAsia" w:ascii="方正仿宋_GBK" w:eastAsia="方正仿宋_GBK"/>
          <w:snapToGrid w:val="0"/>
          <w:color w:val="auto"/>
          <w:kern w:val="0"/>
          <w:sz w:val="32"/>
          <w:szCs w:val="32"/>
        </w:rPr>
        <w:t>重庆市江津区城乡社区治理领导小组办公室</w:t>
      </w:r>
    </w:p>
    <w:p>
      <w:pPr>
        <w:widowControl/>
        <w:adjustRightInd w:val="0"/>
        <w:snapToGrid w:val="0"/>
        <w:spacing w:line="579" w:lineRule="exact"/>
        <w:ind w:firstLine="4160" w:firstLineChars="1300"/>
        <w:jc w:val="left"/>
        <w:rPr>
          <w:rFonts w:ascii="方正仿宋_GBK" w:eastAsia="方正仿宋_GBK"/>
          <w:snapToGrid w:val="0"/>
          <w:color w:val="auto"/>
          <w:kern w:val="0"/>
          <w:sz w:val="32"/>
          <w:szCs w:val="32"/>
        </w:rPr>
      </w:pPr>
      <w:r>
        <w:rPr>
          <w:rFonts w:ascii="方正仿宋_GBK" w:eastAsia="方正仿宋_GBK"/>
          <w:snapToGrid w:val="0"/>
          <w:color w:val="auto"/>
          <w:kern w:val="0"/>
          <w:sz w:val="32"/>
          <w:szCs w:val="32"/>
        </w:rPr>
        <w:t>202</w:t>
      </w:r>
      <w:r>
        <w:rPr>
          <w:rFonts w:hint="eastAsia" w:ascii="方正仿宋_GBK" w:eastAsia="方正仿宋_GBK"/>
          <w:snapToGrid w:val="0"/>
          <w:color w:val="auto"/>
          <w:kern w:val="0"/>
          <w:sz w:val="32"/>
          <w:szCs w:val="32"/>
          <w:lang w:val="en-US" w:eastAsia="zh-CN"/>
        </w:rPr>
        <w:t>2</w:t>
      </w:r>
      <w:r>
        <w:rPr>
          <w:rFonts w:hint="eastAsia" w:ascii="方正仿宋_GBK" w:eastAsia="方正仿宋_GBK"/>
          <w:snapToGrid w:val="0"/>
          <w:color w:val="auto"/>
          <w:kern w:val="0"/>
          <w:sz w:val="32"/>
          <w:szCs w:val="32"/>
        </w:rPr>
        <w:t>年</w:t>
      </w:r>
      <w:r>
        <w:rPr>
          <w:rFonts w:hint="eastAsia" w:ascii="方正仿宋_GBK" w:eastAsia="方正仿宋_GBK"/>
          <w:snapToGrid w:val="0"/>
          <w:color w:val="auto"/>
          <w:kern w:val="0"/>
          <w:sz w:val="32"/>
          <w:szCs w:val="32"/>
          <w:lang w:val="en-US" w:eastAsia="zh-CN"/>
        </w:rPr>
        <w:t>5</w:t>
      </w:r>
      <w:r>
        <w:rPr>
          <w:rFonts w:hint="eastAsia" w:ascii="方正仿宋_GBK" w:eastAsia="方正仿宋_GBK"/>
          <w:snapToGrid w:val="0"/>
          <w:color w:val="auto"/>
          <w:kern w:val="0"/>
          <w:sz w:val="32"/>
          <w:szCs w:val="32"/>
        </w:rPr>
        <w:t>月</w:t>
      </w:r>
      <w:r>
        <w:rPr>
          <w:rFonts w:hint="eastAsia" w:ascii="方正仿宋_GBK" w:eastAsia="方正仿宋_GBK"/>
          <w:snapToGrid w:val="0"/>
          <w:color w:val="auto"/>
          <w:kern w:val="0"/>
          <w:sz w:val="32"/>
          <w:szCs w:val="32"/>
          <w:lang w:val="en-US" w:eastAsia="zh-CN"/>
        </w:rPr>
        <w:t>19</w:t>
      </w:r>
      <w:r>
        <w:rPr>
          <w:rFonts w:hint="eastAsia" w:ascii="方正仿宋_GBK" w:eastAsia="方正仿宋_GBK"/>
          <w:snapToGrid w:val="0"/>
          <w:color w:val="auto"/>
          <w:kern w:val="0"/>
          <w:sz w:val="32"/>
          <w:szCs w:val="32"/>
        </w:rPr>
        <w:t>日</w:t>
      </w:r>
    </w:p>
    <w:p>
      <w:pPr>
        <w:snapToGrid w:val="0"/>
        <w:spacing w:line="600" w:lineRule="exact"/>
        <w:ind w:firstLine="630"/>
        <w:jc w:val="right"/>
        <w:rPr>
          <w:rFonts w:ascii="方正仿宋_GBK" w:eastAsia="方正仿宋_GBK"/>
          <w:color w:val="auto"/>
          <w:sz w:val="32"/>
          <w:szCs w:val="32"/>
        </w:rPr>
      </w:pPr>
    </w:p>
    <w:p>
      <w:pPr>
        <w:snapToGrid w:val="0"/>
        <w:spacing w:line="600" w:lineRule="exact"/>
        <w:jc w:val="center"/>
        <w:rPr>
          <w:rFonts w:ascii="方正仿宋_GBK" w:hAnsi="方正仿宋_GBK" w:eastAsia="方正小标宋_GBK"/>
          <w:color w:val="auto"/>
          <w:sz w:val="32"/>
          <w:szCs w:val="32"/>
        </w:rPr>
      </w:pPr>
      <w:r>
        <w:rPr>
          <w:rFonts w:hint="eastAsia" w:ascii="方正小标宋_GBK" w:eastAsia="方正小标宋_GBK"/>
          <w:color w:val="auto"/>
          <w:sz w:val="44"/>
          <w:szCs w:val="44"/>
        </w:rPr>
        <w:t>江津区村（居）务公开目录</w:t>
      </w:r>
    </w:p>
    <w:p>
      <w:pPr>
        <w:spacing w:line="560" w:lineRule="exact"/>
        <w:ind w:firstLine="640" w:firstLineChars="200"/>
        <w:rPr>
          <w:rFonts w:ascii="方正仿宋_GBK" w:eastAsia="方正仿宋_GBK"/>
          <w:color w:val="auto"/>
          <w:sz w:val="32"/>
          <w:szCs w:val="32"/>
        </w:rPr>
      </w:pPr>
    </w:p>
    <w:p>
      <w:pPr>
        <w:spacing w:line="54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村（居）务公开内容主要按党务、政务、财务、服务四大类进行公开。</w:t>
      </w:r>
    </w:p>
    <w:p>
      <w:pPr>
        <w:spacing w:line="540" w:lineRule="exact"/>
        <w:ind w:firstLine="640" w:firstLineChars="200"/>
        <w:rPr>
          <w:rFonts w:ascii="方正黑体_GBK" w:eastAsia="方正黑体_GBK"/>
          <w:color w:val="auto"/>
          <w:sz w:val="32"/>
          <w:szCs w:val="32"/>
        </w:rPr>
      </w:pPr>
      <w:r>
        <w:rPr>
          <w:rFonts w:hint="eastAsia" w:ascii="方正黑体_GBK" w:eastAsia="方正黑体_GBK"/>
          <w:color w:val="auto"/>
          <w:sz w:val="32"/>
          <w:szCs w:val="32"/>
        </w:rPr>
        <w:t>一、党务公开内容</w:t>
      </w:r>
    </w:p>
    <w:p>
      <w:pPr>
        <w:spacing w:line="579" w:lineRule="exact"/>
        <w:ind w:firstLine="640" w:firstLineChars="200"/>
        <w:rPr>
          <w:rFonts w:ascii="方正仿宋_GBK" w:eastAsia="方正仿宋_GBK" w:cs="方正仿宋_GBK"/>
          <w:color w:val="auto"/>
          <w:sz w:val="32"/>
          <w:szCs w:val="32"/>
        </w:rPr>
      </w:pPr>
      <w:r>
        <w:rPr>
          <w:rFonts w:hint="eastAsia" w:ascii="方正仿宋_GBK" w:eastAsia="方正仿宋_GBK" w:cs="方正仿宋_GBK"/>
          <w:color w:val="auto"/>
          <w:sz w:val="32"/>
          <w:szCs w:val="32"/>
        </w:rPr>
        <w:t>（一）学习贯彻党中央和上级组织决策部署，坚决维护以习近平同志为核心的党中央权威和集中统一领导情况；</w:t>
      </w:r>
    </w:p>
    <w:p>
      <w:pPr>
        <w:spacing w:line="579" w:lineRule="exact"/>
        <w:ind w:firstLine="640" w:firstLineChars="200"/>
        <w:rPr>
          <w:rFonts w:ascii="方正仿宋_GBK" w:eastAsia="方正仿宋_GBK" w:cs="方正仿宋_GBK"/>
          <w:color w:val="auto"/>
          <w:sz w:val="32"/>
          <w:szCs w:val="32"/>
        </w:rPr>
      </w:pPr>
      <w:r>
        <w:rPr>
          <w:rFonts w:hint="eastAsia" w:ascii="方正仿宋_GBK" w:eastAsia="方正仿宋_GBK" w:cs="方正仿宋_GBK"/>
          <w:color w:val="auto"/>
          <w:sz w:val="32"/>
          <w:szCs w:val="32"/>
        </w:rPr>
        <w:t>（二）学习贯彻落实习近平总书记关于重庆工作的重要讲话精神以及视察重庆重要讲话精神情况；</w:t>
      </w:r>
    </w:p>
    <w:p>
      <w:pPr>
        <w:spacing w:line="579" w:lineRule="exact"/>
        <w:ind w:firstLine="640" w:firstLineChars="200"/>
        <w:rPr>
          <w:rFonts w:ascii="方正仿宋_GBK" w:eastAsia="方正仿宋_GBK" w:cs="方正仿宋_GBK"/>
          <w:color w:val="auto"/>
          <w:sz w:val="32"/>
          <w:szCs w:val="32"/>
        </w:rPr>
      </w:pPr>
      <w:r>
        <w:rPr>
          <w:rFonts w:hint="eastAsia" w:ascii="方正仿宋_GBK" w:eastAsia="方正仿宋_GBK" w:cs="方正仿宋_GBK"/>
          <w:color w:val="auto"/>
          <w:sz w:val="32"/>
          <w:szCs w:val="32"/>
        </w:rPr>
        <w:t>（三）村（社区）党组织任期工作目标和市委、区委、镇（街道）党（工）委部署的阶段性工作、重点任务落实情况；</w:t>
      </w:r>
    </w:p>
    <w:p>
      <w:pPr>
        <w:spacing w:line="579" w:lineRule="exact"/>
        <w:ind w:firstLine="640" w:firstLineChars="200"/>
        <w:rPr>
          <w:rFonts w:ascii="方正仿宋_GBK" w:eastAsia="方正仿宋_GBK" w:cs="方正仿宋_GBK"/>
          <w:color w:val="auto"/>
          <w:sz w:val="32"/>
          <w:szCs w:val="32"/>
        </w:rPr>
      </w:pPr>
      <w:r>
        <w:rPr>
          <w:rFonts w:hint="eastAsia" w:ascii="方正仿宋_GBK" w:eastAsia="方正仿宋_GBK" w:cs="方正仿宋_GBK"/>
          <w:color w:val="auto"/>
          <w:sz w:val="32"/>
          <w:szCs w:val="32"/>
        </w:rPr>
        <w:t>（四）党组织决议、决定和执行情况；</w:t>
      </w:r>
    </w:p>
    <w:p>
      <w:pPr>
        <w:spacing w:line="579" w:lineRule="exact"/>
        <w:ind w:firstLine="640" w:firstLineChars="200"/>
        <w:rPr>
          <w:rFonts w:ascii="方正仿宋_GBK" w:eastAsia="方正仿宋_GBK" w:cs="方正仿宋_GBK"/>
          <w:color w:val="auto"/>
          <w:sz w:val="32"/>
          <w:szCs w:val="32"/>
        </w:rPr>
      </w:pPr>
      <w:r>
        <w:rPr>
          <w:rFonts w:hint="eastAsia" w:ascii="方正仿宋_GBK" w:eastAsia="方正仿宋_GBK" w:cs="方正仿宋_GBK"/>
          <w:color w:val="auto"/>
          <w:sz w:val="32"/>
          <w:szCs w:val="32"/>
        </w:rPr>
        <w:t>（五）加强思想政治工作、开展党内学习教育、组织党员教育培训等情况；</w:t>
      </w:r>
    </w:p>
    <w:p>
      <w:pPr>
        <w:spacing w:line="579" w:lineRule="exact"/>
        <w:ind w:firstLine="640" w:firstLineChars="200"/>
        <w:rPr>
          <w:rFonts w:ascii="方正仿宋_GBK" w:eastAsia="方正仿宋_GBK" w:cs="方正仿宋_GBK"/>
          <w:color w:val="auto"/>
          <w:sz w:val="32"/>
          <w:szCs w:val="32"/>
        </w:rPr>
      </w:pPr>
      <w:r>
        <w:rPr>
          <w:rFonts w:hint="eastAsia" w:ascii="方正仿宋_GBK" w:eastAsia="方正仿宋_GBK" w:cs="方正仿宋_GBK"/>
          <w:color w:val="auto"/>
          <w:sz w:val="32"/>
          <w:szCs w:val="32"/>
        </w:rPr>
        <w:t>（六）严格落实“三会一课”、支部“主题党日”、组织生活会、民主评议党员等党的组织生活制度情况；</w:t>
      </w:r>
    </w:p>
    <w:p>
      <w:pPr>
        <w:spacing w:line="579" w:lineRule="exact"/>
        <w:ind w:firstLine="640" w:firstLineChars="200"/>
        <w:rPr>
          <w:rFonts w:ascii="方正仿宋_GBK" w:eastAsia="方正仿宋_GBK" w:cs="方正仿宋_GBK"/>
          <w:color w:val="auto"/>
          <w:sz w:val="32"/>
          <w:szCs w:val="32"/>
        </w:rPr>
      </w:pPr>
      <w:r>
        <w:rPr>
          <w:rFonts w:hint="eastAsia" w:ascii="方正仿宋_GBK" w:eastAsia="方正仿宋_GBK" w:cs="方正仿宋_GBK"/>
          <w:color w:val="auto"/>
          <w:sz w:val="32"/>
          <w:szCs w:val="32"/>
        </w:rPr>
        <w:t>（七）换届选举、党组织设立、发展党员、党员管理（含流动党员管理）、党费收缴使用管理等；</w:t>
      </w:r>
    </w:p>
    <w:p>
      <w:pPr>
        <w:spacing w:line="579" w:lineRule="exact"/>
        <w:ind w:firstLine="640" w:firstLineChars="200"/>
        <w:rPr>
          <w:rFonts w:ascii="方正仿宋_GBK" w:eastAsia="方正仿宋_GBK" w:cs="方正仿宋_GBK"/>
          <w:color w:val="auto"/>
          <w:sz w:val="32"/>
          <w:szCs w:val="32"/>
        </w:rPr>
      </w:pPr>
      <w:r>
        <w:rPr>
          <w:rFonts w:hint="eastAsia" w:ascii="方正仿宋_GBK" w:eastAsia="方正仿宋_GBK" w:cs="方正仿宋_GBK"/>
          <w:color w:val="auto"/>
          <w:sz w:val="32"/>
          <w:szCs w:val="32"/>
        </w:rPr>
        <w:t>（八）村（社区）党组织自身建设（含班子建设）情况，本村领导班子及成员（含本土人才、驻村干部）姓名、职务、照片、任期、分工、联系方式等；</w:t>
      </w:r>
    </w:p>
    <w:p>
      <w:pPr>
        <w:spacing w:line="579" w:lineRule="exact"/>
        <w:ind w:firstLine="640" w:firstLineChars="200"/>
        <w:rPr>
          <w:rFonts w:ascii="方正仿宋_GBK" w:eastAsia="方正仿宋_GBK" w:cs="方正仿宋_GBK"/>
          <w:color w:val="auto"/>
          <w:sz w:val="32"/>
          <w:szCs w:val="32"/>
        </w:rPr>
      </w:pPr>
      <w:r>
        <w:rPr>
          <w:rFonts w:hint="eastAsia" w:ascii="方正仿宋_GBK" w:eastAsia="方正仿宋_GBK" w:cs="方正仿宋_GBK"/>
          <w:color w:val="auto"/>
          <w:sz w:val="32"/>
          <w:szCs w:val="32"/>
        </w:rPr>
        <w:t>（九）开展党内关怀慰问、党内表彰、保障党员权利、组织党员开展志愿服务等情况；</w:t>
      </w:r>
    </w:p>
    <w:p>
      <w:pPr>
        <w:spacing w:line="579" w:lineRule="exact"/>
        <w:ind w:firstLine="640" w:firstLineChars="200"/>
        <w:rPr>
          <w:rFonts w:ascii="方正仿宋_GBK" w:eastAsia="方正仿宋_GBK" w:cs="方正仿宋_GBK"/>
          <w:color w:val="auto"/>
          <w:sz w:val="32"/>
          <w:szCs w:val="32"/>
        </w:rPr>
      </w:pPr>
      <w:r>
        <w:rPr>
          <w:rFonts w:hint="eastAsia" w:ascii="方正仿宋_GBK" w:eastAsia="方正仿宋_GBK" w:cs="方正仿宋_GBK"/>
          <w:color w:val="auto"/>
          <w:sz w:val="32"/>
          <w:szCs w:val="32"/>
        </w:rPr>
        <w:t>（十）防止和纠正“四风”现象，联系服务党员和群众情况；</w:t>
      </w:r>
    </w:p>
    <w:p>
      <w:pPr>
        <w:spacing w:line="579" w:lineRule="exact"/>
        <w:ind w:firstLine="640" w:firstLineChars="200"/>
        <w:rPr>
          <w:rFonts w:ascii="方正仿宋_GBK" w:eastAsia="方正仿宋_GBK" w:cs="方正仿宋_GBK"/>
          <w:color w:val="auto"/>
          <w:sz w:val="32"/>
          <w:szCs w:val="32"/>
        </w:rPr>
      </w:pPr>
      <w:r>
        <w:rPr>
          <w:rFonts w:hint="eastAsia" w:ascii="方正仿宋_GBK" w:eastAsia="方正仿宋_GBK" w:cs="方正仿宋_GBK"/>
          <w:color w:val="auto"/>
          <w:sz w:val="32"/>
          <w:szCs w:val="32"/>
        </w:rPr>
        <w:t>（十一）落实管党治党政治责任，加强党风廉政建设，对党员作出组织处理和纪律处分情况；</w:t>
      </w:r>
    </w:p>
    <w:p>
      <w:pPr>
        <w:spacing w:line="579" w:lineRule="exact"/>
        <w:ind w:firstLine="640" w:firstLineChars="200"/>
        <w:rPr>
          <w:rFonts w:ascii="方正仿宋_GBK" w:eastAsia="方正仿宋_GBK" w:cs="方正仿宋_GBK"/>
          <w:color w:val="auto"/>
          <w:sz w:val="32"/>
          <w:szCs w:val="32"/>
        </w:rPr>
      </w:pPr>
      <w:r>
        <w:rPr>
          <w:rFonts w:hint="eastAsia" w:ascii="方正仿宋_GBK" w:eastAsia="方正仿宋_GBK" w:cs="方正仿宋_GBK"/>
          <w:color w:val="auto"/>
          <w:sz w:val="32"/>
          <w:szCs w:val="32"/>
        </w:rPr>
        <w:t>（十二）群众反映强烈的意见建议或网络舆情处理情况；</w:t>
      </w:r>
    </w:p>
    <w:p>
      <w:pPr>
        <w:spacing w:line="579"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（十三）党风廉政建设情况，党员干部廉洁自律及违纪违法党员处理、村（居）纪检监察工作情况、领导班子述职述廉情况；</w:t>
      </w:r>
    </w:p>
    <w:p>
      <w:pPr>
        <w:spacing w:line="579" w:lineRule="exact"/>
        <w:ind w:firstLine="640" w:firstLineChars="200"/>
        <w:rPr>
          <w:rFonts w:eastAsia="方正仿宋_GBK"/>
          <w:b/>
          <w:bCs/>
          <w:color w:val="auto"/>
        </w:rPr>
      </w:pPr>
      <w:r>
        <w:rPr>
          <w:rFonts w:hint="eastAsia" w:ascii="方正仿宋_GBK" w:eastAsia="方正仿宋_GBK" w:cs="方正仿宋_GBK"/>
          <w:color w:val="auto"/>
          <w:sz w:val="32"/>
          <w:szCs w:val="32"/>
        </w:rPr>
        <w:t>（十四）其他应当公开的党务。</w:t>
      </w:r>
    </w:p>
    <w:p>
      <w:pPr>
        <w:spacing w:line="540" w:lineRule="exact"/>
        <w:ind w:firstLine="640" w:firstLineChars="200"/>
        <w:rPr>
          <w:rFonts w:ascii="方正黑体_GBK" w:eastAsia="方正黑体_GBK"/>
          <w:color w:val="auto"/>
          <w:sz w:val="32"/>
          <w:szCs w:val="32"/>
        </w:rPr>
      </w:pPr>
      <w:r>
        <w:rPr>
          <w:rFonts w:hint="eastAsia" w:ascii="方正黑体_GBK" w:eastAsia="方正黑体_GBK"/>
          <w:color w:val="auto"/>
          <w:sz w:val="32"/>
          <w:szCs w:val="32"/>
        </w:rPr>
        <w:t>二、政务公开内容</w:t>
      </w:r>
    </w:p>
    <w:p>
      <w:pPr>
        <w:spacing w:line="540" w:lineRule="exact"/>
        <w:ind w:firstLine="640" w:firstLineChars="200"/>
        <w:rPr>
          <w:rFonts w:hint="eastAsia" w:ascii="方正楷体_GBK" w:eastAsia="方正楷体_GBK"/>
          <w:color w:val="auto"/>
          <w:sz w:val="32"/>
          <w:szCs w:val="32"/>
        </w:rPr>
      </w:pPr>
      <w:r>
        <w:rPr>
          <w:rFonts w:hint="eastAsia" w:ascii="方正楷体_GBK" w:eastAsia="方正楷体_GBK"/>
          <w:color w:val="auto"/>
          <w:sz w:val="32"/>
          <w:szCs w:val="32"/>
        </w:rPr>
        <w:t>（一）强农惠农政策执行情况</w:t>
      </w:r>
    </w:p>
    <w:p>
      <w:pPr>
        <w:spacing w:line="540" w:lineRule="exact"/>
        <w:ind w:firstLine="640" w:firstLineChars="200"/>
        <w:rPr>
          <w:rFonts w:ascii="方正仿宋_GBK" w:eastAsia="方正仿宋_GBK"/>
          <w:color w:val="auto"/>
          <w:sz w:val="32"/>
          <w:szCs w:val="32"/>
        </w:rPr>
      </w:pPr>
      <w:r>
        <w:rPr>
          <w:rFonts w:hint="eastAsia" w:ascii="方正楷体_GBK" w:eastAsia="方正楷体_GBK"/>
          <w:color w:val="auto"/>
          <w:sz w:val="32"/>
          <w:szCs w:val="32"/>
          <w:lang w:val="en-US" w:eastAsia="zh-CN"/>
        </w:rPr>
        <w:t>1</w:t>
      </w:r>
      <w:r>
        <w:rPr>
          <w:rFonts w:ascii="宋体" w:hAnsi="宋体" w:eastAsia="宋体" w:cs="宋体"/>
          <w:color w:val="auto"/>
          <w:sz w:val="24"/>
          <w:szCs w:val="24"/>
        </w:rPr>
        <w:t>．</w:t>
      </w:r>
      <w:r>
        <w:rPr>
          <w:rFonts w:hint="eastAsia" w:ascii="方正仿宋_GBK" w:eastAsia="方正仿宋_GBK"/>
          <w:color w:val="auto"/>
          <w:sz w:val="32"/>
          <w:szCs w:val="32"/>
        </w:rPr>
        <w:t>农业补助政策；</w:t>
      </w:r>
    </w:p>
    <w:p>
      <w:pPr>
        <w:spacing w:line="54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lang w:val="en-US" w:eastAsia="zh-CN"/>
        </w:rPr>
        <w:t>2</w:t>
      </w:r>
      <w:r>
        <w:rPr>
          <w:rFonts w:ascii="宋体" w:hAnsi="宋体" w:eastAsia="宋体" w:cs="宋体"/>
          <w:color w:val="auto"/>
          <w:sz w:val="24"/>
          <w:szCs w:val="24"/>
        </w:rPr>
        <w:t>．</w:t>
      </w:r>
      <w:r>
        <w:rPr>
          <w:rFonts w:hint="eastAsia" w:ascii="方正仿宋_GBK" w:eastAsia="方正仿宋_GBK"/>
          <w:color w:val="auto"/>
          <w:sz w:val="32"/>
          <w:szCs w:val="32"/>
        </w:rPr>
        <w:t>退耕还林政策；</w:t>
      </w:r>
    </w:p>
    <w:p>
      <w:pPr>
        <w:spacing w:line="54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lang w:val="en-US" w:eastAsia="zh-CN"/>
        </w:rPr>
        <w:t>3</w:t>
      </w:r>
      <w:r>
        <w:rPr>
          <w:rFonts w:ascii="宋体" w:hAnsi="宋体" w:eastAsia="宋体" w:cs="宋体"/>
          <w:color w:val="auto"/>
          <w:sz w:val="24"/>
          <w:szCs w:val="24"/>
        </w:rPr>
        <w:t>．</w:t>
      </w:r>
      <w:r>
        <w:rPr>
          <w:rFonts w:hint="eastAsia" w:ascii="方正仿宋_GBK" w:eastAsia="方正仿宋_GBK"/>
          <w:color w:val="auto"/>
          <w:sz w:val="32"/>
          <w:szCs w:val="32"/>
        </w:rPr>
        <w:t>水库移民扶持政策；</w:t>
      </w:r>
    </w:p>
    <w:p>
      <w:pPr>
        <w:spacing w:line="54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lang w:val="en-US" w:eastAsia="zh-CN"/>
        </w:rPr>
        <w:t>4</w:t>
      </w:r>
      <w:r>
        <w:rPr>
          <w:rFonts w:ascii="宋体" w:hAnsi="宋体" w:eastAsia="宋体" w:cs="宋体"/>
          <w:color w:val="auto"/>
          <w:sz w:val="24"/>
          <w:szCs w:val="24"/>
        </w:rPr>
        <w:t>．</w:t>
      </w:r>
      <w:r>
        <w:rPr>
          <w:rFonts w:hint="eastAsia" w:ascii="方正仿宋_GBK" w:eastAsia="方正仿宋_GBK"/>
          <w:color w:val="auto"/>
          <w:sz w:val="32"/>
          <w:szCs w:val="32"/>
        </w:rPr>
        <w:t>人饮工程建设政策；</w:t>
      </w:r>
    </w:p>
    <w:p>
      <w:pPr>
        <w:spacing w:line="540" w:lineRule="exact"/>
        <w:ind w:firstLine="640" w:firstLineChars="200"/>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5</w:t>
      </w:r>
      <w:r>
        <w:rPr>
          <w:rFonts w:ascii="宋体" w:hAnsi="宋体" w:eastAsia="宋体" w:cs="宋体"/>
          <w:color w:val="auto"/>
          <w:sz w:val="24"/>
          <w:szCs w:val="24"/>
        </w:rPr>
        <w:t>．</w:t>
      </w:r>
      <w:r>
        <w:rPr>
          <w:rFonts w:hint="eastAsia" w:ascii="方正仿宋_GBK" w:eastAsia="方正仿宋_GBK"/>
          <w:color w:val="auto"/>
          <w:sz w:val="32"/>
          <w:szCs w:val="32"/>
          <w:lang w:eastAsia="zh-CN"/>
        </w:rPr>
        <w:t>巩固拓展脱贫攻坚成果同乡村振兴有效衔接的相关政策</w:t>
      </w:r>
      <w:r>
        <w:rPr>
          <w:rFonts w:hint="eastAsia" w:ascii="方正仿宋_GBK" w:eastAsia="方正仿宋_GBK"/>
          <w:color w:val="auto"/>
          <w:sz w:val="32"/>
          <w:szCs w:val="32"/>
        </w:rPr>
        <w:t>；</w:t>
      </w:r>
    </w:p>
    <w:p>
      <w:pPr>
        <w:spacing w:line="54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lang w:val="en-US" w:eastAsia="zh-CN"/>
        </w:rPr>
        <w:t>6</w:t>
      </w:r>
      <w:r>
        <w:rPr>
          <w:rFonts w:ascii="宋体" w:hAnsi="宋体" w:eastAsia="宋体" w:cs="宋体"/>
          <w:color w:val="auto"/>
          <w:sz w:val="24"/>
          <w:szCs w:val="24"/>
        </w:rPr>
        <w:t>．</w:t>
      </w:r>
      <w:r>
        <w:rPr>
          <w:rFonts w:hint="eastAsia" w:ascii="方正仿宋_GBK" w:eastAsia="方正仿宋_GBK"/>
          <w:color w:val="auto"/>
          <w:sz w:val="32"/>
          <w:szCs w:val="32"/>
        </w:rPr>
        <w:t>“一事一议”筹资筹劳</w:t>
      </w:r>
      <w:r>
        <w:rPr>
          <w:rFonts w:hint="eastAsia" w:ascii="方正仿宋_GBK" w:eastAsia="方正仿宋_GBK"/>
          <w:color w:val="auto"/>
          <w:sz w:val="32"/>
          <w:szCs w:val="44"/>
        </w:rPr>
        <w:t>标准限额规定</w:t>
      </w:r>
      <w:r>
        <w:rPr>
          <w:rFonts w:hint="eastAsia" w:ascii="方正仿宋_GBK" w:eastAsia="方正仿宋_GBK"/>
          <w:color w:val="auto"/>
          <w:sz w:val="32"/>
          <w:szCs w:val="32"/>
        </w:rPr>
        <w:t>及财政奖补政策；</w:t>
      </w:r>
    </w:p>
    <w:p>
      <w:pPr>
        <w:spacing w:line="54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lang w:val="en-US" w:eastAsia="zh-CN"/>
        </w:rPr>
        <w:t>7</w:t>
      </w:r>
      <w:r>
        <w:rPr>
          <w:rFonts w:ascii="宋体" w:hAnsi="宋体" w:eastAsia="宋体" w:cs="宋体"/>
          <w:color w:val="auto"/>
          <w:sz w:val="24"/>
          <w:szCs w:val="24"/>
        </w:rPr>
        <w:t>．</w:t>
      </w:r>
      <w:r>
        <w:rPr>
          <w:rFonts w:hint="eastAsia" w:ascii="方正仿宋_GBK" w:eastAsia="方正仿宋_GBK"/>
          <w:color w:val="auto"/>
          <w:sz w:val="32"/>
          <w:szCs w:val="32"/>
        </w:rPr>
        <w:t>公共卫生惠民政策；</w:t>
      </w:r>
    </w:p>
    <w:p>
      <w:pPr>
        <w:spacing w:line="540" w:lineRule="exact"/>
        <w:ind w:firstLine="616" w:firstLineChars="200"/>
        <w:rPr>
          <w:rFonts w:ascii="方正仿宋_GBK" w:eastAsia="方正仿宋_GBK"/>
          <w:color w:val="auto"/>
          <w:spacing w:val="-6"/>
          <w:sz w:val="32"/>
          <w:szCs w:val="32"/>
        </w:rPr>
      </w:pPr>
      <w:r>
        <w:rPr>
          <w:rFonts w:hint="eastAsia" w:ascii="方正仿宋_GBK" w:eastAsia="方正仿宋_GBK"/>
          <w:color w:val="auto"/>
          <w:spacing w:val="-6"/>
          <w:sz w:val="32"/>
          <w:szCs w:val="32"/>
          <w:lang w:val="en-US" w:eastAsia="zh-CN"/>
        </w:rPr>
        <w:t>8．</w:t>
      </w:r>
      <w:r>
        <w:rPr>
          <w:rFonts w:hint="eastAsia" w:ascii="方正仿宋_GBK" w:eastAsia="方正仿宋_GBK"/>
          <w:color w:val="auto"/>
          <w:spacing w:val="-6"/>
          <w:sz w:val="32"/>
          <w:szCs w:val="32"/>
        </w:rPr>
        <w:t>开展结对帮扶贫困留守妇女、留守儿童、空巢老人等政策；</w:t>
      </w:r>
    </w:p>
    <w:p>
      <w:pPr>
        <w:spacing w:line="54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lang w:val="en-US" w:eastAsia="zh-CN"/>
        </w:rPr>
        <w:t>9．</w:t>
      </w:r>
      <w:r>
        <w:rPr>
          <w:rFonts w:hint="eastAsia" w:ascii="方正仿宋_GBK" w:eastAsia="方正仿宋_GBK"/>
          <w:color w:val="auto"/>
          <w:sz w:val="32"/>
          <w:szCs w:val="32"/>
        </w:rPr>
        <w:t>农村危房改造补助政策；</w:t>
      </w:r>
    </w:p>
    <w:p>
      <w:pPr>
        <w:spacing w:line="54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lang w:val="en-US" w:eastAsia="zh-CN"/>
        </w:rPr>
        <w:t>10．</w:t>
      </w:r>
      <w:r>
        <w:rPr>
          <w:rFonts w:hint="eastAsia" w:ascii="方正仿宋_GBK" w:eastAsia="方正仿宋_GBK"/>
          <w:color w:val="auto"/>
          <w:sz w:val="32"/>
          <w:szCs w:val="32"/>
        </w:rPr>
        <w:t>地质灾害搬迁避让补助政策；</w:t>
      </w:r>
    </w:p>
    <w:p>
      <w:pPr>
        <w:spacing w:line="54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lang w:val="en-US" w:eastAsia="zh-CN"/>
        </w:rPr>
        <w:t>11．</w:t>
      </w:r>
      <w:r>
        <w:rPr>
          <w:rFonts w:hint="eastAsia" w:ascii="方正仿宋_GBK" w:eastAsia="方正仿宋_GBK"/>
          <w:color w:val="auto"/>
          <w:sz w:val="32"/>
          <w:szCs w:val="32"/>
        </w:rPr>
        <w:t>廉租住房租赁补助政策；</w:t>
      </w:r>
    </w:p>
    <w:p>
      <w:pPr>
        <w:spacing w:line="54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lang w:val="en-US" w:eastAsia="zh-CN"/>
        </w:rPr>
        <w:t>12．</w:t>
      </w:r>
      <w:r>
        <w:rPr>
          <w:rFonts w:hint="eastAsia" w:ascii="方正仿宋_GBK" w:eastAsia="方正仿宋_GBK"/>
          <w:color w:val="auto"/>
          <w:sz w:val="32"/>
          <w:szCs w:val="32"/>
        </w:rPr>
        <w:t>天然林保护工程政策；</w:t>
      </w:r>
    </w:p>
    <w:p>
      <w:pPr>
        <w:spacing w:line="54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lang w:val="en-US" w:eastAsia="zh-CN"/>
        </w:rPr>
        <w:t>13．</w:t>
      </w:r>
      <w:r>
        <w:rPr>
          <w:rFonts w:hint="eastAsia" w:ascii="方正仿宋_GBK" w:eastAsia="方正仿宋_GBK"/>
          <w:color w:val="auto"/>
          <w:sz w:val="32"/>
          <w:szCs w:val="32"/>
        </w:rPr>
        <w:t>其他有关强农惠农政策。</w:t>
      </w:r>
    </w:p>
    <w:p>
      <w:pPr>
        <w:spacing w:line="540" w:lineRule="exact"/>
        <w:ind w:firstLine="480" w:firstLineChars="150"/>
        <w:rPr>
          <w:rFonts w:ascii="方正楷体_GBK" w:eastAsia="方正楷体_GBK"/>
          <w:color w:val="auto"/>
          <w:sz w:val="32"/>
          <w:szCs w:val="32"/>
        </w:rPr>
      </w:pPr>
      <w:r>
        <w:rPr>
          <w:rFonts w:hint="eastAsia" w:ascii="方正楷体_GBK" w:eastAsia="方正楷体_GBK"/>
          <w:color w:val="auto"/>
          <w:sz w:val="32"/>
          <w:szCs w:val="32"/>
        </w:rPr>
        <w:t>（二）农村土地政策执行情况</w:t>
      </w:r>
    </w:p>
    <w:p>
      <w:pPr>
        <w:spacing w:line="540" w:lineRule="exact"/>
        <w:ind w:firstLine="630"/>
        <w:rPr>
          <w:rFonts w:ascii="方正仿宋_GBK" w:eastAsia="方正仿宋_GBK"/>
          <w:color w:val="auto"/>
          <w:sz w:val="32"/>
          <w:szCs w:val="32"/>
        </w:rPr>
      </w:pPr>
      <w:r>
        <w:rPr>
          <w:rFonts w:hint="eastAsia" w:ascii="方正仿宋_GBK" w:eastAsia="方正仿宋_GBK"/>
          <w:color w:val="auto"/>
          <w:sz w:val="32"/>
          <w:szCs w:val="32"/>
          <w:lang w:val="en-US" w:eastAsia="zh-CN"/>
        </w:rPr>
        <w:t>1．</w:t>
      </w:r>
      <w:r>
        <w:rPr>
          <w:rFonts w:hint="eastAsia" w:ascii="方正仿宋_GBK" w:eastAsia="方正仿宋_GBK"/>
          <w:color w:val="auto"/>
          <w:sz w:val="32"/>
          <w:szCs w:val="32"/>
        </w:rPr>
        <w:t>国家重点工程征用土地补偿政策；</w:t>
      </w:r>
    </w:p>
    <w:p>
      <w:pPr>
        <w:spacing w:line="540" w:lineRule="exact"/>
        <w:ind w:firstLine="630"/>
        <w:rPr>
          <w:rFonts w:ascii="方正仿宋_GBK" w:eastAsia="方正仿宋_GBK"/>
          <w:color w:val="auto"/>
          <w:sz w:val="32"/>
          <w:szCs w:val="32"/>
        </w:rPr>
      </w:pPr>
      <w:r>
        <w:rPr>
          <w:rFonts w:hint="eastAsia" w:ascii="方正仿宋_GBK" w:eastAsia="方正仿宋_GBK"/>
          <w:color w:val="auto"/>
          <w:sz w:val="32"/>
          <w:szCs w:val="32"/>
          <w:lang w:val="en-US" w:eastAsia="zh-CN"/>
        </w:rPr>
        <w:t>2．</w:t>
      </w:r>
      <w:r>
        <w:rPr>
          <w:rFonts w:hint="eastAsia" w:ascii="方正仿宋_GBK" w:eastAsia="方正仿宋_GBK"/>
          <w:color w:val="auto"/>
          <w:sz w:val="32"/>
          <w:szCs w:val="32"/>
        </w:rPr>
        <w:t>城镇开发用地补偿政策；</w:t>
      </w:r>
    </w:p>
    <w:p>
      <w:pPr>
        <w:spacing w:line="540" w:lineRule="exact"/>
        <w:ind w:firstLine="630"/>
        <w:rPr>
          <w:rFonts w:ascii="方正仿宋_GBK" w:eastAsia="方正仿宋_GBK"/>
          <w:color w:val="auto"/>
          <w:sz w:val="32"/>
          <w:szCs w:val="32"/>
        </w:rPr>
      </w:pPr>
      <w:r>
        <w:rPr>
          <w:rFonts w:hint="eastAsia" w:ascii="方正仿宋_GBK" w:eastAsia="方正仿宋_GBK"/>
          <w:color w:val="auto"/>
          <w:sz w:val="32"/>
          <w:szCs w:val="32"/>
          <w:lang w:val="en-US" w:eastAsia="zh-CN"/>
        </w:rPr>
        <w:t>3．</w:t>
      </w:r>
      <w:r>
        <w:rPr>
          <w:rFonts w:hint="eastAsia" w:ascii="方正仿宋_GBK" w:eastAsia="方正仿宋_GBK"/>
          <w:color w:val="auto"/>
          <w:sz w:val="32"/>
          <w:szCs w:val="32"/>
        </w:rPr>
        <w:t>宅基地申报审批政策；</w:t>
      </w:r>
    </w:p>
    <w:p>
      <w:pPr>
        <w:spacing w:line="540" w:lineRule="exact"/>
        <w:ind w:firstLine="630"/>
        <w:rPr>
          <w:rFonts w:ascii="方正仿宋_GBK" w:eastAsia="方正仿宋_GBK"/>
          <w:color w:val="auto"/>
          <w:sz w:val="32"/>
          <w:szCs w:val="32"/>
        </w:rPr>
      </w:pPr>
      <w:r>
        <w:rPr>
          <w:rFonts w:hint="eastAsia" w:ascii="方正仿宋_GBK" w:eastAsia="方正仿宋_GBK"/>
          <w:color w:val="auto"/>
          <w:sz w:val="32"/>
          <w:szCs w:val="32"/>
          <w:lang w:val="en-US" w:eastAsia="zh-CN"/>
        </w:rPr>
        <w:t>4．</w:t>
      </w:r>
      <w:r>
        <w:rPr>
          <w:rFonts w:hint="eastAsia" w:ascii="方正仿宋_GBK" w:eastAsia="方正仿宋_GBK"/>
          <w:color w:val="auto"/>
          <w:sz w:val="32"/>
          <w:szCs w:val="32"/>
        </w:rPr>
        <w:t>集体土地和“四荒”地承包及租赁政策；</w:t>
      </w:r>
    </w:p>
    <w:p>
      <w:pPr>
        <w:spacing w:line="540" w:lineRule="exact"/>
        <w:ind w:firstLine="630"/>
        <w:rPr>
          <w:rFonts w:ascii="方正仿宋_GBK" w:eastAsia="方正仿宋_GBK"/>
          <w:color w:val="auto"/>
          <w:sz w:val="32"/>
          <w:szCs w:val="32"/>
        </w:rPr>
      </w:pPr>
      <w:r>
        <w:rPr>
          <w:rFonts w:hint="eastAsia" w:ascii="方正仿宋_GBK" w:eastAsia="方正仿宋_GBK"/>
          <w:color w:val="auto"/>
          <w:sz w:val="32"/>
          <w:szCs w:val="32"/>
          <w:lang w:val="en-US" w:eastAsia="zh-CN"/>
        </w:rPr>
        <w:t>5．</w:t>
      </w:r>
      <w:r>
        <w:rPr>
          <w:rFonts w:hint="eastAsia" w:ascii="方正仿宋_GBK" w:eastAsia="方正仿宋_GBK"/>
          <w:color w:val="auto"/>
          <w:sz w:val="32"/>
          <w:szCs w:val="32"/>
        </w:rPr>
        <w:t>农村土地承包、土地流转及确权颁证政策；</w:t>
      </w:r>
    </w:p>
    <w:p>
      <w:pPr>
        <w:spacing w:line="540" w:lineRule="exact"/>
        <w:ind w:firstLine="630"/>
        <w:rPr>
          <w:rFonts w:ascii="方正仿宋_GBK" w:eastAsia="方正仿宋_GBK"/>
          <w:color w:val="auto"/>
          <w:sz w:val="32"/>
          <w:szCs w:val="32"/>
        </w:rPr>
      </w:pPr>
      <w:r>
        <w:rPr>
          <w:rFonts w:hint="eastAsia" w:ascii="方正仿宋_GBK" w:eastAsia="方正仿宋_GBK"/>
          <w:color w:val="auto"/>
          <w:sz w:val="32"/>
          <w:szCs w:val="32"/>
          <w:lang w:val="en-US" w:eastAsia="zh-CN"/>
        </w:rPr>
        <w:t>6．</w:t>
      </w:r>
      <w:r>
        <w:rPr>
          <w:rFonts w:hint="eastAsia" w:ascii="方正仿宋_GBK" w:eastAsia="方正仿宋_GBK"/>
          <w:color w:val="auto"/>
          <w:sz w:val="32"/>
          <w:szCs w:val="32"/>
        </w:rPr>
        <w:t>其他有关农村土地政策。</w:t>
      </w:r>
    </w:p>
    <w:p>
      <w:pPr>
        <w:spacing w:line="540" w:lineRule="exact"/>
        <w:ind w:firstLine="480" w:firstLineChars="150"/>
        <w:rPr>
          <w:rFonts w:ascii="方正楷体_GBK" w:eastAsia="方正楷体_GBK"/>
          <w:color w:val="auto"/>
          <w:sz w:val="32"/>
          <w:szCs w:val="32"/>
        </w:rPr>
      </w:pPr>
      <w:r>
        <w:rPr>
          <w:rFonts w:hint="eastAsia" w:ascii="方正楷体_GBK" w:eastAsia="方正楷体_GBK"/>
          <w:color w:val="auto"/>
          <w:sz w:val="32"/>
          <w:szCs w:val="32"/>
        </w:rPr>
        <w:t>（三）社会管理政策执行情况</w:t>
      </w:r>
    </w:p>
    <w:p>
      <w:pPr>
        <w:spacing w:line="540" w:lineRule="exact"/>
        <w:ind w:firstLine="630"/>
        <w:rPr>
          <w:rFonts w:ascii="方正仿宋_GBK" w:eastAsia="方正仿宋_GBK"/>
          <w:color w:val="auto"/>
          <w:sz w:val="32"/>
          <w:szCs w:val="32"/>
        </w:rPr>
      </w:pPr>
      <w:r>
        <w:rPr>
          <w:rFonts w:hint="eastAsia" w:ascii="方正仿宋_GBK" w:eastAsia="方正仿宋_GBK"/>
          <w:color w:val="auto"/>
          <w:sz w:val="32"/>
          <w:szCs w:val="32"/>
          <w:lang w:val="en-US" w:eastAsia="zh-CN"/>
        </w:rPr>
        <w:t>1．</w:t>
      </w:r>
      <w:r>
        <w:rPr>
          <w:rFonts w:hint="eastAsia" w:ascii="方正仿宋_GBK" w:eastAsia="方正仿宋_GBK"/>
          <w:color w:val="auto"/>
          <w:sz w:val="32"/>
          <w:szCs w:val="32"/>
        </w:rPr>
        <w:t>户籍制度改革政策；</w:t>
      </w:r>
    </w:p>
    <w:p>
      <w:pPr>
        <w:spacing w:line="540" w:lineRule="exact"/>
        <w:ind w:firstLine="630"/>
        <w:rPr>
          <w:rFonts w:ascii="方正仿宋_GBK" w:eastAsia="方正仿宋_GBK"/>
          <w:color w:val="auto"/>
          <w:sz w:val="32"/>
          <w:szCs w:val="32"/>
        </w:rPr>
      </w:pPr>
      <w:r>
        <w:rPr>
          <w:rFonts w:hint="eastAsia" w:ascii="方正仿宋_GBK" w:eastAsia="方正仿宋_GBK"/>
          <w:color w:val="auto"/>
          <w:sz w:val="32"/>
          <w:szCs w:val="32"/>
          <w:lang w:val="en-US" w:eastAsia="zh-CN"/>
        </w:rPr>
        <w:t>2．</w:t>
      </w:r>
      <w:r>
        <w:rPr>
          <w:rFonts w:hint="eastAsia" w:ascii="方正仿宋_GBK" w:eastAsia="方正仿宋_GBK"/>
          <w:color w:val="auto"/>
          <w:sz w:val="32"/>
          <w:szCs w:val="32"/>
        </w:rPr>
        <w:t>征地农转非政策；</w:t>
      </w:r>
    </w:p>
    <w:p>
      <w:pPr>
        <w:spacing w:line="540" w:lineRule="exact"/>
        <w:ind w:firstLine="630"/>
        <w:rPr>
          <w:rFonts w:ascii="方正仿宋_GBK" w:eastAsia="方正仿宋_GBK"/>
          <w:color w:val="auto"/>
          <w:sz w:val="32"/>
          <w:szCs w:val="32"/>
        </w:rPr>
      </w:pPr>
      <w:r>
        <w:rPr>
          <w:rFonts w:hint="eastAsia" w:ascii="方正仿宋_GBK" w:eastAsia="方正仿宋_GBK"/>
          <w:color w:val="auto"/>
          <w:sz w:val="32"/>
          <w:szCs w:val="32"/>
          <w:lang w:val="en-US" w:eastAsia="zh-CN"/>
        </w:rPr>
        <w:t>3．</w:t>
      </w:r>
      <w:r>
        <w:rPr>
          <w:rFonts w:hint="eastAsia" w:ascii="方正仿宋_GBK" w:eastAsia="方正仿宋_GBK"/>
          <w:color w:val="auto"/>
          <w:sz w:val="32"/>
          <w:szCs w:val="32"/>
        </w:rPr>
        <w:t>居住证管理政策；</w:t>
      </w:r>
    </w:p>
    <w:p>
      <w:pPr>
        <w:spacing w:line="54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lang w:val="en-US" w:eastAsia="zh-CN"/>
        </w:rPr>
        <w:t>4．</w:t>
      </w:r>
      <w:r>
        <w:rPr>
          <w:rFonts w:hint="eastAsia" w:ascii="方正仿宋_GBK" w:eastAsia="方正仿宋_GBK"/>
          <w:color w:val="auto"/>
          <w:sz w:val="32"/>
          <w:szCs w:val="32"/>
        </w:rPr>
        <w:t>门楼牌管理政策；</w:t>
      </w:r>
    </w:p>
    <w:p>
      <w:pPr>
        <w:numPr>
          <w:ilvl w:val="0"/>
          <w:numId w:val="0"/>
        </w:numPr>
        <w:tabs>
          <w:tab w:val="left" w:pos="0"/>
        </w:tabs>
        <w:spacing w:line="540" w:lineRule="exact"/>
        <w:ind w:left="630" w:leftChars="0"/>
        <w:rPr>
          <w:rFonts w:ascii="方正仿宋_GBK" w:eastAsia="方正仿宋_GBK"/>
          <w:color w:val="auto"/>
          <w:sz w:val="32"/>
          <w:szCs w:val="32"/>
        </w:rPr>
      </w:pPr>
      <w:r>
        <w:rPr>
          <w:rFonts w:hint="eastAsia" w:ascii="方正仿宋_GBK" w:eastAsia="方正仿宋_GBK"/>
          <w:color w:val="auto"/>
          <w:sz w:val="32"/>
          <w:szCs w:val="32"/>
          <w:lang w:val="en-US" w:eastAsia="zh-CN"/>
        </w:rPr>
        <w:t>5．</w:t>
      </w:r>
      <w:r>
        <w:rPr>
          <w:rFonts w:hint="eastAsia" w:ascii="方正仿宋_GBK" w:eastAsia="方正仿宋_GBK"/>
          <w:color w:val="auto"/>
          <w:sz w:val="32"/>
          <w:szCs w:val="32"/>
        </w:rPr>
        <w:t>计划生育政策；</w:t>
      </w:r>
    </w:p>
    <w:p>
      <w:pPr>
        <w:spacing w:line="540" w:lineRule="exact"/>
        <w:ind w:firstLine="630"/>
        <w:rPr>
          <w:rFonts w:ascii="方正仿宋_GBK" w:eastAsia="方正仿宋_GBK"/>
          <w:color w:val="auto"/>
          <w:sz w:val="32"/>
          <w:szCs w:val="32"/>
        </w:rPr>
      </w:pPr>
      <w:r>
        <w:rPr>
          <w:rFonts w:hint="eastAsia" w:ascii="方正仿宋_GBK" w:eastAsia="方正仿宋_GBK"/>
          <w:color w:val="auto"/>
          <w:sz w:val="32"/>
          <w:szCs w:val="32"/>
          <w:lang w:val="en-US" w:eastAsia="zh-CN"/>
        </w:rPr>
        <w:t>6．</w:t>
      </w:r>
      <w:r>
        <w:rPr>
          <w:rFonts w:hint="eastAsia" w:ascii="方正仿宋_GBK" w:eastAsia="方正仿宋_GBK"/>
          <w:color w:val="auto"/>
          <w:sz w:val="32"/>
          <w:szCs w:val="32"/>
        </w:rPr>
        <w:t>农村劳动力转移政策；</w:t>
      </w:r>
    </w:p>
    <w:p>
      <w:pPr>
        <w:spacing w:line="540" w:lineRule="exact"/>
        <w:ind w:firstLine="630"/>
        <w:rPr>
          <w:rFonts w:ascii="方正仿宋_GBK" w:eastAsia="方正仿宋_GBK"/>
          <w:color w:val="auto"/>
          <w:sz w:val="32"/>
          <w:szCs w:val="32"/>
        </w:rPr>
      </w:pPr>
      <w:r>
        <w:rPr>
          <w:rFonts w:hint="eastAsia" w:ascii="方正仿宋_GBK" w:eastAsia="方正仿宋_GBK"/>
          <w:color w:val="auto"/>
          <w:sz w:val="32"/>
          <w:szCs w:val="32"/>
          <w:lang w:val="en-US" w:eastAsia="zh-CN"/>
        </w:rPr>
        <w:t>7．</w:t>
      </w:r>
      <w:r>
        <w:rPr>
          <w:rFonts w:hint="eastAsia" w:ascii="方正仿宋_GBK" w:eastAsia="方正仿宋_GBK"/>
          <w:color w:val="auto"/>
          <w:sz w:val="32"/>
          <w:szCs w:val="32"/>
        </w:rPr>
        <w:t>基层群众自治组织事项清单；</w:t>
      </w:r>
    </w:p>
    <w:p>
      <w:pPr>
        <w:spacing w:line="540" w:lineRule="exact"/>
        <w:ind w:firstLine="630"/>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8．</w:t>
      </w:r>
      <w:r>
        <w:rPr>
          <w:rFonts w:hint="eastAsia" w:ascii="方正仿宋_GBK" w:eastAsia="方正仿宋_GBK"/>
          <w:color w:val="auto"/>
          <w:sz w:val="32"/>
          <w:szCs w:val="32"/>
        </w:rPr>
        <w:t>相关法律法规宣传；</w:t>
      </w:r>
    </w:p>
    <w:p>
      <w:pPr>
        <w:spacing w:line="540" w:lineRule="exact"/>
        <w:ind w:firstLine="640" w:firstLineChars="200"/>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9．</w:t>
      </w:r>
      <w:r>
        <w:rPr>
          <w:rFonts w:hint="eastAsia" w:ascii="方正仿宋_GBK" w:eastAsia="方正仿宋_GBK" w:cs="宋体"/>
          <w:color w:val="auto"/>
          <w:kern w:val="0"/>
          <w:sz w:val="32"/>
          <w:szCs w:val="32"/>
        </w:rPr>
        <w:t>村（社区）干部补贴标准；</w:t>
      </w:r>
    </w:p>
    <w:p>
      <w:pPr>
        <w:spacing w:line="540" w:lineRule="exact"/>
        <w:ind w:firstLine="630"/>
        <w:rPr>
          <w:rFonts w:ascii="方正仿宋_GBK" w:eastAsia="方正仿宋_GBK"/>
          <w:color w:val="auto"/>
          <w:sz w:val="32"/>
          <w:szCs w:val="32"/>
        </w:rPr>
      </w:pPr>
      <w:r>
        <w:rPr>
          <w:rFonts w:hint="eastAsia" w:ascii="方正仿宋_GBK" w:eastAsia="方正仿宋_GBK"/>
          <w:color w:val="auto"/>
          <w:sz w:val="32"/>
          <w:szCs w:val="32"/>
          <w:lang w:val="en-US" w:eastAsia="zh-CN"/>
        </w:rPr>
        <w:t>10．</w:t>
      </w:r>
      <w:r>
        <w:rPr>
          <w:rFonts w:hint="eastAsia" w:ascii="方正仿宋_GBK" w:eastAsia="方正仿宋_GBK"/>
          <w:color w:val="auto"/>
          <w:sz w:val="32"/>
          <w:szCs w:val="32"/>
        </w:rPr>
        <w:t>其他有关社会管理政策。</w:t>
      </w:r>
    </w:p>
    <w:p>
      <w:pPr>
        <w:spacing w:line="540" w:lineRule="exact"/>
        <w:ind w:firstLine="480" w:firstLineChars="150"/>
        <w:rPr>
          <w:rFonts w:ascii="方正楷体_GBK" w:eastAsia="方正楷体_GBK"/>
          <w:color w:val="auto"/>
          <w:sz w:val="32"/>
          <w:szCs w:val="32"/>
        </w:rPr>
      </w:pPr>
      <w:r>
        <w:rPr>
          <w:rFonts w:hint="eastAsia" w:ascii="方正楷体_GBK" w:eastAsia="方正楷体_GBK"/>
          <w:color w:val="auto"/>
          <w:sz w:val="32"/>
          <w:szCs w:val="32"/>
        </w:rPr>
        <w:t>（四）社会保障政策执行情况</w:t>
      </w:r>
    </w:p>
    <w:p>
      <w:pPr>
        <w:spacing w:line="540" w:lineRule="exact"/>
        <w:ind w:firstLine="630"/>
        <w:rPr>
          <w:rFonts w:ascii="方正仿宋_GBK" w:eastAsia="方正仿宋_GBK"/>
          <w:color w:val="auto"/>
          <w:sz w:val="32"/>
          <w:szCs w:val="32"/>
        </w:rPr>
      </w:pPr>
      <w:r>
        <w:rPr>
          <w:rFonts w:hint="eastAsia" w:ascii="方正仿宋_GBK" w:eastAsia="方正仿宋_GBK"/>
          <w:color w:val="auto"/>
          <w:sz w:val="32"/>
          <w:szCs w:val="32"/>
          <w:lang w:val="en-US" w:eastAsia="zh-CN"/>
        </w:rPr>
        <w:t>1．</w:t>
      </w:r>
      <w:r>
        <w:rPr>
          <w:rFonts w:hint="eastAsia" w:ascii="方正仿宋_GBK" w:eastAsia="方正仿宋_GBK"/>
          <w:color w:val="auto"/>
          <w:sz w:val="32"/>
          <w:szCs w:val="32"/>
        </w:rPr>
        <w:t>城乡居民最低生活保障政策；</w:t>
      </w:r>
    </w:p>
    <w:p>
      <w:pPr>
        <w:spacing w:line="540" w:lineRule="exact"/>
        <w:ind w:firstLine="630"/>
        <w:rPr>
          <w:rFonts w:ascii="方正仿宋_GBK" w:eastAsia="方正仿宋_GBK"/>
          <w:color w:val="auto"/>
          <w:sz w:val="32"/>
          <w:szCs w:val="32"/>
        </w:rPr>
      </w:pPr>
      <w:r>
        <w:rPr>
          <w:rFonts w:hint="eastAsia" w:ascii="方正仿宋_GBK" w:eastAsia="方正仿宋_GBK"/>
          <w:color w:val="auto"/>
          <w:sz w:val="32"/>
          <w:szCs w:val="32"/>
          <w:lang w:val="en-US" w:eastAsia="zh-CN"/>
        </w:rPr>
        <w:t>2．</w:t>
      </w:r>
      <w:r>
        <w:rPr>
          <w:rFonts w:hint="eastAsia" w:ascii="方正仿宋_GBK" w:eastAsia="方正仿宋_GBK"/>
          <w:color w:val="auto"/>
          <w:sz w:val="32"/>
          <w:szCs w:val="32"/>
        </w:rPr>
        <w:t>城乡居民医疗保险政策；</w:t>
      </w:r>
    </w:p>
    <w:p>
      <w:pPr>
        <w:spacing w:line="540" w:lineRule="exact"/>
        <w:ind w:firstLine="630"/>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3．</w:t>
      </w:r>
      <w:r>
        <w:rPr>
          <w:rFonts w:hint="eastAsia" w:ascii="方正仿宋_GBK" w:eastAsia="方正仿宋_GBK"/>
          <w:color w:val="auto"/>
          <w:sz w:val="32"/>
          <w:szCs w:val="32"/>
        </w:rPr>
        <w:t>城乡居民养老保险政策；</w:t>
      </w:r>
    </w:p>
    <w:p>
      <w:pPr>
        <w:spacing w:line="540" w:lineRule="exact"/>
        <w:ind w:firstLine="630"/>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4．城镇职工医疗保险政策；</w:t>
      </w:r>
    </w:p>
    <w:p>
      <w:pPr>
        <w:spacing w:line="540" w:lineRule="exact"/>
        <w:ind w:firstLine="630"/>
        <w:rPr>
          <w:rFonts w:ascii="方正仿宋_GBK" w:eastAsia="方正仿宋_GBK"/>
          <w:color w:val="auto"/>
          <w:sz w:val="32"/>
          <w:szCs w:val="32"/>
        </w:rPr>
      </w:pPr>
      <w:r>
        <w:rPr>
          <w:rFonts w:hint="eastAsia" w:ascii="方正仿宋_GBK" w:eastAsia="方正仿宋_GBK"/>
          <w:color w:val="auto"/>
          <w:sz w:val="32"/>
          <w:szCs w:val="32"/>
          <w:lang w:val="en-US" w:eastAsia="zh-CN"/>
        </w:rPr>
        <w:t>5．</w:t>
      </w:r>
      <w:r>
        <w:rPr>
          <w:rFonts w:hint="eastAsia" w:ascii="方正仿宋_GBK" w:eastAsia="方正仿宋_GBK"/>
          <w:color w:val="auto"/>
          <w:sz w:val="32"/>
          <w:szCs w:val="32"/>
        </w:rPr>
        <w:t>城镇职工养老保险政策；</w:t>
      </w:r>
    </w:p>
    <w:p>
      <w:pPr>
        <w:spacing w:line="540" w:lineRule="exact"/>
        <w:ind w:firstLine="630"/>
        <w:rPr>
          <w:rFonts w:ascii="方正仿宋_GBK" w:eastAsia="方正仿宋_GBK"/>
          <w:color w:val="auto"/>
          <w:sz w:val="32"/>
          <w:szCs w:val="32"/>
        </w:rPr>
      </w:pPr>
      <w:r>
        <w:rPr>
          <w:rFonts w:hint="eastAsia" w:ascii="方正仿宋_GBK" w:eastAsia="方正仿宋_GBK"/>
          <w:color w:val="auto"/>
          <w:sz w:val="32"/>
          <w:szCs w:val="32"/>
          <w:lang w:val="en-US" w:eastAsia="zh-CN"/>
        </w:rPr>
        <w:t>6．</w:t>
      </w:r>
      <w:r>
        <w:rPr>
          <w:rFonts w:hint="eastAsia" w:ascii="方正仿宋_GBK" w:eastAsia="方正仿宋_GBK"/>
          <w:color w:val="auto"/>
          <w:sz w:val="32"/>
          <w:szCs w:val="32"/>
        </w:rPr>
        <w:t>城乡居民医疗救助政策；</w:t>
      </w:r>
    </w:p>
    <w:p>
      <w:pPr>
        <w:spacing w:line="540" w:lineRule="exact"/>
        <w:ind w:firstLine="630"/>
        <w:rPr>
          <w:rFonts w:ascii="方正仿宋_GBK" w:eastAsia="方正仿宋_GBK"/>
          <w:color w:val="auto"/>
          <w:sz w:val="32"/>
          <w:szCs w:val="32"/>
        </w:rPr>
      </w:pPr>
      <w:r>
        <w:rPr>
          <w:rFonts w:hint="eastAsia" w:ascii="方正仿宋_GBK" w:eastAsia="方正仿宋_GBK"/>
          <w:color w:val="auto"/>
          <w:sz w:val="32"/>
          <w:szCs w:val="32"/>
          <w:lang w:val="en-US" w:eastAsia="zh-CN"/>
        </w:rPr>
        <w:t>7．</w:t>
      </w:r>
      <w:r>
        <w:rPr>
          <w:rFonts w:hint="eastAsia" w:ascii="方正仿宋_GBK" w:eastAsia="方正仿宋_GBK" w:cs="方正仿宋_GBK"/>
          <w:color w:val="auto"/>
          <w:sz w:val="32"/>
          <w:szCs w:val="32"/>
        </w:rPr>
        <w:t>双拥优抚安置、征兵政策</w:t>
      </w:r>
      <w:r>
        <w:rPr>
          <w:rFonts w:hint="eastAsia" w:ascii="方正仿宋_GBK" w:eastAsia="方正仿宋_GBK"/>
          <w:color w:val="auto"/>
          <w:sz w:val="32"/>
          <w:szCs w:val="32"/>
        </w:rPr>
        <w:t>；</w:t>
      </w:r>
    </w:p>
    <w:p>
      <w:pPr>
        <w:spacing w:line="540" w:lineRule="exact"/>
        <w:ind w:firstLine="630"/>
        <w:rPr>
          <w:rFonts w:ascii="方正仿宋_GBK" w:eastAsia="方正仿宋_GBK"/>
          <w:color w:val="auto"/>
          <w:sz w:val="32"/>
          <w:szCs w:val="32"/>
        </w:rPr>
      </w:pPr>
      <w:r>
        <w:rPr>
          <w:rFonts w:hint="eastAsia" w:ascii="方正仿宋_GBK" w:eastAsia="方正仿宋_GBK"/>
          <w:color w:val="auto"/>
          <w:sz w:val="32"/>
          <w:szCs w:val="32"/>
          <w:lang w:val="en-US" w:eastAsia="zh-CN"/>
        </w:rPr>
        <w:t>8．</w:t>
      </w:r>
      <w:r>
        <w:rPr>
          <w:rFonts w:hint="eastAsia" w:ascii="方正仿宋_GBK" w:eastAsia="方正仿宋_GBK"/>
          <w:color w:val="auto"/>
          <w:sz w:val="32"/>
          <w:szCs w:val="32"/>
        </w:rPr>
        <w:t>特困供养、孤儿和事实无人抚养儿童救助政策；</w:t>
      </w:r>
    </w:p>
    <w:p>
      <w:pPr>
        <w:spacing w:line="540" w:lineRule="exact"/>
        <w:ind w:firstLine="630"/>
        <w:rPr>
          <w:rFonts w:ascii="方正仿宋_GBK" w:eastAsia="方正仿宋_GBK"/>
          <w:color w:val="auto"/>
          <w:sz w:val="32"/>
          <w:szCs w:val="32"/>
        </w:rPr>
      </w:pPr>
      <w:r>
        <w:rPr>
          <w:rFonts w:hint="eastAsia" w:ascii="方正仿宋_GBK" w:eastAsia="方正仿宋_GBK"/>
          <w:color w:val="auto"/>
          <w:sz w:val="32"/>
          <w:szCs w:val="32"/>
          <w:lang w:val="en-US" w:eastAsia="zh-CN"/>
        </w:rPr>
        <w:t>9．</w:t>
      </w:r>
      <w:r>
        <w:rPr>
          <w:rFonts w:hint="eastAsia" w:ascii="方正仿宋_GBK" w:eastAsia="方正仿宋_GBK"/>
          <w:color w:val="auto"/>
          <w:sz w:val="32"/>
          <w:szCs w:val="32"/>
        </w:rPr>
        <w:t>临时救助政策；</w:t>
      </w:r>
    </w:p>
    <w:p>
      <w:pPr>
        <w:spacing w:line="540" w:lineRule="exact"/>
        <w:ind w:firstLine="630"/>
        <w:rPr>
          <w:rFonts w:ascii="方正仿宋_GBK" w:eastAsia="方正仿宋_GBK"/>
          <w:color w:val="auto"/>
          <w:sz w:val="32"/>
          <w:szCs w:val="32"/>
        </w:rPr>
      </w:pPr>
      <w:r>
        <w:rPr>
          <w:rFonts w:hint="eastAsia" w:ascii="方正仿宋_GBK" w:eastAsia="方正仿宋_GBK"/>
          <w:color w:val="auto"/>
          <w:sz w:val="32"/>
          <w:szCs w:val="32"/>
          <w:lang w:val="en-US" w:eastAsia="zh-CN"/>
        </w:rPr>
        <w:t>10．</w:t>
      </w:r>
      <w:r>
        <w:rPr>
          <w:rFonts w:hint="eastAsia" w:ascii="方正仿宋_GBK" w:eastAsia="方正仿宋_GBK"/>
          <w:color w:val="auto"/>
          <w:sz w:val="32"/>
          <w:szCs w:val="32"/>
        </w:rPr>
        <w:t>残疾人就业、困难残疾人生活补贴、重度残疾人护理补贴政策；</w:t>
      </w:r>
    </w:p>
    <w:p>
      <w:pPr>
        <w:spacing w:line="540" w:lineRule="exact"/>
        <w:ind w:firstLine="630"/>
        <w:rPr>
          <w:rFonts w:ascii="方正仿宋_GBK" w:eastAsia="方正仿宋_GBK"/>
          <w:color w:val="auto"/>
          <w:sz w:val="32"/>
          <w:szCs w:val="32"/>
        </w:rPr>
      </w:pPr>
      <w:r>
        <w:rPr>
          <w:rFonts w:hint="eastAsia" w:ascii="方正仿宋_GBK" w:eastAsia="方正仿宋_GBK"/>
          <w:color w:val="auto"/>
          <w:sz w:val="32"/>
          <w:szCs w:val="32"/>
          <w:lang w:val="en-US" w:eastAsia="zh-CN"/>
        </w:rPr>
        <w:t>11．</w:t>
      </w:r>
      <w:r>
        <w:rPr>
          <w:rFonts w:ascii="方正仿宋_GBK" w:eastAsia="方正仿宋_GBK"/>
          <w:color w:val="auto"/>
          <w:sz w:val="32"/>
          <w:szCs w:val="32"/>
        </w:rPr>
        <w:t>85</w:t>
      </w:r>
      <w:r>
        <w:rPr>
          <w:rFonts w:hint="eastAsia" w:ascii="方正仿宋_GBK" w:eastAsia="方正仿宋_GBK"/>
          <w:color w:val="auto"/>
          <w:sz w:val="32"/>
          <w:szCs w:val="32"/>
        </w:rPr>
        <w:t>周岁以上老年人高龄补贴政策；</w:t>
      </w:r>
    </w:p>
    <w:p>
      <w:pPr>
        <w:spacing w:line="540" w:lineRule="exact"/>
        <w:ind w:firstLine="608" w:firstLineChars="200"/>
        <w:rPr>
          <w:rFonts w:ascii="方正仿宋_GBK" w:eastAsia="方正仿宋_GBK"/>
          <w:color w:val="auto"/>
          <w:spacing w:val="-8"/>
          <w:sz w:val="32"/>
          <w:szCs w:val="32"/>
        </w:rPr>
      </w:pPr>
      <w:r>
        <w:rPr>
          <w:rFonts w:hint="eastAsia" w:ascii="方正仿宋_GBK" w:eastAsia="方正仿宋_GBK"/>
          <w:color w:val="auto"/>
          <w:spacing w:val="-8"/>
          <w:sz w:val="32"/>
          <w:szCs w:val="32"/>
          <w:lang w:val="en-US" w:eastAsia="zh-CN"/>
        </w:rPr>
        <w:t>12．</w:t>
      </w:r>
      <w:r>
        <w:rPr>
          <w:rFonts w:hint="eastAsia" w:ascii="方正仿宋_GBK" w:eastAsia="方正仿宋_GBK"/>
          <w:color w:val="auto"/>
          <w:spacing w:val="-8"/>
          <w:sz w:val="32"/>
          <w:szCs w:val="32"/>
        </w:rPr>
        <w:t>经济困难的高龄老年人和失能老年人养老服务补贴政策；</w:t>
      </w:r>
    </w:p>
    <w:p>
      <w:pPr>
        <w:spacing w:line="54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lang w:val="en-US" w:eastAsia="zh-CN"/>
        </w:rPr>
        <w:t>13．</w:t>
      </w:r>
      <w:r>
        <w:rPr>
          <w:rFonts w:hint="eastAsia" w:ascii="方正仿宋_GBK" w:eastAsia="方正仿宋_GBK"/>
          <w:color w:val="auto"/>
          <w:sz w:val="32"/>
          <w:szCs w:val="32"/>
        </w:rPr>
        <w:t>困难群众基本丧葬补贴政策；</w:t>
      </w:r>
    </w:p>
    <w:p>
      <w:pPr>
        <w:spacing w:line="54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lang w:val="en-US" w:eastAsia="zh-CN"/>
        </w:rPr>
        <w:t>14．</w:t>
      </w:r>
      <w:r>
        <w:rPr>
          <w:rFonts w:hint="eastAsia" w:ascii="方正仿宋_GBK" w:eastAsia="方正仿宋_GBK"/>
          <w:color w:val="auto"/>
          <w:sz w:val="32"/>
          <w:szCs w:val="32"/>
        </w:rPr>
        <w:t>困难群众节地生态安葬补贴政策；</w:t>
      </w:r>
    </w:p>
    <w:p>
      <w:pPr>
        <w:spacing w:line="54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lang w:val="en-US" w:eastAsia="zh-CN"/>
        </w:rPr>
        <w:t>15．其他有关社会保障政策。</w:t>
      </w:r>
    </w:p>
    <w:p>
      <w:pPr>
        <w:spacing w:line="540" w:lineRule="exact"/>
        <w:ind w:firstLine="640" w:firstLineChars="200"/>
        <w:rPr>
          <w:rFonts w:ascii="方正黑体_GBK" w:eastAsia="方正黑体_GBK"/>
          <w:color w:val="auto"/>
          <w:sz w:val="32"/>
          <w:szCs w:val="32"/>
        </w:rPr>
      </w:pPr>
      <w:r>
        <w:rPr>
          <w:rFonts w:hint="eastAsia" w:ascii="方正黑体_GBK" w:eastAsia="方正黑体_GBK"/>
          <w:color w:val="auto"/>
          <w:sz w:val="32"/>
          <w:szCs w:val="32"/>
        </w:rPr>
        <w:t>三、财务公开内容</w:t>
      </w:r>
    </w:p>
    <w:p>
      <w:pPr>
        <w:spacing w:line="540" w:lineRule="exact"/>
        <w:ind w:firstLine="480" w:firstLineChars="150"/>
        <w:rPr>
          <w:rFonts w:ascii="方正楷体_GBK" w:eastAsia="方正楷体_GBK"/>
          <w:color w:val="auto"/>
          <w:sz w:val="32"/>
          <w:szCs w:val="32"/>
        </w:rPr>
      </w:pPr>
      <w:r>
        <w:rPr>
          <w:rFonts w:hint="eastAsia" w:ascii="方正楷体_GBK" w:eastAsia="方正楷体_GBK"/>
          <w:color w:val="auto"/>
          <w:sz w:val="32"/>
          <w:szCs w:val="32"/>
        </w:rPr>
        <w:t>（一）各项强农惠农资金使用情况</w:t>
      </w:r>
    </w:p>
    <w:p>
      <w:pPr>
        <w:spacing w:line="540" w:lineRule="exact"/>
        <w:ind w:firstLine="630"/>
        <w:rPr>
          <w:rFonts w:ascii="方正仿宋_GBK" w:eastAsia="方正仿宋_GBK"/>
          <w:color w:val="auto"/>
          <w:sz w:val="32"/>
          <w:szCs w:val="32"/>
        </w:rPr>
      </w:pPr>
      <w:r>
        <w:rPr>
          <w:rFonts w:hint="eastAsia" w:ascii="方正仿宋_GBK" w:eastAsia="方正仿宋_GBK"/>
          <w:color w:val="auto"/>
          <w:sz w:val="32"/>
          <w:szCs w:val="32"/>
          <w:lang w:val="en-US" w:eastAsia="zh-CN"/>
        </w:rPr>
        <w:t>1．</w:t>
      </w:r>
      <w:r>
        <w:rPr>
          <w:rFonts w:hint="eastAsia" w:ascii="方正仿宋_GBK" w:eastAsia="方正仿宋_GBK"/>
          <w:color w:val="auto"/>
          <w:sz w:val="32"/>
          <w:szCs w:val="32"/>
        </w:rPr>
        <w:t>农村基础设施建设及公益事业发展资金；</w:t>
      </w:r>
    </w:p>
    <w:p>
      <w:pPr>
        <w:spacing w:line="540" w:lineRule="exact"/>
        <w:ind w:firstLine="630"/>
        <w:rPr>
          <w:rFonts w:ascii="方正仿宋_GBK" w:eastAsia="方正仿宋_GBK"/>
          <w:color w:val="auto"/>
          <w:sz w:val="32"/>
          <w:szCs w:val="32"/>
        </w:rPr>
      </w:pPr>
      <w:r>
        <w:rPr>
          <w:rFonts w:hint="eastAsia" w:ascii="方正仿宋_GBK" w:eastAsia="方正仿宋_GBK"/>
          <w:color w:val="auto"/>
          <w:sz w:val="32"/>
          <w:szCs w:val="32"/>
          <w:lang w:val="en-US" w:eastAsia="zh-CN"/>
        </w:rPr>
        <w:t>2．</w:t>
      </w:r>
      <w:r>
        <w:rPr>
          <w:rFonts w:hint="eastAsia" w:ascii="方正仿宋_GBK" w:eastAsia="方正仿宋_GBK"/>
          <w:color w:val="auto"/>
          <w:sz w:val="32"/>
          <w:szCs w:val="32"/>
        </w:rPr>
        <w:t>农机具购置补贴等涉农奖励补贴资金；</w:t>
      </w:r>
    </w:p>
    <w:p>
      <w:pPr>
        <w:spacing w:line="540" w:lineRule="exact"/>
        <w:ind w:firstLine="630"/>
        <w:rPr>
          <w:rFonts w:ascii="方正仿宋_GBK" w:eastAsia="方正仿宋_GBK"/>
          <w:color w:val="auto"/>
          <w:sz w:val="32"/>
          <w:szCs w:val="32"/>
        </w:rPr>
      </w:pPr>
      <w:r>
        <w:rPr>
          <w:rFonts w:hint="eastAsia" w:ascii="方正仿宋_GBK" w:eastAsia="方正仿宋_GBK"/>
          <w:color w:val="auto"/>
          <w:sz w:val="32"/>
          <w:szCs w:val="32"/>
          <w:lang w:val="en-US" w:eastAsia="zh-CN"/>
        </w:rPr>
        <w:t>3．</w:t>
      </w:r>
      <w:r>
        <w:rPr>
          <w:rFonts w:hint="eastAsia" w:ascii="方正仿宋_GBK" w:eastAsia="方正仿宋_GBK"/>
          <w:color w:val="auto"/>
          <w:sz w:val="32"/>
          <w:szCs w:val="32"/>
        </w:rPr>
        <w:t>农业产业化发展和社会化服务体系建设资金；</w:t>
      </w:r>
    </w:p>
    <w:p>
      <w:pPr>
        <w:spacing w:line="540" w:lineRule="exact"/>
        <w:ind w:firstLine="640" w:firstLineChars="200"/>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4．农田建设补助资金；</w:t>
      </w:r>
    </w:p>
    <w:p>
      <w:pPr>
        <w:spacing w:line="540" w:lineRule="exact"/>
        <w:ind w:firstLine="630"/>
        <w:rPr>
          <w:rFonts w:ascii="方正仿宋_GBK" w:eastAsia="方正仿宋_GBK"/>
          <w:color w:val="auto"/>
          <w:sz w:val="32"/>
          <w:szCs w:val="32"/>
        </w:rPr>
      </w:pPr>
      <w:r>
        <w:rPr>
          <w:rFonts w:hint="eastAsia" w:ascii="方正仿宋_GBK" w:eastAsia="方正仿宋_GBK"/>
          <w:color w:val="auto"/>
          <w:sz w:val="32"/>
          <w:szCs w:val="32"/>
          <w:lang w:val="en-US" w:eastAsia="zh-CN"/>
        </w:rPr>
        <w:t>5．</w:t>
      </w:r>
      <w:r>
        <w:rPr>
          <w:rFonts w:hint="eastAsia" w:ascii="方正仿宋_GBK" w:eastAsia="方正仿宋_GBK"/>
          <w:color w:val="auto"/>
          <w:sz w:val="32"/>
          <w:szCs w:val="32"/>
        </w:rPr>
        <w:t>农业综合改革资金；</w:t>
      </w:r>
    </w:p>
    <w:p>
      <w:pPr>
        <w:spacing w:line="540" w:lineRule="exact"/>
        <w:ind w:firstLine="630"/>
        <w:rPr>
          <w:rFonts w:ascii="方正仿宋_GBK" w:eastAsia="方正仿宋_GBK"/>
          <w:color w:val="auto"/>
          <w:sz w:val="32"/>
          <w:szCs w:val="32"/>
        </w:rPr>
      </w:pPr>
      <w:r>
        <w:rPr>
          <w:rFonts w:hint="eastAsia" w:ascii="方正仿宋_GBK" w:eastAsia="方正仿宋_GBK"/>
          <w:color w:val="auto"/>
          <w:sz w:val="32"/>
          <w:szCs w:val="32"/>
          <w:lang w:val="en-US" w:eastAsia="zh-CN"/>
        </w:rPr>
        <w:t>6．</w:t>
      </w:r>
      <w:r>
        <w:rPr>
          <w:rFonts w:hint="eastAsia" w:ascii="方正仿宋_GBK" w:eastAsia="方正仿宋_GBK"/>
          <w:color w:val="auto"/>
          <w:sz w:val="32"/>
          <w:szCs w:val="32"/>
        </w:rPr>
        <w:t>防灾救灾减灾资金；</w:t>
      </w:r>
    </w:p>
    <w:p>
      <w:pPr>
        <w:spacing w:line="540" w:lineRule="exact"/>
        <w:ind w:firstLine="630"/>
        <w:rPr>
          <w:rFonts w:ascii="方正仿宋_GBK" w:eastAsia="方正仿宋_GBK"/>
          <w:color w:val="auto"/>
          <w:sz w:val="32"/>
          <w:szCs w:val="32"/>
        </w:rPr>
      </w:pPr>
      <w:r>
        <w:rPr>
          <w:rFonts w:hint="eastAsia" w:ascii="方正仿宋_GBK" w:eastAsia="方正仿宋_GBK"/>
          <w:color w:val="auto"/>
          <w:sz w:val="32"/>
          <w:szCs w:val="32"/>
          <w:lang w:val="en-US" w:eastAsia="zh-CN"/>
        </w:rPr>
        <w:t>7．</w:t>
      </w:r>
      <w:r>
        <w:rPr>
          <w:rFonts w:hint="eastAsia" w:ascii="方正仿宋_GBK" w:eastAsia="方正仿宋_GBK"/>
          <w:color w:val="auto"/>
          <w:sz w:val="32"/>
          <w:szCs w:val="32"/>
        </w:rPr>
        <w:t>土地征用占用资金；</w:t>
      </w:r>
    </w:p>
    <w:p>
      <w:pPr>
        <w:spacing w:line="540" w:lineRule="exact"/>
        <w:ind w:firstLine="630"/>
        <w:rPr>
          <w:rFonts w:ascii="方正仿宋_GBK" w:eastAsia="方正仿宋_GBK"/>
          <w:color w:val="auto"/>
          <w:sz w:val="32"/>
          <w:szCs w:val="32"/>
        </w:rPr>
      </w:pPr>
      <w:r>
        <w:rPr>
          <w:rFonts w:ascii="方正仿宋_GBK" w:eastAsia="方正仿宋_GBK"/>
          <w:color w:val="auto"/>
          <w:sz w:val="32"/>
          <w:szCs w:val="32"/>
        </w:rPr>
        <w:t>8</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退耕还林资金；</w:t>
      </w:r>
    </w:p>
    <w:p>
      <w:pPr>
        <w:spacing w:line="540" w:lineRule="exact"/>
        <w:ind w:firstLine="640" w:firstLineChars="200"/>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9．财政衔接推进乡村振兴补助资金；</w:t>
      </w:r>
    </w:p>
    <w:p>
      <w:pPr>
        <w:spacing w:line="540" w:lineRule="exact"/>
        <w:ind w:firstLine="640" w:firstLineChars="200"/>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10．水库移民后期扶持资金；</w:t>
      </w:r>
    </w:p>
    <w:p>
      <w:pPr>
        <w:spacing w:line="540" w:lineRule="exact"/>
        <w:ind w:firstLine="630"/>
        <w:rPr>
          <w:rFonts w:ascii="方正仿宋_GBK" w:eastAsia="方正仿宋_GBK"/>
          <w:color w:val="auto"/>
          <w:sz w:val="32"/>
          <w:szCs w:val="32"/>
        </w:rPr>
      </w:pPr>
      <w:r>
        <w:rPr>
          <w:rFonts w:ascii="方正仿宋_GBK" w:eastAsia="方正仿宋_GBK"/>
          <w:color w:val="auto"/>
          <w:sz w:val="32"/>
          <w:szCs w:val="32"/>
        </w:rPr>
        <w:t>11</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优抚、低保特困对象、</w:t>
      </w:r>
      <w:r>
        <w:rPr>
          <w:rFonts w:hint="eastAsia" w:ascii="方正仿宋_GBK" w:eastAsia="方正仿宋_GBK"/>
          <w:color w:val="auto"/>
          <w:sz w:val="32"/>
          <w:szCs w:val="32"/>
          <w:lang w:val="en-US" w:eastAsia="zh-CN"/>
        </w:rPr>
        <w:t>建档立卡脱贫户</w:t>
      </w:r>
      <w:r>
        <w:rPr>
          <w:rFonts w:hint="eastAsia" w:ascii="方正仿宋_GBK" w:eastAsia="方正仿宋_GBK"/>
          <w:color w:val="auto"/>
          <w:sz w:val="32"/>
          <w:szCs w:val="32"/>
        </w:rPr>
        <w:t>等情况；</w:t>
      </w:r>
    </w:p>
    <w:p>
      <w:pPr>
        <w:spacing w:line="540" w:lineRule="exact"/>
        <w:ind w:firstLine="630"/>
        <w:rPr>
          <w:rFonts w:ascii="方正仿宋_GBK" w:eastAsia="方正仿宋_GBK"/>
          <w:color w:val="auto"/>
          <w:sz w:val="32"/>
          <w:szCs w:val="32"/>
        </w:rPr>
      </w:pPr>
      <w:r>
        <w:rPr>
          <w:rFonts w:ascii="方正仿宋_GBK" w:eastAsia="方正仿宋_GBK"/>
          <w:color w:val="auto"/>
          <w:sz w:val="32"/>
          <w:szCs w:val="32"/>
        </w:rPr>
        <w:t>12</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支持村级基层组织建设资金；</w:t>
      </w:r>
    </w:p>
    <w:p>
      <w:pPr>
        <w:spacing w:line="540" w:lineRule="exact"/>
        <w:ind w:firstLine="630"/>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13．生态能环资金；</w:t>
      </w:r>
    </w:p>
    <w:p>
      <w:pPr>
        <w:spacing w:line="540" w:lineRule="exact"/>
        <w:ind w:firstLine="630"/>
        <w:rPr>
          <w:rFonts w:ascii="方正仿宋_GBK" w:eastAsia="方正仿宋_GBK"/>
          <w:color w:val="auto"/>
          <w:sz w:val="32"/>
          <w:szCs w:val="32"/>
        </w:rPr>
      </w:pPr>
      <w:r>
        <w:rPr>
          <w:rFonts w:ascii="方正仿宋_GBK" w:eastAsia="方正仿宋_GBK"/>
          <w:color w:val="auto"/>
          <w:sz w:val="32"/>
          <w:szCs w:val="32"/>
        </w:rPr>
        <w:t>14</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农民专业合作社补助资金；</w:t>
      </w:r>
    </w:p>
    <w:p>
      <w:pPr>
        <w:spacing w:line="540" w:lineRule="exact"/>
        <w:ind w:firstLine="630"/>
        <w:rPr>
          <w:rFonts w:ascii="方正仿宋_GBK" w:eastAsia="方正仿宋_GBK"/>
          <w:color w:val="auto"/>
          <w:sz w:val="32"/>
          <w:szCs w:val="32"/>
        </w:rPr>
      </w:pPr>
      <w:r>
        <w:rPr>
          <w:rFonts w:ascii="方正仿宋_GBK" w:eastAsia="方正仿宋_GBK"/>
          <w:color w:val="auto"/>
          <w:sz w:val="32"/>
          <w:szCs w:val="32"/>
        </w:rPr>
        <w:t>15</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农村社会事业发展资金；</w:t>
      </w:r>
    </w:p>
    <w:p>
      <w:pPr>
        <w:spacing w:line="540" w:lineRule="exact"/>
        <w:ind w:firstLine="630"/>
        <w:rPr>
          <w:rFonts w:ascii="方正仿宋_GBK" w:eastAsia="方正仿宋_GBK"/>
          <w:color w:val="auto"/>
          <w:sz w:val="32"/>
          <w:szCs w:val="32"/>
        </w:rPr>
      </w:pPr>
      <w:r>
        <w:rPr>
          <w:rFonts w:ascii="方正仿宋_GBK" w:eastAsia="方正仿宋_GBK"/>
          <w:color w:val="auto"/>
          <w:sz w:val="32"/>
          <w:szCs w:val="32"/>
        </w:rPr>
        <w:t>16</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公益林直补资金；</w:t>
      </w:r>
    </w:p>
    <w:p>
      <w:pPr>
        <w:spacing w:line="540" w:lineRule="exact"/>
        <w:ind w:firstLine="630"/>
        <w:rPr>
          <w:rFonts w:ascii="方正仿宋_GBK" w:eastAsia="方正仿宋_GBK"/>
          <w:color w:val="auto"/>
          <w:sz w:val="32"/>
          <w:szCs w:val="32"/>
        </w:rPr>
      </w:pPr>
      <w:r>
        <w:rPr>
          <w:rFonts w:ascii="方正仿宋_GBK" w:eastAsia="方正仿宋_GBK"/>
          <w:color w:val="auto"/>
          <w:sz w:val="32"/>
          <w:szCs w:val="32"/>
        </w:rPr>
        <w:t>17</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天保工程补助资金；</w:t>
      </w:r>
    </w:p>
    <w:p>
      <w:pPr>
        <w:spacing w:line="540" w:lineRule="exact"/>
        <w:ind w:firstLine="630"/>
        <w:rPr>
          <w:rFonts w:ascii="方正仿宋_GBK" w:eastAsia="方正仿宋_GBK"/>
          <w:color w:val="auto"/>
          <w:sz w:val="32"/>
          <w:szCs w:val="32"/>
        </w:rPr>
      </w:pPr>
      <w:r>
        <w:rPr>
          <w:rFonts w:ascii="方正仿宋_GBK" w:eastAsia="方正仿宋_GBK"/>
          <w:color w:val="auto"/>
          <w:sz w:val="32"/>
          <w:szCs w:val="32"/>
        </w:rPr>
        <w:t>18</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村干部及其亲属享受惠民政策情况；</w:t>
      </w:r>
    </w:p>
    <w:p>
      <w:pPr>
        <w:pStyle w:val="5"/>
        <w:spacing w:before="0" w:beforeAutospacing="0" w:after="0" w:afterAutospacing="0" w:line="540" w:lineRule="exact"/>
        <w:ind w:firstLine="640" w:firstLineChars="200"/>
        <w:jc w:val="both"/>
        <w:rPr>
          <w:rFonts w:ascii="方正仿宋_GBK" w:eastAsia="方正仿宋_GBK" w:cs="Times New Roman"/>
          <w:color w:val="auto"/>
          <w:kern w:val="2"/>
          <w:sz w:val="32"/>
          <w:szCs w:val="32"/>
        </w:rPr>
      </w:pPr>
      <w:r>
        <w:rPr>
          <w:rFonts w:ascii="方正仿宋_GBK" w:eastAsia="方正仿宋_GBK" w:cs="Times New Roman"/>
          <w:color w:val="auto"/>
          <w:kern w:val="2"/>
          <w:sz w:val="32"/>
          <w:szCs w:val="32"/>
        </w:rPr>
        <w:t>19</w:t>
      </w:r>
      <w:r>
        <w:rPr>
          <w:rFonts w:hint="eastAsia" w:ascii="方正仿宋_GBK" w:eastAsia="方正仿宋_GBK" w:cs="Times New Roman"/>
          <w:color w:val="auto"/>
          <w:kern w:val="2"/>
          <w:sz w:val="32"/>
          <w:szCs w:val="32"/>
          <w:lang w:val="en-US" w:eastAsia="zh-CN"/>
        </w:rPr>
        <w:t>．</w:t>
      </w:r>
      <w:r>
        <w:rPr>
          <w:rFonts w:hint="eastAsia" w:ascii="方正仿宋_GBK" w:eastAsia="方正仿宋_GBK" w:cs="Times New Roman"/>
          <w:color w:val="auto"/>
          <w:kern w:val="2"/>
          <w:sz w:val="32"/>
          <w:szCs w:val="32"/>
        </w:rPr>
        <w:t>其他有关强农惠农资金。</w:t>
      </w:r>
    </w:p>
    <w:p>
      <w:pPr>
        <w:spacing w:line="540" w:lineRule="exact"/>
        <w:ind w:firstLine="480" w:firstLineChars="150"/>
        <w:rPr>
          <w:rFonts w:ascii="方正楷体_GBK" w:eastAsia="方正楷体_GBK"/>
          <w:color w:val="auto"/>
          <w:sz w:val="32"/>
          <w:szCs w:val="32"/>
        </w:rPr>
      </w:pPr>
      <w:r>
        <w:rPr>
          <w:rFonts w:hint="eastAsia" w:ascii="方正楷体_GBK" w:eastAsia="方正楷体_GBK"/>
          <w:color w:val="auto"/>
          <w:sz w:val="32"/>
          <w:szCs w:val="32"/>
        </w:rPr>
        <w:t>（二）集体经济财务收支情况</w:t>
      </w:r>
    </w:p>
    <w:p>
      <w:pPr>
        <w:spacing w:line="540" w:lineRule="exact"/>
        <w:ind w:firstLine="630"/>
        <w:rPr>
          <w:rFonts w:ascii="方正仿宋_GBK" w:eastAsia="方正仿宋_GBK"/>
          <w:color w:val="auto"/>
          <w:sz w:val="32"/>
          <w:szCs w:val="32"/>
        </w:rPr>
      </w:pPr>
      <w:r>
        <w:rPr>
          <w:rFonts w:ascii="方正仿宋_GBK" w:eastAsia="方正仿宋_GBK"/>
          <w:color w:val="auto"/>
          <w:sz w:val="32"/>
          <w:szCs w:val="32"/>
        </w:rPr>
        <w:t>1</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村民代表会议通过的村级年度财务收支预决算方案；</w:t>
      </w:r>
    </w:p>
    <w:p>
      <w:pPr>
        <w:spacing w:line="540" w:lineRule="exact"/>
        <w:ind w:firstLine="630"/>
        <w:rPr>
          <w:rFonts w:ascii="方正仿宋_GBK" w:eastAsia="方正仿宋_GBK"/>
          <w:color w:val="auto"/>
          <w:sz w:val="32"/>
          <w:szCs w:val="32"/>
        </w:rPr>
      </w:pPr>
      <w:r>
        <w:rPr>
          <w:rFonts w:ascii="方正仿宋_GBK" w:eastAsia="方正仿宋_GBK"/>
          <w:color w:val="auto"/>
          <w:sz w:val="32"/>
          <w:szCs w:val="32"/>
        </w:rPr>
        <w:t>2</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土地、厂房等集体资产资源发包、租赁、出让、投资及收益（亏损）情况；</w:t>
      </w:r>
    </w:p>
    <w:p>
      <w:pPr>
        <w:spacing w:line="540" w:lineRule="exact"/>
        <w:ind w:firstLine="630"/>
        <w:rPr>
          <w:rFonts w:ascii="方正仿宋_GBK" w:eastAsia="方正仿宋_GBK"/>
          <w:color w:val="auto"/>
          <w:sz w:val="32"/>
          <w:szCs w:val="32"/>
        </w:rPr>
      </w:pPr>
      <w:r>
        <w:rPr>
          <w:rFonts w:ascii="方正仿宋_GBK" w:eastAsia="方正仿宋_GBK"/>
          <w:color w:val="auto"/>
          <w:sz w:val="32"/>
          <w:szCs w:val="32"/>
        </w:rPr>
        <w:t>3</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“一事一议”筹资筹劳、财政奖补及使用情况；</w:t>
      </w:r>
    </w:p>
    <w:p>
      <w:pPr>
        <w:spacing w:line="540" w:lineRule="exact"/>
        <w:ind w:firstLine="630"/>
        <w:rPr>
          <w:rFonts w:ascii="方正仿宋_GBK" w:eastAsia="方正仿宋_GBK"/>
          <w:color w:val="auto"/>
          <w:sz w:val="32"/>
          <w:szCs w:val="32"/>
        </w:rPr>
      </w:pPr>
      <w:r>
        <w:rPr>
          <w:rFonts w:ascii="方正仿宋_GBK" w:eastAsia="方正仿宋_GBK"/>
          <w:color w:val="auto"/>
          <w:sz w:val="32"/>
          <w:szCs w:val="32"/>
        </w:rPr>
        <w:t>4</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机关、企事业单位</w:t>
      </w:r>
      <w:r>
        <w:rPr>
          <w:rFonts w:hint="eastAsia" w:ascii="方正仿宋_GBK" w:eastAsia="方正仿宋_GBK"/>
          <w:color w:val="auto"/>
          <w:sz w:val="32"/>
          <w:szCs w:val="32"/>
          <w:lang w:val="en-US" w:eastAsia="zh-CN"/>
        </w:rPr>
        <w:t>、帮扶集团</w:t>
      </w:r>
      <w:r>
        <w:rPr>
          <w:rFonts w:hint="eastAsia" w:ascii="方正仿宋_GBK" w:eastAsia="方正仿宋_GBK"/>
          <w:color w:val="auto"/>
          <w:sz w:val="32"/>
          <w:szCs w:val="32"/>
        </w:rPr>
        <w:t>、社会团体、民间组织、个人捐赠款物使用情况；</w:t>
      </w:r>
    </w:p>
    <w:p>
      <w:pPr>
        <w:spacing w:line="540" w:lineRule="exact"/>
        <w:ind w:firstLine="630"/>
        <w:rPr>
          <w:rFonts w:ascii="方正仿宋_GBK" w:eastAsia="方正仿宋_GBK"/>
          <w:color w:val="auto"/>
          <w:sz w:val="32"/>
          <w:szCs w:val="32"/>
        </w:rPr>
      </w:pPr>
      <w:r>
        <w:rPr>
          <w:rFonts w:ascii="方正仿宋_GBK" w:eastAsia="方正仿宋_GBK"/>
          <w:color w:val="auto"/>
          <w:sz w:val="32"/>
          <w:szCs w:val="32"/>
        </w:rPr>
        <w:t>5</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村（社区）集体资金、资产、资源等处置情况；</w:t>
      </w:r>
    </w:p>
    <w:p>
      <w:pPr>
        <w:spacing w:line="540" w:lineRule="exact"/>
        <w:ind w:firstLine="630"/>
        <w:rPr>
          <w:rFonts w:ascii="方正仿宋_GBK" w:eastAsia="方正仿宋_GBK"/>
          <w:color w:val="auto"/>
          <w:sz w:val="32"/>
          <w:szCs w:val="32"/>
        </w:rPr>
      </w:pPr>
      <w:r>
        <w:rPr>
          <w:rFonts w:ascii="方正仿宋_GBK" w:eastAsia="方正仿宋_GBK"/>
          <w:color w:val="auto"/>
          <w:sz w:val="32"/>
          <w:szCs w:val="32"/>
        </w:rPr>
        <w:t>6</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社会公益事业办理情况；</w:t>
      </w:r>
    </w:p>
    <w:p>
      <w:pPr>
        <w:spacing w:line="540" w:lineRule="exact"/>
        <w:ind w:firstLine="630"/>
        <w:rPr>
          <w:rFonts w:ascii="方正仿宋_GBK" w:eastAsia="方正仿宋_GBK"/>
          <w:color w:val="auto"/>
          <w:sz w:val="32"/>
          <w:szCs w:val="32"/>
        </w:rPr>
      </w:pPr>
      <w:r>
        <w:rPr>
          <w:rFonts w:ascii="方正仿宋_GBK" w:eastAsia="方正仿宋_GBK"/>
          <w:color w:val="auto"/>
          <w:sz w:val="32"/>
          <w:szCs w:val="32"/>
        </w:rPr>
        <w:t>7</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集体土地征用征收及补偿分配情况；</w:t>
      </w:r>
    </w:p>
    <w:p>
      <w:pPr>
        <w:spacing w:line="540" w:lineRule="exact"/>
        <w:ind w:firstLine="630"/>
        <w:rPr>
          <w:rFonts w:ascii="方正仿宋_GBK" w:eastAsia="方正仿宋_GBK"/>
          <w:color w:val="auto"/>
          <w:sz w:val="32"/>
          <w:szCs w:val="32"/>
        </w:rPr>
      </w:pPr>
      <w:r>
        <w:rPr>
          <w:rFonts w:ascii="方正仿宋_GBK" w:eastAsia="方正仿宋_GBK"/>
          <w:color w:val="auto"/>
          <w:sz w:val="32"/>
          <w:szCs w:val="32"/>
        </w:rPr>
        <w:t>8</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村（社区）集体债权债务和收益分配等情况；</w:t>
      </w:r>
    </w:p>
    <w:p>
      <w:pPr>
        <w:spacing w:line="540" w:lineRule="exact"/>
        <w:ind w:firstLine="630"/>
        <w:rPr>
          <w:rFonts w:ascii="方正仿宋_GBK" w:eastAsia="方正仿宋_GBK"/>
          <w:color w:val="auto"/>
          <w:sz w:val="32"/>
          <w:szCs w:val="32"/>
        </w:rPr>
      </w:pPr>
      <w:r>
        <w:rPr>
          <w:rFonts w:ascii="方正仿宋_GBK" w:eastAsia="方正仿宋_GBK"/>
          <w:color w:val="auto"/>
          <w:sz w:val="32"/>
          <w:szCs w:val="32"/>
        </w:rPr>
        <w:t>9</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集体工程招投标及预算情况；</w:t>
      </w:r>
    </w:p>
    <w:p>
      <w:pPr>
        <w:spacing w:line="540" w:lineRule="exact"/>
        <w:ind w:firstLine="630"/>
        <w:rPr>
          <w:rFonts w:ascii="方正仿宋_GBK" w:eastAsia="方正仿宋_GBK"/>
          <w:color w:val="auto"/>
          <w:sz w:val="32"/>
          <w:szCs w:val="32"/>
        </w:rPr>
      </w:pPr>
      <w:r>
        <w:rPr>
          <w:rFonts w:ascii="方正仿宋_GBK" w:eastAsia="方正仿宋_GBK"/>
          <w:color w:val="auto"/>
          <w:sz w:val="32"/>
          <w:szCs w:val="32"/>
        </w:rPr>
        <w:t>10</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宅基地复垦集体资金运行情况；</w:t>
      </w:r>
    </w:p>
    <w:p>
      <w:pPr>
        <w:spacing w:line="540" w:lineRule="exact"/>
        <w:ind w:firstLine="630"/>
        <w:rPr>
          <w:rFonts w:ascii="方正仿宋_GBK" w:eastAsia="方正仿宋_GBK"/>
          <w:color w:val="auto"/>
          <w:sz w:val="32"/>
          <w:szCs w:val="32"/>
        </w:rPr>
      </w:pPr>
      <w:r>
        <w:rPr>
          <w:rFonts w:ascii="方正仿宋_GBK" w:eastAsia="方正仿宋_GBK"/>
          <w:color w:val="auto"/>
          <w:sz w:val="32"/>
          <w:szCs w:val="32"/>
        </w:rPr>
        <w:t>11</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其他有关集体经济财务收支情况。</w:t>
      </w:r>
    </w:p>
    <w:p>
      <w:pPr>
        <w:spacing w:line="540" w:lineRule="exact"/>
        <w:ind w:firstLine="480" w:firstLineChars="150"/>
        <w:rPr>
          <w:rFonts w:hint="eastAsia" w:ascii="方正楷体_GBK" w:eastAsia="方正楷体_GBK"/>
          <w:color w:val="auto"/>
          <w:sz w:val="32"/>
          <w:szCs w:val="32"/>
        </w:rPr>
      </w:pPr>
      <w:r>
        <w:rPr>
          <w:rFonts w:hint="eastAsia" w:ascii="方正楷体_GBK" w:eastAsia="方正楷体_GBK"/>
          <w:color w:val="auto"/>
          <w:sz w:val="32"/>
          <w:szCs w:val="32"/>
        </w:rPr>
        <w:t>（三）组织运转经费情况</w:t>
      </w:r>
    </w:p>
    <w:p>
      <w:pPr>
        <w:spacing w:line="540" w:lineRule="exact"/>
        <w:ind w:firstLine="640" w:firstLineChars="200"/>
        <w:rPr>
          <w:rFonts w:ascii="方正仿宋_GBK" w:eastAsia="方正仿宋_GBK"/>
          <w:color w:val="auto"/>
          <w:sz w:val="32"/>
          <w:szCs w:val="32"/>
        </w:rPr>
      </w:pPr>
      <w:r>
        <w:rPr>
          <w:rFonts w:ascii="方正仿宋_GBK" w:eastAsia="方正仿宋_GBK"/>
          <w:color w:val="auto"/>
          <w:sz w:val="32"/>
          <w:szCs w:val="32"/>
        </w:rPr>
        <w:t>1</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村（社区）组织办公经费运行情况；</w:t>
      </w:r>
    </w:p>
    <w:p>
      <w:pPr>
        <w:spacing w:line="54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lang w:val="en-US" w:eastAsia="zh-CN"/>
        </w:rPr>
        <w:t>2．</w:t>
      </w:r>
      <w:r>
        <w:rPr>
          <w:rFonts w:hint="eastAsia" w:ascii="方正仿宋_GBK" w:eastAsia="方正仿宋_GBK"/>
          <w:color w:val="auto"/>
          <w:sz w:val="32"/>
          <w:szCs w:val="32"/>
        </w:rPr>
        <w:t>村（社区）干部任期、离任经济责任审计结果；</w:t>
      </w:r>
    </w:p>
    <w:p>
      <w:pPr>
        <w:spacing w:line="540" w:lineRule="exact"/>
        <w:ind w:firstLine="640" w:firstLineChars="200"/>
        <w:rPr>
          <w:rFonts w:ascii="方正仿宋_GBK" w:eastAsia="方正仿宋_GBK"/>
          <w:color w:val="auto"/>
          <w:sz w:val="32"/>
          <w:szCs w:val="32"/>
        </w:rPr>
      </w:pPr>
      <w:r>
        <w:rPr>
          <w:rFonts w:hint="eastAsia" w:ascii="方正仿宋_GBK" w:eastAsia="方正仿宋_GBK" w:cs="宋体"/>
          <w:color w:val="auto"/>
          <w:kern w:val="0"/>
          <w:sz w:val="32"/>
          <w:szCs w:val="32"/>
          <w:lang w:val="en-US" w:eastAsia="zh-CN"/>
        </w:rPr>
        <w:t>3．</w:t>
      </w:r>
      <w:r>
        <w:rPr>
          <w:rFonts w:hint="eastAsia" w:ascii="方正仿宋_GBK" w:eastAsia="方正仿宋_GBK" w:cs="宋体"/>
          <w:color w:val="auto"/>
          <w:kern w:val="0"/>
          <w:sz w:val="32"/>
          <w:szCs w:val="32"/>
        </w:rPr>
        <w:t>村（社区）水、电等办公费用</w:t>
      </w:r>
      <w:r>
        <w:rPr>
          <w:rFonts w:hint="eastAsia" w:ascii="方正仿宋_GBK" w:eastAsia="方正仿宋_GBK"/>
          <w:color w:val="auto"/>
          <w:sz w:val="32"/>
          <w:szCs w:val="32"/>
        </w:rPr>
        <w:t>收缴情况；</w:t>
      </w:r>
    </w:p>
    <w:p>
      <w:pPr>
        <w:spacing w:line="54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lang w:val="en-US" w:eastAsia="zh-CN"/>
        </w:rPr>
        <w:t>4．</w:t>
      </w:r>
      <w:r>
        <w:rPr>
          <w:rFonts w:hint="eastAsia" w:ascii="方正仿宋_GBK" w:eastAsia="方正仿宋_GBK"/>
          <w:color w:val="auto"/>
          <w:sz w:val="32"/>
          <w:szCs w:val="32"/>
        </w:rPr>
        <w:t>其他有关组织运转经费情况。</w:t>
      </w:r>
    </w:p>
    <w:p>
      <w:pPr>
        <w:spacing w:line="540" w:lineRule="exact"/>
        <w:ind w:firstLine="640" w:firstLineChars="200"/>
        <w:rPr>
          <w:rFonts w:ascii="方正黑体_GBK" w:eastAsia="方正黑体_GBK"/>
          <w:color w:val="auto"/>
          <w:sz w:val="32"/>
          <w:szCs w:val="32"/>
        </w:rPr>
      </w:pPr>
      <w:r>
        <w:rPr>
          <w:rFonts w:hint="eastAsia" w:ascii="方正黑体_GBK" w:eastAsia="方正黑体_GBK"/>
          <w:color w:val="auto"/>
          <w:sz w:val="32"/>
          <w:szCs w:val="32"/>
        </w:rPr>
        <w:t>四、服务公开内容</w:t>
      </w:r>
    </w:p>
    <w:p>
      <w:pPr>
        <w:spacing w:line="540" w:lineRule="exact"/>
        <w:ind w:firstLine="480" w:firstLineChars="150"/>
        <w:rPr>
          <w:rFonts w:ascii="方正楷体_GBK" w:eastAsia="方正楷体_GBK"/>
          <w:color w:val="auto"/>
          <w:sz w:val="32"/>
          <w:szCs w:val="32"/>
        </w:rPr>
      </w:pPr>
      <w:r>
        <w:rPr>
          <w:rFonts w:hint="eastAsia" w:ascii="方正楷体_GBK" w:eastAsia="方正楷体_GBK"/>
          <w:color w:val="auto"/>
          <w:sz w:val="32"/>
          <w:szCs w:val="32"/>
        </w:rPr>
        <w:t>（一）组织建设情况</w:t>
      </w:r>
    </w:p>
    <w:p>
      <w:pPr>
        <w:spacing w:line="540" w:lineRule="exact"/>
        <w:ind w:firstLine="630"/>
        <w:rPr>
          <w:rFonts w:ascii="方正仿宋_GBK" w:eastAsia="方正仿宋_GBK"/>
          <w:color w:val="auto"/>
          <w:sz w:val="32"/>
          <w:szCs w:val="32"/>
        </w:rPr>
      </w:pPr>
      <w:r>
        <w:rPr>
          <w:rFonts w:ascii="方正仿宋_GBK" w:eastAsia="方正仿宋_GBK"/>
          <w:color w:val="auto"/>
          <w:sz w:val="32"/>
          <w:szCs w:val="32"/>
        </w:rPr>
        <w:t>1</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村（居）委会职能职责及</w:t>
      </w:r>
      <w:r>
        <w:rPr>
          <w:rFonts w:hint="eastAsia" w:ascii="方正仿宋_GBK" w:eastAsia="方正仿宋_GBK"/>
          <w:color w:val="auto"/>
          <w:sz w:val="32"/>
          <w:szCs w:val="32"/>
          <w:lang w:eastAsia="zh-CN"/>
        </w:rPr>
        <w:t>其</w:t>
      </w:r>
      <w:r>
        <w:rPr>
          <w:rFonts w:hint="eastAsia" w:ascii="方正仿宋_GBK" w:eastAsia="方正仿宋_GBK"/>
          <w:color w:val="auto"/>
          <w:sz w:val="32"/>
          <w:szCs w:val="32"/>
        </w:rPr>
        <w:t>成员分工，村（居）委会下属委员会职能职责及</w:t>
      </w:r>
      <w:r>
        <w:rPr>
          <w:rFonts w:hint="eastAsia" w:ascii="方正仿宋_GBK" w:eastAsia="方正仿宋_GBK"/>
          <w:color w:val="auto"/>
          <w:sz w:val="32"/>
          <w:szCs w:val="32"/>
          <w:lang w:eastAsia="zh-CN"/>
        </w:rPr>
        <w:t>其</w:t>
      </w:r>
      <w:r>
        <w:rPr>
          <w:rFonts w:hint="eastAsia" w:ascii="方正仿宋_GBK" w:eastAsia="方正仿宋_GBK"/>
          <w:color w:val="auto"/>
          <w:sz w:val="32"/>
          <w:szCs w:val="32"/>
        </w:rPr>
        <w:t>成员分工；</w:t>
      </w:r>
    </w:p>
    <w:p>
      <w:pPr>
        <w:spacing w:line="540" w:lineRule="exact"/>
        <w:ind w:firstLine="456" w:firstLineChars="150"/>
        <w:rPr>
          <w:rFonts w:ascii="方正仿宋_GBK" w:eastAsia="方正仿宋_GBK"/>
          <w:color w:val="auto"/>
          <w:spacing w:val="-8"/>
          <w:sz w:val="32"/>
          <w:szCs w:val="32"/>
        </w:rPr>
      </w:pPr>
      <w:r>
        <w:rPr>
          <w:rFonts w:ascii="方正仿宋_GBK" w:eastAsia="方正仿宋_GBK"/>
          <w:color w:val="auto"/>
          <w:spacing w:val="-8"/>
          <w:sz w:val="32"/>
          <w:szCs w:val="32"/>
        </w:rPr>
        <w:t xml:space="preserve"> 2</w:t>
      </w:r>
      <w:r>
        <w:rPr>
          <w:rFonts w:hint="eastAsia" w:ascii="方正仿宋_GBK" w:eastAsia="方正仿宋_GBK"/>
          <w:color w:val="auto"/>
          <w:spacing w:val="-8"/>
          <w:sz w:val="32"/>
          <w:szCs w:val="32"/>
          <w:lang w:val="en-US" w:eastAsia="zh-CN"/>
        </w:rPr>
        <w:t>．</w:t>
      </w:r>
      <w:r>
        <w:rPr>
          <w:rFonts w:hint="eastAsia" w:ascii="方正仿宋_GBK" w:eastAsia="方正仿宋_GBK"/>
          <w:color w:val="auto"/>
          <w:spacing w:val="-8"/>
          <w:sz w:val="32"/>
          <w:szCs w:val="32"/>
        </w:rPr>
        <w:t>村（居）委会任期规划、任期目标、年度工作计划及进展；</w:t>
      </w:r>
    </w:p>
    <w:p>
      <w:pPr>
        <w:spacing w:line="540" w:lineRule="exact"/>
        <w:ind w:firstLine="630"/>
        <w:rPr>
          <w:rFonts w:ascii="方正仿宋_GBK" w:eastAsia="方正仿宋_GBK"/>
          <w:color w:val="auto"/>
          <w:spacing w:val="-8"/>
          <w:sz w:val="32"/>
          <w:szCs w:val="32"/>
        </w:rPr>
      </w:pPr>
      <w:r>
        <w:rPr>
          <w:rFonts w:ascii="方正仿宋_GBK" w:eastAsia="方正仿宋_GBK"/>
          <w:color w:val="auto"/>
          <w:spacing w:val="-8"/>
          <w:sz w:val="32"/>
          <w:szCs w:val="32"/>
        </w:rPr>
        <w:t>3</w:t>
      </w:r>
      <w:r>
        <w:rPr>
          <w:rFonts w:hint="eastAsia" w:ascii="方正仿宋_GBK" w:eastAsia="方正仿宋_GBK"/>
          <w:color w:val="auto"/>
          <w:spacing w:val="-8"/>
          <w:sz w:val="32"/>
          <w:szCs w:val="32"/>
          <w:lang w:val="en-US" w:eastAsia="zh-CN"/>
        </w:rPr>
        <w:t>．</w:t>
      </w:r>
      <w:r>
        <w:rPr>
          <w:rFonts w:hint="eastAsia" w:ascii="方正仿宋_GBK" w:eastAsia="方正仿宋_GBK"/>
          <w:color w:val="auto"/>
          <w:spacing w:val="-8"/>
          <w:sz w:val="32"/>
          <w:szCs w:val="32"/>
        </w:rPr>
        <w:t>城乡基层专业经济组织、志愿者组织和民间组织等服务组织建设情况；</w:t>
      </w:r>
    </w:p>
    <w:p>
      <w:pPr>
        <w:spacing w:line="540" w:lineRule="exact"/>
        <w:ind w:firstLine="630"/>
        <w:rPr>
          <w:rFonts w:ascii="方正仿宋_GBK" w:eastAsia="方正仿宋_GBK"/>
          <w:color w:val="auto"/>
          <w:spacing w:val="-8"/>
          <w:sz w:val="32"/>
          <w:szCs w:val="32"/>
        </w:rPr>
      </w:pPr>
      <w:r>
        <w:rPr>
          <w:rFonts w:ascii="方正仿宋_GBK" w:eastAsia="方正仿宋_GBK"/>
          <w:color w:val="auto"/>
          <w:spacing w:val="-8"/>
          <w:sz w:val="32"/>
          <w:szCs w:val="32"/>
        </w:rPr>
        <w:t>4</w:t>
      </w:r>
      <w:r>
        <w:rPr>
          <w:rFonts w:hint="eastAsia" w:ascii="方正仿宋_GBK" w:eastAsia="方正仿宋_GBK"/>
          <w:color w:val="auto"/>
          <w:spacing w:val="-8"/>
          <w:sz w:val="32"/>
          <w:szCs w:val="32"/>
          <w:lang w:val="en-US" w:eastAsia="zh-CN"/>
        </w:rPr>
        <w:t>．</w:t>
      </w:r>
      <w:r>
        <w:rPr>
          <w:rFonts w:hint="eastAsia" w:ascii="方正仿宋_GBK" w:eastAsia="方正仿宋_GBK"/>
          <w:color w:val="auto"/>
          <w:spacing w:val="-8"/>
          <w:sz w:val="32"/>
          <w:szCs w:val="32"/>
        </w:rPr>
        <w:t>妇女工作开展情况，</w:t>
      </w:r>
      <w:r>
        <w:rPr>
          <w:rFonts w:hint="eastAsia" w:ascii="方正仿宋_GBK" w:eastAsia="方正仿宋_GBK"/>
          <w:color w:val="auto"/>
          <w:spacing w:val="-8"/>
          <w:sz w:val="32"/>
          <w:szCs w:val="32"/>
          <w:lang w:eastAsia="en-US"/>
        </w:rPr>
        <w:t>含</w:t>
      </w:r>
      <w:r>
        <w:rPr>
          <w:rFonts w:hint="eastAsia" w:ascii="方正仿宋_GBK" w:eastAsia="方正仿宋_GBK"/>
          <w:color w:val="auto"/>
          <w:spacing w:val="-8"/>
          <w:sz w:val="32"/>
          <w:szCs w:val="32"/>
        </w:rPr>
        <w:t>本村（社区</w:t>
      </w:r>
      <w:r>
        <w:rPr>
          <w:rFonts w:hint="eastAsia" w:ascii="方正仿宋_GBK" w:eastAsia="方正仿宋_GBK"/>
          <w:color w:val="auto"/>
          <w:spacing w:val="-8"/>
          <w:sz w:val="32"/>
          <w:szCs w:val="32"/>
          <w:lang w:eastAsia="en-US"/>
        </w:rPr>
        <w:t>）</w:t>
      </w:r>
      <w:r>
        <w:rPr>
          <w:rFonts w:hint="eastAsia" w:ascii="方正仿宋_GBK" w:eastAsia="方正仿宋_GBK"/>
          <w:color w:val="auto"/>
          <w:spacing w:val="-8"/>
          <w:sz w:val="32"/>
          <w:szCs w:val="32"/>
        </w:rPr>
        <w:t>妇联工作简介、</w:t>
      </w:r>
      <w:r>
        <w:rPr>
          <w:rFonts w:hint="eastAsia" w:ascii="方正仿宋_GBK" w:eastAsia="方正仿宋_GBK"/>
          <w:color w:val="auto"/>
          <w:spacing w:val="-8"/>
          <w:sz w:val="32"/>
          <w:szCs w:val="32"/>
          <w:lang w:eastAsia="en-US"/>
        </w:rPr>
        <w:t>妇</w:t>
      </w:r>
      <w:r>
        <w:rPr>
          <w:rFonts w:hint="eastAsia" w:ascii="方正仿宋_GBK" w:eastAsia="方正仿宋_GBK"/>
          <w:color w:val="auto"/>
          <w:spacing w:val="-8"/>
          <w:sz w:val="32"/>
          <w:szCs w:val="32"/>
        </w:rPr>
        <w:t>联组织构架、执委信息、妇联职能职责、工作计划等情况。</w:t>
      </w:r>
    </w:p>
    <w:p>
      <w:pPr>
        <w:spacing w:line="540" w:lineRule="exact"/>
        <w:ind w:firstLine="640" w:firstLineChars="200"/>
        <w:rPr>
          <w:rFonts w:hint="eastAsia" w:ascii="方正楷体_GBK" w:eastAsia="方正楷体_GBK"/>
          <w:color w:val="auto"/>
          <w:sz w:val="32"/>
          <w:szCs w:val="32"/>
        </w:rPr>
      </w:pPr>
      <w:r>
        <w:rPr>
          <w:rFonts w:hint="eastAsia" w:ascii="方正楷体_GBK" w:eastAsia="方正楷体_GBK"/>
          <w:color w:val="auto"/>
          <w:sz w:val="32"/>
          <w:szCs w:val="32"/>
        </w:rPr>
        <w:t>（二）民主管理情况</w:t>
      </w:r>
    </w:p>
    <w:p>
      <w:pPr>
        <w:spacing w:line="540" w:lineRule="exact"/>
        <w:ind w:firstLine="608" w:firstLineChars="200"/>
        <w:rPr>
          <w:rFonts w:ascii="方正仿宋_GBK" w:eastAsia="方正仿宋_GBK"/>
          <w:color w:val="auto"/>
          <w:spacing w:val="-8"/>
          <w:sz w:val="32"/>
          <w:szCs w:val="32"/>
        </w:rPr>
      </w:pPr>
      <w:r>
        <w:rPr>
          <w:rFonts w:ascii="方正仿宋_GBK" w:eastAsia="方正仿宋_GBK"/>
          <w:color w:val="auto"/>
          <w:spacing w:val="-8"/>
          <w:sz w:val="32"/>
          <w:szCs w:val="32"/>
        </w:rPr>
        <w:t>1</w:t>
      </w:r>
      <w:r>
        <w:rPr>
          <w:rFonts w:hint="eastAsia" w:ascii="方正仿宋_GBK" w:eastAsia="方正仿宋_GBK"/>
          <w:color w:val="auto"/>
          <w:spacing w:val="-8"/>
          <w:sz w:val="32"/>
          <w:szCs w:val="32"/>
          <w:lang w:val="en-US" w:eastAsia="zh-CN"/>
        </w:rPr>
        <w:t>．</w:t>
      </w:r>
      <w:r>
        <w:rPr>
          <w:rFonts w:hint="eastAsia" w:ascii="方正仿宋_GBK" w:eastAsia="方正仿宋_GBK"/>
          <w:color w:val="auto"/>
          <w:spacing w:val="-8"/>
          <w:sz w:val="32"/>
          <w:szCs w:val="32"/>
        </w:rPr>
        <w:t>村（居）民会议和村（居）民代表会议的决定及实施情况；</w:t>
      </w:r>
    </w:p>
    <w:p>
      <w:pPr>
        <w:spacing w:line="540" w:lineRule="exact"/>
        <w:ind w:firstLine="630"/>
        <w:rPr>
          <w:rFonts w:ascii="方正仿宋_GBK" w:eastAsia="方正仿宋_GBK"/>
          <w:color w:val="auto"/>
          <w:sz w:val="32"/>
          <w:szCs w:val="32"/>
        </w:rPr>
      </w:pPr>
      <w:r>
        <w:rPr>
          <w:rFonts w:ascii="方正仿宋_GBK" w:eastAsia="方正仿宋_GBK"/>
          <w:color w:val="auto"/>
          <w:sz w:val="32"/>
          <w:szCs w:val="32"/>
        </w:rPr>
        <w:t>2</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民主评议、考核和审计村（</w:t>
      </w:r>
      <w:r>
        <w:rPr>
          <w:rFonts w:hint="eastAsia" w:ascii="方正仿宋_GBK" w:eastAsia="方正仿宋_GBK"/>
          <w:color w:val="auto"/>
          <w:sz w:val="32"/>
          <w:szCs w:val="32"/>
          <w:lang w:eastAsia="zh-CN"/>
        </w:rPr>
        <w:t>社区</w:t>
      </w:r>
      <w:r>
        <w:rPr>
          <w:rFonts w:hint="eastAsia" w:ascii="方正仿宋_GBK" w:eastAsia="方正仿宋_GBK"/>
          <w:color w:val="auto"/>
          <w:sz w:val="32"/>
          <w:szCs w:val="32"/>
        </w:rPr>
        <w:t>）干部情况；</w:t>
      </w:r>
    </w:p>
    <w:p>
      <w:pPr>
        <w:spacing w:line="540" w:lineRule="exact"/>
        <w:ind w:firstLine="630"/>
        <w:rPr>
          <w:rFonts w:ascii="方正仿宋_GBK" w:eastAsia="方正仿宋_GBK"/>
          <w:color w:val="auto"/>
          <w:sz w:val="32"/>
          <w:szCs w:val="32"/>
        </w:rPr>
      </w:pPr>
      <w:r>
        <w:rPr>
          <w:rFonts w:ascii="方正仿宋_GBK" w:eastAsia="方正仿宋_GBK"/>
          <w:color w:val="auto"/>
          <w:sz w:val="32"/>
          <w:szCs w:val="32"/>
        </w:rPr>
        <w:t>3</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村（居）民会议、村（居）民代表会议讨论决定的有关事项及办理情况；</w:t>
      </w:r>
    </w:p>
    <w:p>
      <w:pPr>
        <w:spacing w:line="540" w:lineRule="exact"/>
        <w:ind w:firstLine="630"/>
        <w:rPr>
          <w:rFonts w:ascii="方正仿宋_GBK" w:eastAsia="方正仿宋_GBK"/>
          <w:color w:val="auto"/>
          <w:sz w:val="32"/>
          <w:szCs w:val="32"/>
        </w:rPr>
      </w:pPr>
      <w:r>
        <w:rPr>
          <w:rFonts w:ascii="方正仿宋_GBK" w:eastAsia="方正仿宋_GBK"/>
          <w:color w:val="auto"/>
          <w:sz w:val="32"/>
          <w:szCs w:val="32"/>
        </w:rPr>
        <w:t>4</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民主协商事项决定及实施情况；</w:t>
      </w:r>
    </w:p>
    <w:p>
      <w:pPr>
        <w:spacing w:line="540" w:lineRule="exact"/>
        <w:ind w:firstLine="630"/>
        <w:rPr>
          <w:rFonts w:ascii="方正仿宋_GBK" w:eastAsia="方正仿宋_GBK"/>
          <w:color w:val="auto"/>
          <w:sz w:val="32"/>
          <w:szCs w:val="32"/>
        </w:rPr>
      </w:pPr>
      <w:r>
        <w:rPr>
          <w:rFonts w:ascii="方正仿宋_GBK" w:eastAsia="方正仿宋_GBK"/>
          <w:color w:val="auto"/>
          <w:sz w:val="32"/>
          <w:szCs w:val="32"/>
        </w:rPr>
        <w:t>5</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村（居）民议事会、红白理事会、道德评议会、</w:t>
      </w:r>
      <w:r>
        <w:rPr>
          <w:rFonts w:hint="eastAsia" w:ascii="方正仿宋_GBK" w:eastAsia="方正仿宋_GBK"/>
          <w:color w:val="auto"/>
          <w:sz w:val="32"/>
          <w:szCs w:val="32"/>
          <w:lang w:eastAsia="zh-CN"/>
        </w:rPr>
        <w:t>妇女和儿童工作委员会、公共卫生委员会、社区环境和物业管理委员会、</w:t>
      </w:r>
      <w:r>
        <w:rPr>
          <w:rFonts w:hint="eastAsia" w:ascii="方正仿宋_GBK" w:eastAsia="方正仿宋_GBK"/>
          <w:color w:val="auto"/>
          <w:sz w:val="32"/>
          <w:szCs w:val="32"/>
        </w:rPr>
        <w:t>“三事分流”有关事项及办理情况；</w:t>
      </w:r>
    </w:p>
    <w:p>
      <w:pPr>
        <w:spacing w:line="540" w:lineRule="exact"/>
        <w:ind w:firstLine="630"/>
        <w:rPr>
          <w:rFonts w:ascii="方正仿宋_GBK" w:eastAsia="方正仿宋_GBK"/>
          <w:color w:val="auto"/>
          <w:sz w:val="32"/>
          <w:szCs w:val="32"/>
        </w:rPr>
      </w:pPr>
      <w:r>
        <w:rPr>
          <w:rFonts w:ascii="方正仿宋_GBK" w:eastAsia="方正仿宋_GBK"/>
          <w:color w:val="auto"/>
          <w:sz w:val="32"/>
          <w:szCs w:val="32"/>
        </w:rPr>
        <w:t>6</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村（居）民建议及意见反馈等。</w:t>
      </w:r>
    </w:p>
    <w:p>
      <w:pPr>
        <w:spacing w:line="540" w:lineRule="exact"/>
        <w:ind w:firstLine="480" w:firstLineChars="150"/>
        <w:rPr>
          <w:rFonts w:ascii="方正楷体_GBK" w:eastAsia="方正楷体_GBK"/>
          <w:color w:val="auto"/>
          <w:sz w:val="32"/>
          <w:szCs w:val="32"/>
        </w:rPr>
      </w:pPr>
      <w:r>
        <w:rPr>
          <w:rFonts w:hint="eastAsia" w:ascii="方正楷体_GBK" w:eastAsia="方正楷体_GBK"/>
          <w:color w:val="auto"/>
          <w:sz w:val="32"/>
          <w:szCs w:val="32"/>
        </w:rPr>
        <w:t>（三）服务群众情况</w:t>
      </w:r>
    </w:p>
    <w:p>
      <w:pPr>
        <w:spacing w:line="540" w:lineRule="exact"/>
        <w:ind w:firstLine="630"/>
        <w:rPr>
          <w:rFonts w:ascii="方正仿宋_GBK" w:eastAsia="方正仿宋_GBK"/>
          <w:color w:val="auto"/>
          <w:sz w:val="32"/>
          <w:szCs w:val="32"/>
        </w:rPr>
      </w:pPr>
      <w:r>
        <w:rPr>
          <w:rFonts w:ascii="方正仿宋_GBK" w:eastAsia="方正仿宋_GBK"/>
          <w:color w:val="auto"/>
          <w:sz w:val="32"/>
          <w:szCs w:val="32"/>
        </w:rPr>
        <w:t>1</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联系服务群众开展情况；</w:t>
      </w:r>
    </w:p>
    <w:p>
      <w:pPr>
        <w:spacing w:line="540" w:lineRule="exact"/>
        <w:ind w:firstLine="630"/>
        <w:rPr>
          <w:rFonts w:hint="eastAsia" w:ascii="方正仿宋_GBK" w:eastAsia="方正仿宋_GBK"/>
          <w:color w:val="auto"/>
          <w:sz w:val="32"/>
          <w:szCs w:val="32"/>
          <w:lang w:eastAsia="zh-CN"/>
        </w:rPr>
      </w:pPr>
      <w:r>
        <w:rPr>
          <w:rFonts w:ascii="方正仿宋_GBK" w:eastAsia="方正仿宋_GBK"/>
          <w:color w:val="auto"/>
          <w:sz w:val="32"/>
          <w:szCs w:val="32"/>
        </w:rPr>
        <w:t>2</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便民利民服务开展情况</w:t>
      </w:r>
    </w:p>
    <w:p>
      <w:pPr>
        <w:spacing w:line="540" w:lineRule="exact"/>
        <w:ind w:firstLine="630"/>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1</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农村专业经济服务：</w:t>
      </w:r>
      <w:r>
        <w:rPr>
          <w:rFonts w:hint="eastAsia" w:ascii="方正仿宋_GBK" w:eastAsia="方正仿宋_GBK"/>
          <w:color w:val="auto"/>
          <w:sz w:val="32"/>
          <w:szCs w:val="44"/>
        </w:rPr>
        <w:t>服务新型农村股份合作社发展情况，开展种养殖大户、</w:t>
      </w:r>
      <w:r>
        <w:rPr>
          <w:rFonts w:hint="eastAsia" w:ascii="方正仿宋_GBK" w:eastAsia="方正仿宋_GBK"/>
          <w:color w:val="auto"/>
          <w:sz w:val="32"/>
          <w:szCs w:val="32"/>
          <w:lang w:val="en-US" w:eastAsia="zh-CN"/>
        </w:rPr>
        <w:t>脱贫户、</w:t>
      </w:r>
      <w:r>
        <w:rPr>
          <w:rFonts w:hint="eastAsia" w:ascii="方正仿宋_GBK" w:eastAsia="方正仿宋_GBK"/>
          <w:color w:val="auto"/>
          <w:sz w:val="32"/>
          <w:szCs w:val="44"/>
        </w:rPr>
        <w:t>劳动力转移就业、创业等方面的培训情况，</w:t>
      </w:r>
      <w:r>
        <w:rPr>
          <w:rFonts w:hint="eastAsia" w:ascii="方正仿宋_GBK" w:eastAsia="方正仿宋_GBK"/>
          <w:color w:val="auto"/>
          <w:sz w:val="32"/>
          <w:szCs w:val="32"/>
        </w:rPr>
        <w:t>农村劳动就业、劳务输出情况；</w:t>
      </w:r>
    </w:p>
    <w:p>
      <w:pPr>
        <w:spacing w:line="579"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2</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平安稳定服务：农村防洪、防火、地质灾害，农村治安巡逻、流动人口管理、网格化服务管理责任划分情况，农村人民案件调解补贴数，年度调解数，刑事案件发、破案情况；</w:t>
      </w:r>
    </w:p>
    <w:p>
      <w:pPr>
        <w:spacing w:line="579" w:lineRule="exact"/>
        <w:ind w:firstLine="629"/>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3</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农村公益事业服务：农村社区公共卫生、文化教育、环境整治、红白喜事、供电供水、广播电视等；</w:t>
      </w:r>
    </w:p>
    <w:p>
      <w:pPr>
        <w:spacing w:line="579"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4</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“两委”会代办服务：两委会为群众提供服务的项目、程序、收费标准、收费依据、经办人的姓名和联系方式等；</w:t>
      </w:r>
    </w:p>
    <w:p>
      <w:pPr>
        <w:spacing w:line="579" w:lineRule="exact"/>
        <w:ind w:firstLine="640" w:firstLineChars="200"/>
        <w:rPr>
          <w:color w:val="auto"/>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5</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村（社区）干部</w:t>
      </w:r>
      <w:r>
        <w:rPr>
          <w:rFonts w:hint="eastAsia" w:ascii="方正仿宋_GBK" w:eastAsia="方正仿宋_GBK"/>
          <w:color w:val="auto"/>
          <w:sz w:val="32"/>
          <w:szCs w:val="32"/>
          <w:lang w:eastAsia="zh-CN"/>
        </w:rPr>
        <w:t>坐班</w:t>
      </w:r>
      <w:r>
        <w:rPr>
          <w:rFonts w:hint="eastAsia" w:ascii="方正仿宋_GBK" w:eastAsia="方正仿宋_GBK"/>
          <w:color w:val="auto"/>
          <w:sz w:val="32"/>
          <w:szCs w:val="32"/>
        </w:rPr>
        <w:t>值班情况；</w:t>
      </w:r>
    </w:p>
    <w:p>
      <w:pPr>
        <w:spacing w:line="579" w:lineRule="exact"/>
        <w:ind w:firstLine="640" w:firstLineChars="200"/>
        <w:rPr>
          <w:rFonts w:hint="eastAsia"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6</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村（社区）公章使用情况。</w:t>
      </w:r>
    </w:p>
    <w:p>
      <w:pPr>
        <w:numPr>
          <w:ilvl w:val="0"/>
          <w:numId w:val="0"/>
        </w:numPr>
        <w:spacing w:line="579" w:lineRule="exact"/>
        <w:ind w:firstLine="640" w:firstLineChars="200"/>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3．</w:t>
      </w:r>
      <w:r>
        <w:rPr>
          <w:rFonts w:hint="eastAsia" w:ascii="方正仿宋_GBK" w:eastAsia="方正仿宋_GBK"/>
          <w:color w:val="auto"/>
          <w:sz w:val="32"/>
          <w:szCs w:val="32"/>
        </w:rPr>
        <w:t>农村服务组织网络建设情况</w:t>
      </w:r>
      <w:r>
        <w:rPr>
          <w:rFonts w:hint="eastAsia" w:ascii="方正仿宋_GBK" w:eastAsia="方正仿宋_GBK"/>
          <w:color w:val="auto"/>
          <w:sz w:val="32"/>
          <w:szCs w:val="32"/>
          <w:lang w:eastAsia="zh-CN"/>
        </w:rPr>
        <w:t>；</w:t>
      </w:r>
    </w:p>
    <w:p>
      <w:pPr>
        <w:numPr>
          <w:ilvl w:val="0"/>
          <w:numId w:val="0"/>
        </w:numPr>
        <w:spacing w:line="579" w:lineRule="exact"/>
        <w:ind w:left="630" w:leftChars="0"/>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4．</w:t>
      </w:r>
      <w:r>
        <w:rPr>
          <w:rFonts w:hint="eastAsia" w:ascii="方正仿宋_GBK" w:eastAsia="方正仿宋_GBK"/>
          <w:color w:val="auto"/>
          <w:sz w:val="32"/>
          <w:szCs w:val="32"/>
          <w:lang w:eastAsia="zh-CN"/>
        </w:rPr>
        <w:t>村（社区）养老服务设施活动开展情况。</w:t>
      </w:r>
    </w:p>
    <w:p>
      <w:pPr>
        <w:spacing w:line="579" w:lineRule="exact"/>
        <w:rPr>
          <w:rFonts w:ascii="方正仿宋_GBK" w:eastAsia="方正仿宋_GBK"/>
          <w:sz w:val="32"/>
          <w:szCs w:val="32"/>
        </w:rPr>
      </w:pPr>
    </w:p>
    <w:p>
      <w:pPr>
        <w:spacing w:line="579" w:lineRule="exact"/>
        <w:rPr>
          <w:rFonts w:ascii="方正仿宋_GBK" w:eastAsia="方正仿宋_GBK"/>
          <w:sz w:val="28"/>
          <w:szCs w:val="28"/>
          <w:u w:val="single"/>
        </w:rPr>
      </w:pPr>
      <w:r>
        <w:rPr>
          <w:rFonts w:ascii="方正仿宋_GBK" w:eastAsia="方正仿宋_GBK"/>
          <w:sz w:val="28"/>
          <w:szCs w:val="28"/>
          <w:u w:val="single"/>
        </w:rPr>
        <w:t xml:space="preserve">                                                                 </w:t>
      </w:r>
    </w:p>
    <w:p>
      <w:pPr>
        <w:spacing w:line="579" w:lineRule="exact"/>
        <w:rPr>
          <w:rFonts w:hint="default" w:eastAsia="方正仿宋_GBK"/>
          <w:sz w:val="28"/>
          <w:szCs w:val="28"/>
          <w:u w:val="single"/>
          <w:lang w:val="en-US" w:eastAsia="zh-CN"/>
        </w:rPr>
      </w:pPr>
      <w:r>
        <w:rPr>
          <w:rFonts w:ascii="方正仿宋_GBK" w:eastAsia="方正仿宋_GBK"/>
          <w:sz w:val="28"/>
          <w:szCs w:val="28"/>
          <w:u w:val="single"/>
        </w:rPr>
        <w:t xml:space="preserve">  </w:t>
      </w:r>
      <w:r>
        <w:rPr>
          <w:rFonts w:hint="eastAsia" w:ascii="方正仿宋_GBK" w:eastAsia="方正仿宋_GBK"/>
          <w:sz w:val="28"/>
          <w:szCs w:val="28"/>
          <w:u w:val="single"/>
        </w:rPr>
        <w:t>重庆市江津区城乡社区治理领导小组办公室</w:t>
      </w:r>
      <w:r>
        <w:rPr>
          <w:rFonts w:ascii="方正仿宋_GBK" w:eastAsia="方正仿宋_GBK"/>
          <w:sz w:val="28"/>
          <w:szCs w:val="28"/>
          <w:u w:val="single"/>
        </w:rPr>
        <w:t xml:space="preserve">   20</w:t>
      </w:r>
      <w:r>
        <w:rPr>
          <w:rFonts w:hint="eastAsia" w:ascii="方正仿宋_GBK" w:eastAsia="方正仿宋_GBK"/>
          <w:sz w:val="28"/>
          <w:szCs w:val="28"/>
          <w:u w:val="single"/>
          <w:lang w:val="en-US" w:eastAsia="zh-CN"/>
        </w:rPr>
        <w:t>22</w:t>
      </w:r>
      <w:r>
        <w:rPr>
          <w:rFonts w:hint="eastAsia" w:ascii="方正仿宋_GBK" w:eastAsia="方正仿宋_GBK"/>
          <w:sz w:val="28"/>
          <w:szCs w:val="28"/>
          <w:u w:val="single"/>
        </w:rPr>
        <w:t>年</w:t>
      </w:r>
      <w:r>
        <w:rPr>
          <w:rFonts w:hint="eastAsia" w:ascii="方正仿宋_GBK" w:eastAsia="方正仿宋_GBK"/>
          <w:sz w:val="28"/>
          <w:szCs w:val="28"/>
          <w:u w:val="single"/>
          <w:lang w:val="en-US" w:eastAsia="zh-CN"/>
        </w:rPr>
        <w:t xml:space="preserve"> 5</w:t>
      </w:r>
      <w:r>
        <w:rPr>
          <w:rFonts w:hint="eastAsia" w:ascii="方正仿宋_GBK" w:eastAsia="方正仿宋_GBK"/>
          <w:sz w:val="28"/>
          <w:szCs w:val="28"/>
          <w:u w:val="single"/>
        </w:rPr>
        <w:t>月</w:t>
      </w:r>
      <w:r>
        <w:rPr>
          <w:rFonts w:hint="eastAsia" w:ascii="方正仿宋_GBK" w:eastAsia="方正仿宋_GBK"/>
          <w:sz w:val="28"/>
          <w:szCs w:val="28"/>
          <w:u w:val="single"/>
          <w:lang w:val="en-US" w:eastAsia="zh-CN"/>
        </w:rPr>
        <w:t>19</w:t>
      </w:r>
      <w:bookmarkStart w:id="0" w:name="_GoBack"/>
      <w:bookmarkEnd w:id="0"/>
      <w:r>
        <w:rPr>
          <w:rFonts w:hint="eastAsia" w:ascii="方正仿宋_GBK" w:eastAsia="方正仿宋_GBK"/>
          <w:sz w:val="28"/>
          <w:szCs w:val="28"/>
          <w:u w:val="single"/>
        </w:rPr>
        <w:t>日印发</w:t>
      </w:r>
      <w:r>
        <w:rPr>
          <w:rFonts w:hint="eastAsia" w:ascii="方正仿宋_GBK" w:eastAsia="方正仿宋_GBK"/>
          <w:sz w:val="28"/>
          <w:szCs w:val="28"/>
          <w:u w:val="single"/>
          <w:lang w:val="en-US" w:eastAsia="zh-CN"/>
        </w:rPr>
        <w:t xml:space="preserve">   </w:t>
      </w:r>
    </w:p>
    <w:sectPr>
      <w:footerReference r:id="rId3" w:type="default"/>
      <w:footerReference r:id="rId4" w:type="even"/>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- 1 -</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NDlkZGIzZDBmMmFmZGQ3ZjFmYWIyYzNiYTAyNDUwZTkifQ=="/>
  </w:docVars>
  <w:rsids>
    <w:rsidRoot w:val="00000000"/>
    <w:rsid w:val="130E004D"/>
    <w:rsid w:val="17F048D4"/>
    <w:rsid w:val="187B26F1"/>
    <w:rsid w:val="22947723"/>
    <w:rsid w:val="22C81EF9"/>
    <w:rsid w:val="248D46A7"/>
    <w:rsid w:val="2ED438F9"/>
    <w:rsid w:val="302E54F0"/>
    <w:rsid w:val="35E35124"/>
    <w:rsid w:val="3B3A31A4"/>
    <w:rsid w:val="3F796092"/>
    <w:rsid w:val="4015692C"/>
    <w:rsid w:val="42EA761C"/>
    <w:rsid w:val="480F698B"/>
    <w:rsid w:val="4CB67BC0"/>
    <w:rsid w:val="50BD3407"/>
    <w:rsid w:val="50C640DD"/>
    <w:rsid w:val="510C31D4"/>
    <w:rsid w:val="516E1798"/>
    <w:rsid w:val="5C26535B"/>
    <w:rsid w:val="5F6E0BB6"/>
    <w:rsid w:val="62076FEE"/>
    <w:rsid w:val="643D56FD"/>
    <w:rsid w:val="66F25116"/>
    <w:rsid w:val="71B655DA"/>
    <w:rsid w:val="77D9530E"/>
    <w:rsid w:val="788A32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cs="宋体"/>
      <w:kern w:val="0"/>
      <w:sz w:val="24"/>
    </w:rPr>
  </w:style>
  <w:style w:type="character" w:styleId="8">
    <w:name w:val="page number"/>
    <w:basedOn w:val="7"/>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8</Pages>
  <Words>2846</Words>
  <Characters>2879</Characters>
  <Lines>178</Lines>
  <Paragraphs>137</Paragraphs>
  <TotalTime>54</TotalTime>
  <ScaleCrop>false</ScaleCrop>
  <LinksUpToDate>false</LinksUpToDate>
  <CharactersWithSpaces>2963</CharactersWithSpaces>
  <Application>WPS Office_11.1.0.11411_F1E327BC-269C-435d-A152-05C5408002CA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2021-06-18T06:17:00Z</dcterms:created>
  <dc:creator>入木三分</dc:creator>
  <cp:lastModifiedBy>Administrator</cp:lastModifiedBy>
  <cp:lastPrinted>2022-05-17T09:05:00Z</cp:lastPrinted>
  <dcterms:modified xsi:type="dcterms:W3CDTF">2022-05-19T09:44:07Z</dcterms:modified>
  <dc:title>重庆市江津区城乡社区治理领导小组办公室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C531FC3C46544CAC9D8BECAC915BBEBF</vt:lpwstr>
  </property>
</Properties>
</file>