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jc w:val="center"/>
        <w:textAlignment w:val="auto"/>
        <w:rPr>
          <w:rFonts w:hint="default" w:ascii="宋体" w:hAnsi="宋体" w:eastAsia="方正小标宋_GBK" w:cs="方正小标宋_GBK"/>
          <w:sz w:val="44"/>
          <w:szCs w:val="44"/>
          <w:lang w:val="en-US"/>
        </w:rPr>
      </w:pPr>
      <w:r>
        <w:rPr>
          <w:rFonts w:hint="eastAsia" w:ascii="宋体" w:hAnsi="宋体" w:eastAsia="方正小标宋_GBK" w:cs="方正小标宋_GBK"/>
          <w:sz w:val="44"/>
          <w:szCs w:val="44"/>
          <w:lang w:val="en-US" w:eastAsia="zh-CN"/>
        </w:rPr>
        <w:t>重庆市江津区社会福利院（汇总</w:t>
      </w:r>
      <w:bookmarkStart w:id="0" w:name="_GoBack"/>
      <w:bookmarkEnd w:id="0"/>
      <w:r>
        <w:rPr>
          <w:rFonts w:hint="eastAsia" w:ascii="宋体" w:hAnsi="宋体" w:eastAsia="方正小标宋_GBK" w:cs="方正小标宋_GBK"/>
          <w:sz w:val="44"/>
          <w:szCs w:val="44"/>
          <w:lang w:val="en-US" w:eastAsia="zh-CN"/>
        </w:rPr>
        <w:t xml:space="preserve">） </w:t>
      </w:r>
    </w:p>
    <w:p>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4年度部门决算公开</w:t>
      </w:r>
      <w:r>
        <w:rPr>
          <w:rFonts w:hint="eastAsia" w:ascii="宋体" w:hAnsi="宋体"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w:t>
      </w:r>
      <w:r>
        <w:rPr>
          <w:rFonts w:hint="eastAsia" w:ascii="宋体" w:hAnsi="宋体" w:eastAsia="方正黑体_GBK" w:cs="方正黑体_GBK"/>
          <w:sz w:val="32"/>
          <w:szCs w:val="32"/>
          <w:lang w:val="en-US" w:eastAsia="zh-CN"/>
        </w:rPr>
        <w:t>部门</w:t>
      </w:r>
      <w:r>
        <w:rPr>
          <w:rFonts w:hint="eastAsia" w:ascii="宋体" w:hAnsi="宋体" w:eastAsia="方正黑体_GBK" w:cs="方正黑体_GBK"/>
          <w:sz w:val="32"/>
          <w:szCs w:val="32"/>
        </w:rPr>
        <w:t>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30"/>
        <w:textAlignment w:val="auto"/>
        <w:rPr>
          <w:rFonts w:hint="eastAsia" w:ascii="方正仿宋_GBK" w:hAnsi="方正仿宋_GBK" w:eastAsia="方正仿宋_GBK" w:cs="方正仿宋_GBK"/>
          <w:i w:val="0"/>
          <w:iCs w:val="0"/>
          <w:caps w:val="0"/>
          <w:spacing w:val="0"/>
          <w:sz w:val="32"/>
          <w:szCs w:val="32"/>
          <w:shd w:val="clear" w:color="auto" w:fill="FFFFFF"/>
          <w:lang w:eastAsia="zh-CN"/>
        </w:rPr>
      </w:pPr>
      <w:r>
        <w:rPr>
          <w:rFonts w:hint="eastAsia" w:ascii="方正仿宋_GBK" w:hAnsi="方正仿宋_GBK" w:eastAsia="方正仿宋_GBK" w:cs="方正仿宋_GBK"/>
          <w:i w:val="0"/>
          <w:iCs w:val="0"/>
          <w:caps w:val="0"/>
          <w:spacing w:val="0"/>
          <w:sz w:val="32"/>
          <w:szCs w:val="32"/>
          <w:shd w:val="clear" w:color="auto" w:fill="FFFFFF"/>
          <w:lang w:eastAsia="zh-CN"/>
        </w:rPr>
        <w:t>重庆市江津区社会福利院主要宗旨为：提供收养服务，弘扬救助精神。其主要职责任务为：负责收养无生活来源、无劳动能力、无依无靠人员及其教育、管理和服务工作；负责收养社会弃婴和孤残儿童及其教育、管理和送养工作；负责涉外儿童的收养；面向社会开展老年人代养等服务；承办行政主管部门交办的其它任务。</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textAlignment w:val="auto"/>
        <w:rPr>
          <w:rFonts w:hint="eastAsia" w:ascii="方正仿宋_GBK" w:hAnsi="方正仿宋_GBK" w:eastAsia="方正仿宋_GBK" w:cs="方正仿宋_GBK"/>
          <w:i w:val="0"/>
          <w:iCs w:val="0"/>
          <w:caps w:val="0"/>
          <w:spacing w:val="0"/>
          <w:sz w:val="32"/>
          <w:szCs w:val="32"/>
          <w:shd w:val="clear" w:color="auto" w:fill="FFFFFF"/>
          <w:lang w:eastAsia="zh-CN"/>
        </w:rPr>
      </w:pPr>
      <w:r>
        <w:rPr>
          <w:rFonts w:hint="eastAsia" w:ascii="宋体" w:hAnsi="宋体" w:eastAsia="方正楷体_GBK" w:cs="方正楷体_GBK"/>
          <w:kern w:val="0"/>
          <w:sz w:val="32"/>
          <w:szCs w:val="32"/>
          <w:lang w:val="en-US" w:eastAsia="zh-CN"/>
        </w:rPr>
        <w:t xml:space="preserve">    重庆市江津区社会福利院是区民政局下属全额拨款正科级事业单位，</w:t>
      </w:r>
      <w:r>
        <w:rPr>
          <w:rFonts w:hint="eastAsia" w:ascii="方正仿宋_GBK" w:hAnsi="方正仿宋_GBK" w:eastAsia="方正仿宋_GBK" w:cs="方正仿宋_GBK"/>
          <w:i w:val="0"/>
          <w:iCs w:val="0"/>
          <w:caps w:val="0"/>
          <w:spacing w:val="0"/>
          <w:sz w:val="32"/>
          <w:szCs w:val="32"/>
          <w:shd w:val="clear" w:color="auto" w:fill="FFFFFF"/>
          <w:lang w:eastAsia="zh-CN"/>
        </w:rPr>
        <w:t>下设科室：院办公室、财务室、儿童部、医疗康复科、养老服务科。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宋体" w:hAnsi="宋体" w:eastAsia="方正仿宋_GBK" w:cs="方正仿宋_GBK"/>
          <w:kern w:val="0"/>
          <w:sz w:val="32"/>
          <w:szCs w:val="32"/>
          <w:lang w:eastAsia="zh-CN"/>
        </w:rPr>
      </w:pPr>
      <w:r>
        <w:rPr>
          <w:rFonts w:hint="default" w:ascii="方正仿宋_GBK" w:hAnsi="方正仿宋_GBK" w:eastAsia="方正仿宋_GBK" w:cs="方正仿宋_GBK"/>
          <w:i w:val="0"/>
          <w:iCs w:val="0"/>
          <w:caps w:val="0"/>
          <w:spacing w:val="0"/>
          <w:sz w:val="32"/>
          <w:szCs w:val="32"/>
          <w:shd w:val="clear" w:color="auto" w:fill="FFFFFF"/>
          <w:lang w:eastAsia="zh-CN"/>
        </w:rPr>
        <w:t>从预算单位构成看，</w:t>
      </w:r>
      <w:r>
        <w:rPr>
          <w:rFonts w:hint="eastAsia" w:ascii="方正仿宋_GBK" w:hAnsi="方正仿宋_GBK" w:eastAsia="方正仿宋_GBK" w:cs="方正仿宋_GBK"/>
          <w:i w:val="0"/>
          <w:iCs w:val="0"/>
          <w:caps w:val="0"/>
          <w:spacing w:val="0"/>
          <w:sz w:val="32"/>
          <w:szCs w:val="32"/>
          <w:shd w:val="clear" w:color="auto" w:fill="FFFFFF"/>
          <w:lang w:val="en-US" w:eastAsia="zh-CN"/>
        </w:rPr>
        <w:t>2024年纳入本部门决算编制的单位为重庆市江津区社会福利院（本级）一个单位</w:t>
      </w:r>
      <w:r>
        <w:rPr>
          <w:rFonts w:hint="default" w:ascii="方正仿宋_GBK" w:hAnsi="方正仿宋_GBK" w:eastAsia="方正仿宋_GBK" w:cs="方正仿宋_GBK"/>
          <w:i w:val="0"/>
          <w:iCs w:val="0"/>
          <w:caps w:val="0"/>
          <w:spacing w:val="0"/>
          <w:sz w:val="32"/>
          <w:szCs w:val="32"/>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2024年度收入总计965.34万元，支出总计965.34万元。收支较上年减少133.75万元，下降12.17%，主要原因为2024年儿童福利院改造项目正在实施中，尚未完工和完成支付。</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955.26万元，较上年减少70.43万元，下降6.87%，主要原因为2024年儿童福利院改造项目正在实施中，尚未完工和完成支付。其中：财政拨款收入861.92万元，占比90.23%；事业收入4.43万元，占比0.46%；其他收入88.92万元，占比9.31%。</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10.08</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2024年度本年支出合计944.88万元，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上年减少136.78</w:t>
      </w:r>
      <w:r>
        <w:rPr>
          <w:rFonts w:hint="eastAsia" w:ascii="宋体" w:hAnsi="宋体" w:eastAsia="方正仿宋_GBK" w:cs="方正仿宋_GBK"/>
          <w:sz w:val="32"/>
        </w:rPr>
        <w:t>万元，</w:t>
      </w:r>
      <w:r>
        <w:rPr>
          <w:rFonts w:hint="eastAsia" w:ascii="宋体" w:hAnsi="宋体" w:eastAsia="方正仿宋_GBK" w:cs="方正仿宋_GBK"/>
          <w:sz w:val="32"/>
          <w:lang w:val="en-US" w:eastAsia="zh-CN"/>
        </w:rPr>
        <w:t>下降12.65</w:t>
      </w:r>
      <w:r>
        <w:rPr>
          <w:rFonts w:hint="eastAsia" w:ascii="宋体" w:hAnsi="宋体" w:eastAsia="方正仿宋_GBK" w:cs="方正仿宋_GBK"/>
          <w:b w:val="0"/>
          <w:bCs w:val="0"/>
          <w:sz w:val="32"/>
          <w:szCs w:val="32"/>
          <w:lang w:val="en-US" w:eastAsia="zh-CN"/>
        </w:rPr>
        <w:t>%，</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其中：基本支出792.38万元，占比83.86%；项目支出152.5万元，占比16.14%。</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2024年度年末结转和结余20.46万元，与2023年度相比增加3.03万元，主要原因是其他收入结转和结余增加</w:t>
      </w:r>
      <w:r>
        <w:rPr>
          <w:rFonts w:hint="eastAsia" w:ascii="宋体" w:hAnsi="宋体" w:eastAsia="方正仿宋_GBK" w:cs="方正仿宋_GBK"/>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2024年度财政拨款收入总计861.92万元，支出总计861.92万元。</w:t>
      </w:r>
      <w:r>
        <w:rPr>
          <w:rFonts w:hint="eastAsia" w:ascii="宋体" w:hAnsi="宋体" w:eastAsia="方正仿宋_GBK" w:cs="方正仿宋_GBK"/>
          <w:sz w:val="32"/>
        </w:rPr>
        <w:t>收支较上年</w:t>
      </w:r>
      <w:r>
        <w:rPr>
          <w:rFonts w:hint="eastAsia" w:ascii="宋体" w:hAnsi="宋体" w:eastAsia="方正仿宋_GBK" w:cs="方正仿宋_GBK"/>
          <w:sz w:val="32"/>
          <w:lang w:val="en-US" w:eastAsia="zh-CN"/>
        </w:rPr>
        <w:t>减少70.57</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下降7.57%，</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宋体" w:hAnsi="宋体" w:eastAsia="方正仿宋_GBK" w:cs="方正仿宋_GBK"/>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856.51</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决算数减少8.92</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下降1.03</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为人员公用经费减少。较年初预算数减少48.21万元，下降5.33%，主要原因是年中在职职工退休，相关人员经费减少；2024年8月集中供养孤残儿童移送重庆市儿童福利院，相关人员经费减少。</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2024年度一般公共预算财政拨款支出856.51万元，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减少8.92</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下降1.03</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人员公用经费减少。较年初预算数减少48.21万元，下降5.33%，主要原因是年中在职职工退休，相关人员经费减少；2024年8月集中供养儿童移送重庆市儿童福利院，相关人员经费减少。</w:t>
      </w:r>
    </w:p>
    <w:p>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无增减变化。</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教育支出0.80万元，占比0.09%，较年初预算数减少3.08万元，下降79.38%，主要原因是2024年党员未外出学习。</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社会保障和就业支出779.88万元，占比91.05%，较年初预算数减少43.41万元，下降5.27%，主要原因是年中在职职工退休，相关人员经费减少；2024年8月集中供养儿童移送重庆市儿童福利院，相关人员经费减少。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卫生健康支出44.78万元，占比5.23%，较年初预算数减少1.73万元，下降3.72%，主要原因是年中在职职工退休，相关人员经费减少。</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firstLine="320" w:firstLineChars="1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住房保障支出31.05万元，占比3.63%，较年初预算数无增减。</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792.38万元。其中：人员经费751.19万元，主要用于工资福利支出以及对个人和家庭的补助，较上年决算数增加58.73万元，增长8.48%，主要原因是补缴2022-2023年养老保险和职业年金。公用经费41.19万元，主要用于维持单位的基本运行，较上年决算数减少50.54万元，减少55.1%，主要原因是人员公用经费、工会经费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shd w:val="clear" w:color="auto" w:fill="FFFFFF"/>
          <w:lang w:val="en-US" w:eastAsia="zh-CN"/>
        </w:rPr>
        <w:t>5.41</w:t>
      </w:r>
      <w:r>
        <w:rPr>
          <w:rFonts w:ascii="方正仿宋_GBK" w:hAnsi="方正仿宋_GBK" w:eastAsia="方正仿宋_GBK" w:cs="方正仿宋_GBK"/>
          <w:sz w:val="32"/>
          <w:szCs w:val="32"/>
          <w:shd w:val="clear" w:color="auto" w:fill="FFFFFF"/>
        </w:rPr>
        <w:t>万元，与2023年度相</w:t>
      </w:r>
      <w:r>
        <w:rPr>
          <w:rFonts w:hint="eastAsia" w:ascii="方正仿宋_GBK" w:hAnsi="方正仿宋_GBK" w:eastAsia="方正仿宋_GBK" w:cs="方正仿宋_GBK"/>
          <w:sz w:val="32"/>
          <w:szCs w:val="32"/>
          <w:shd w:val="clear" w:color="auto" w:fill="FFFFFF"/>
          <w:lang w:val="en-US" w:eastAsia="zh-CN"/>
        </w:rPr>
        <w:t>比减少61.65万元</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5.41</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减少61.65万元</w:t>
      </w:r>
      <w:r>
        <w:rPr>
          <w:rFonts w:ascii="方正仿宋_GBK" w:hAnsi="方正仿宋_GBK" w:eastAsia="方正仿宋_GBK" w:cs="方正仿宋_GBK"/>
          <w:sz w:val="32"/>
          <w:szCs w:val="32"/>
          <w:shd w:val="clear" w:color="auto" w:fill="FFFFFF"/>
        </w:rPr>
        <w:t>，主要原因是</w:t>
      </w:r>
      <w:r>
        <w:rPr>
          <w:rFonts w:hint="eastAsia" w:ascii="宋体" w:hAnsi="宋体" w:eastAsia="方正仿宋_GBK" w:cs="方正仿宋_GBK"/>
          <w:b w:val="0"/>
          <w:bCs w:val="0"/>
          <w:sz w:val="32"/>
          <w:szCs w:val="32"/>
          <w:lang w:val="en-US" w:eastAsia="zh-CN"/>
        </w:rPr>
        <w:t>2024年儿童福利院改造项目正在实施中，尚未完工和完成支付</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2.6万元，较年初预算数减少3.9万元，下降60%，主要原因是严控三公经费支出，公务用车运行维护费减少。较上年支出数减少0.5万元，减少16.13%，主要原因是公务用车车况较好，公务用车运行维护费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因公出国（境）费用0万元，费用支出较年初预算数无增减变动，较上年支出数无增减变动。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公务车购置费用0万元，费用支出较年初预算数无增减变动，较上年支出数无增减变动。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2.33万元，主要用于机要文件交换、市内因公出行、接送服务对象等工作所需车辆的燃料费、维修维护费、过路费、保险费等。费用支出较年初预算数减少3.67万元，较上年支出数减少0.71万元，下降23.36%，主要原因是公务用车车况较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0.26万元，主要用于上级部门对我院工作进行指导培训。费用支出较年初预算数减少0.24万元，较上年支出数增加0.2万元，增长333.33%，主要原因是集中供养孤残儿童移送期间，接待儿童福利院工作人员对我院儿童进行调研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2辆；国内公务接待3批次30人，其中：国内外事接待0批次，0人；国（境）外公务接待0批次，0人。人均接待费86.67元，车均购置费0万元，车均维护费1.17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无增减变动</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shd w:val="clear" w:color="auto" w:fill="FFFFFF"/>
          <w:lang w:val="en-US" w:eastAsia="zh-CN"/>
        </w:rPr>
        <w:t>0.8</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减少2.86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下降78.14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2024年党员未外出学习</w:t>
      </w:r>
      <w:r>
        <w:rPr>
          <w:rFonts w:ascii="方正仿宋_GBK" w:hAnsi="方正仿宋_GBK"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color w:val="auto"/>
          <w:kern w:val="0"/>
          <w:sz w:val="32"/>
          <w:szCs w:val="32"/>
          <w:lang w:val="en-US" w:eastAsia="zh-CN"/>
        </w:rPr>
      </w:pPr>
      <w:r>
        <w:rPr>
          <w:rFonts w:hint="eastAsia" w:ascii="宋体" w:hAnsi="宋体" w:eastAsia="方正仿宋_GBK" w:cs="方正仿宋_GBK"/>
          <w:color w:val="auto"/>
          <w:kern w:val="0"/>
          <w:sz w:val="32"/>
          <w:szCs w:val="32"/>
        </w:rPr>
        <w:t>按照部门决算列报口径，我</w:t>
      </w:r>
      <w:r>
        <w:rPr>
          <w:rFonts w:hint="eastAsia" w:ascii="宋体" w:hAnsi="宋体" w:eastAsia="方正仿宋_GBK" w:cs="方正仿宋_GBK"/>
          <w:color w:val="auto"/>
          <w:kern w:val="0"/>
          <w:sz w:val="32"/>
          <w:szCs w:val="32"/>
          <w:lang w:val="en-US" w:eastAsia="zh-CN"/>
        </w:rPr>
        <w:t>部门</w:t>
      </w:r>
      <w:r>
        <w:rPr>
          <w:rFonts w:hint="eastAsia" w:ascii="宋体" w:hAnsi="宋体" w:eastAsia="方正仿宋_GBK" w:cs="方正仿宋_GBK"/>
          <w:color w:val="auto"/>
          <w:kern w:val="0"/>
          <w:sz w:val="32"/>
          <w:szCs w:val="32"/>
        </w:rPr>
        <w:t>不在机关运行经费统计范围之内</w:t>
      </w:r>
      <w:r>
        <w:rPr>
          <w:rFonts w:hint="eastAsia" w:ascii="宋体" w:hAnsi="宋体"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5.54</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主要用于采购办公用品和家电。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lang w:eastAsia="zh-CN"/>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部门整体和7</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7</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69.54</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color w:val="000000"/>
          <w:kern w:val="0"/>
          <w:sz w:val="36"/>
          <w:szCs w:val="36"/>
          <w:lang w:val="en-US" w:eastAsia="zh-CN"/>
        </w:rPr>
      </w:pPr>
      <w:r>
        <w:rPr>
          <w:rFonts w:hint="eastAsia" w:ascii="宋体" w:hAnsi="宋体" w:eastAsia="方正仿宋_GBK" w:cs="方正仿宋_GBK"/>
          <w:b/>
          <w:bCs/>
          <w:color w:val="auto"/>
          <w:sz w:val="32"/>
          <w:lang w:val="en-US" w:eastAsia="zh-CN"/>
        </w:rPr>
        <w:t>1. 绩效目标自评表</w:t>
      </w: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2024年度部门整体</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1"/>
        <w:gridCol w:w="690"/>
        <w:gridCol w:w="645"/>
        <w:gridCol w:w="630"/>
        <w:gridCol w:w="495"/>
        <w:gridCol w:w="795"/>
        <w:gridCol w:w="930"/>
        <w:gridCol w:w="1050"/>
        <w:gridCol w:w="1095"/>
        <w:gridCol w:w="855"/>
        <w:gridCol w:w="27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4186"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重庆市江津区社会福利院整体自评</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自评总分（分）</w:t>
            </w:r>
          </w:p>
        </w:tc>
        <w:tc>
          <w:tcPr>
            <w:tcW w:w="4169"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lang w:val="en-US" w:eastAsia="zh-CN"/>
              </w:rPr>
              <w:t>项目</w:t>
            </w:r>
            <w:r>
              <w:rPr>
                <w:rFonts w:hint="eastAsia" w:ascii="宋体" w:hAnsi="宋体" w:eastAsia="方正仿宋_GBK" w:cs="方正仿宋_GBK"/>
                <w:color w:val="000000"/>
                <w:kern w:val="0"/>
                <w:sz w:val="21"/>
                <w:szCs w:val="21"/>
              </w:rPr>
              <w:t>主管部门</w:t>
            </w: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309-重庆市江津区社会福利院</w:t>
            </w:r>
          </w:p>
        </w:tc>
        <w:tc>
          <w:tcPr>
            <w:tcW w:w="12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财政归口科室</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003-社会保障科</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部门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联系人</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李洁</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联系电话</w:t>
            </w:r>
          </w:p>
        </w:tc>
        <w:tc>
          <w:tcPr>
            <w:tcW w:w="20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47853081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项目资金（万元）</w:t>
            </w:r>
          </w:p>
        </w:tc>
        <w:tc>
          <w:tcPr>
            <w:tcW w:w="1621"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年度总金额</w:t>
            </w:r>
          </w:p>
        </w:tc>
        <w:tc>
          <w:tcPr>
            <w:tcW w:w="12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预算数</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全年（调整）预算数</w:t>
            </w:r>
          </w:p>
        </w:tc>
        <w:tc>
          <w:tcPr>
            <w:tcW w:w="19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全年执行数</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权重</w:t>
            </w:r>
          </w:p>
        </w:tc>
        <w:tc>
          <w:tcPr>
            <w:tcW w:w="116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r>
              <w:rPr>
                <w:rFonts w:hint="eastAsia" w:ascii="宋体" w:hAnsi="宋体" w:eastAsia="方正仿宋_GBK" w:cs="方正仿宋_GBK"/>
                <w:color w:val="000000"/>
                <w:kern w:val="0"/>
                <w:sz w:val="21"/>
                <w:szCs w:val="21"/>
                <w:lang w:val="en-US" w:eastAsia="zh-CN"/>
              </w:rPr>
              <w:t xml:space="preserve">  </w:t>
            </w:r>
            <w:r>
              <w:rPr>
                <w:rFonts w:hint="eastAsia" w:ascii="宋体" w:hAnsi="宋体" w:eastAsia="方正仿宋_GBK" w:cs="方正仿宋_GBK"/>
                <w:color w:val="000000"/>
                <w:kern w:val="0"/>
                <w:sz w:val="21"/>
                <w:szCs w:val="21"/>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2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11047224.7</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8619176.6</w:t>
            </w:r>
          </w:p>
        </w:tc>
        <w:tc>
          <w:tcPr>
            <w:tcW w:w="19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8619176.6</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kern w:val="0"/>
                <w:sz w:val="21"/>
                <w:szCs w:val="21"/>
              </w:rPr>
            </w:pPr>
          </w:p>
        </w:tc>
        <w:tc>
          <w:tcPr>
            <w:tcW w:w="116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其中：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财政拨款</w:t>
            </w:r>
          </w:p>
        </w:tc>
        <w:tc>
          <w:tcPr>
            <w:tcW w:w="12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11047224.7</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8619176.6</w:t>
            </w:r>
          </w:p>
        </w:tc>
        <w:tc>
          <w:tcPr>
            <w:tcW w:w="19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8619176.6</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c>
          <w:tcPr>
            <w:tcW w:w="116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当年绩效目标</w:t>
            </w:r>
          </w:p>
        </w:tc>
        <w:tc>
          <w:tcPr>
            <w:tcW w:w="339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年初绩效目标</w:t>
            </w:r>
          </w:p>
        </w:tc>
        <w:tc>
          <w:tcPr>
            <w:tcW w:w="277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全年（调整）绩效目标</w:t>
            </w:r>
          </w:p>
        </w:tc>
        <w:tc>
          <w:tcPr>
            <w:tcW w:w="311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3391"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1、保障在院集中供养儿童生活费、医疗费、教育费、日杂等支出，让其生活有保障，生病能送医，日常有娱乐，教育有保障，健康幸福的成长；</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2、保障集中供养孤儿一年四季有干净、整洁、适宜的衣物更换，有足够的御寒棉被和被套，满足基本生活物资需求；保障其开心健康生活，改善其生活质量，保障社会安定和谐。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加强儿童福利机构的托底保障功能，优先保障政府集中供养儿童日常养护需求，保障日常水电气宽带等正常供应、儿童区域设施设备维修（护）、更新等，提升儿童福利机构服务质量，促进儿童身心健康发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4、保障单位正常运转及长赡人员廖桂清基本生活。</w:t>
            </w:r>
          </w:p>
        </w:tc>
        <w:tc>
          <w:tcPr>
            <w:tcW w:w="277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1、保障在院集中供养儿童生活费、医疗费、教育费、日杂等支出，让其生活有保障，生病能送医，日常有娱乐，教育有保障，健康幸福的成长；</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2、保障集中供养孤儿一年四季有干净、整洁、适宜的衣物更换，有足够的御寒棉被和被套，满足基本生活物资需求；保障其开心健康生活，改善其生活质量，保障社会安定和谐。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加强儿童福利机构的托底保障功能，优先保障政府集中供养儿童日常养护需求，保障日常水电气宽带等正常供应、儿童区域设施设备维修（护）、更新等，提升儿童福利机构服务质量，促进儿童身心健康发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4、保障单位正常运转及长赡人员廖桂清基本生活。</w:t>
            </w:r>
          </w:p>
        </w:tc>
        <w:tc>
          <w:tcPr>
            <w:tcW w:w="311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全1、保障在院集中供养儿童生活费、医疗费、教育费、日杂等支出，让其生活有保障，生病能送医，日常有娱乐，教育有保障，健康幸福的成长；</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2、保障集中供养孤儿一年四季有干净、整洁、适宜的衣物更换，有足够的御寒棉被和被套，满足基本生活物资需求；保障其开心健康生活，改善其生活质量，保障社会安定和谐。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加强儿童福利机构的托底保障功能，优先保障政府集中供养儿童日常养护需求，保障日常水电气宽带等正常供应、儿童区域设施设备维修（护）、更新等，提升儿童福利机构服务质量，促进儿童身心健康发展。</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4、保障单位正常运转及长赡人员廖桂清基本生活。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绩效指标</w:t>
            </w: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计量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单位</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性质</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值</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完成值</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偏离度（%）</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得分系数（%）</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补助到位率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100</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1"/>
                <w:szCs w:val="21"/>
                <w:lang w:val="en-US" w:eastAsia="zh-CN"/>
              </w:rPr>
              <w:t>0</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rPr>
            </w:pPr>
            <w:r>
              <w:rPr>
                <w:rFonts w:hint="eastAsia" w:ascii="宋体" w:hAnsi="宋体" w:eastAsia="方正仿宋_GBK" w:cs="方正仿宋_GBK"/>
                <w:color w:val="000000"/>
                <w:kern w:val="0"/>
                <w:sz w:val="21"/>
                <w:szCs w:val="21"/>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部门预决算公开情况</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定性</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以内容完整性、细化程度、及时性及真实性进行评价，存在一类问题扣2.5分，无问题得满分。</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1"/>
                <w:szCs w:val="21"/>
                <w:lang w:val="en-US" w:eastAsia="zh-CN"/>
              </w:rPr>
              <w:t>0</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问题处理及时率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rPr>
              <w:t>9</w:t>
            </w:r>
            <w:r>
              <w:rPr>
                <w:rFonts w:hint="eastAsia" w:ascii="宋体" w:hAnsi="宋体" w:eastAsia="方正仿宋_GBK" w:cs="方正仿宋_GBK"/>
                <w:color w:val="000000"/>
                <w:kern w:val="0"/>
                <w:sz w:val="21"/>
                <w:szCs w:val="21"/>
                <w:lang w:val="en-US" w:eastAsia="zh-CN"/>
              </w:rPr>
              <w:t>0</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95</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w:t>
            </w:r>
            <w:r>
              <w:rPr>
                <w:rFonts w:hint="eastAsia" w:ascii="宋体" w:hAnsi="宋体" w:eastAsia="方正仿宋_GBK" w:cs="方正仿宋_GBK"/>
                <w:color w:val="000000"/>
                <w:kern w:val="0"/>
                <w:sz w:val="21"/>
                <w:szCs w:val="21"/>
                <w:lang w:val="en-US" w:eastAsia="zh-CN"/>
              </w:rPr>
              <w:t>5</w:t>
            </w:r>
            <w:r>
              <w:rPr>
                <w:rFonts w:hint="eastAsia" w:ascii="宋体" w:hAnsi="宋体" w:eastAsia="方正仿宋_GBK" w:cs="方正仿宋_GBK"/>
                <w:color w:val="000000"/>
                <w:kern w:val="0"/>
                <w:sz w:val="21"/>
                <w:szCs w:val="21"/>
              </w:rPr>
              <w:t>6</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直接受益人数</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1"/>
                <w:szCs w:val="21"/>
                <w:lang w:val="en-US" w:eastAsia="zh-CN"/>
              </w:rPr>
              <w:t>人</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30</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36</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受益对象满意度</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90</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95</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w:t>
            </w:r>
            <w:r>
              <w:rPr>
                <w:rFonts w:hint="eastAsia" w:ascii="宋体" w:hAnsi="宋体" w:eastAsia="方正仿宋_GBK" w:cs="方正仿宋_GBK"/>
                <w:color w:val="000000"/>
                <w:kern w:val="0"/>
                <w:sz w:val="21"/>
                <w:szCs w:val="21"/>
                <w:lang w:val="en-US" w:eastAsia="zh-CN"/>
              </w:rPr>
              <w:t>5</w:t>
            </w:r>
            <w:r>
              <w:rPr>
                <w:rFonts w:hint="eastAsia" w:ascii="宋体" w:hAnsi="宋体" w:eastAsia="方正仿宋_GBK" w:cs="方正仿宋_GBK"/>
                <w:color w:val="000000"/>
                <w:kern w:val="0"/>
                <w:sz w:val="21"/>
                <w:szCs w:val="21"/>
              </w:rPr>
              <w:t>6</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“三公经费”控制情况</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万元</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6.5</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2.628533</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59.56</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5</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严控三公经费支出，减少油车出行概率，尽量使用新能源公务车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采用保障金方式的政府采购占比情况</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eastAsia="zh-CN"/>
              </w:rPr>
            </w:pPr>
            <w:r>
              <w:rPr>
                <w:rFonts w:hint="eastAsia" w:ascii="宋体" w:hAnsi="宋体" w:eastAsia="方正仿宋_GBK" w:cs="方正仿宋_GBK"/>
                <w:color w:val="000000"/>
                <w:kern w:val="0"/>
                <w:sz w:val="21"/>
                <w:szCs w:val="21"/>
                <w:lang w:val="en-US" w:eastAsia="zh-CN"/>
              </w:rPr>
              <w:t>定性</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无保障金采购的，得满分；保障金采购占比≤10%的，按该项指标分值的90%计算得分；占比&gt;10%，不得分。</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5</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聘用人员控制情况</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人</w:t>
            </w:r>
          </w:p>
        </w:tc>
        <w:tc>
          <w:tcPr>
            <w:tcW w:w="6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12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7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100</w:t>
            </w:r>
          </w:p>
        </w:tc>
        <w:tc>
          <w:tcPr>
            <w:tcW w:w="10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13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bl>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both"/>
        <w:textAlignment w:val="auto"/>
        <w:rPr>
          <w:rFonts w:hint="eastAsia" w:ascii="宋体" w:hAnsi="宋体" w:eastAsia="方正仿宋_GBK" w:cs="方正仿宋_GBK"/>
          <w:color w:val="000000"/>
          <w:kern w:val="0"/>
          <w:sz w:val="36"/>
          <w:szCs w:val="36"/>
          <w:lang w:val="en-US" w:eastAsia="zh-CN"/>
        </w:rPr>
      </w:pPr>
    </w:p>
    <w:p>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1"/>
        <w:gridCol w:w="690"/>
        <w:gridCol w:w="660"/>
        <w:gridCol w:w="525"/>
        <w:gridCol w:w="211"/>
        <w:gridCol w:w="1019"/>
        <w:gridCol w:w="915"/>
        <w:gridCol w:w="1066"/>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4036"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集中供养孤儿生活费</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自评总分（分）</w:t>
            </w:r>
          </w:p>
        </w:tc>
        <w:tc>
          <w:tcPr>
            <w:tcW w:w="433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lang w:val="en-US" w:eastAsia="zh-CN"/>
              </w:rPr>
              <w:t>项目</w:t>
            </w:r>
            <w:r>
              <w:rPr>
                <w:rFonts w:hint="eastAsia" w:ascii="宋体" w:hAnsi="宋体" w:eastAsia="方正仿宋_GBK" w:cs="方正仿宋_GBK"/>
                <w:color w:val="000000"/>
                <w:kern w:val="0"/>
                <w:sz w:val="21"/>
                <w:szCs w:val="21"/>
              </w:rPr>
              <w:t>主管部门</w:t>
            </w: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309-重庆市江津区社会福利院</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财政归口科室</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003-社会保障科</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联系人</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郭禄娟</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18725881886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left="113" w:right="113"/>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项目资金（万元）</w:t>
            </w:r>
          </w:p>
        </w:tc>
        <w:tc>
          <w:tcPr>
            <w:tcW w:w="1621" w:type="dxa"/>
            <w:gridSpan w:val="2"/>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年度总金额</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预算数</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全年（调整）预算数</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执行率</w:t>
            </w:r>
            <w:r>
              <w:rPr>
                <w:rFonts w:hint="eastAsia" w:ascii="宋体" w:hAnsi="宋体" w:eastAsia="方正仿宋_GBK" w:cs="方正仿宋_GBK"/>
                <w:color w:val="000000"/>
                <w:kern w:val="0"/>
                <w:sz w:val="21"/>
                <w:szCs w:val="21"/>
                <w:lang w:val="en-US" w:eastAsia="zh-CN"/>
              </w:rPr>
              <w:t xml:space="preserve">  </w:t>
            </w:r>
            <w:r>
              <w:rPr>
                <w:rFonts w:hint="eastAsia" w:ascii="宋体" w:hAnsi="宋体" w:eastAsia="方正仿宋_GBK" w:cs="方正仿宋_GBK"/>
                <w:color w:val="000000"/>
                <w:kern w:val="0"/>
                <w:sz w:val="21"/>
                <w:szCs w:val="21"/>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836489.62</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kern w:val="0"/>
                <w:sz w:val="21"/>
                <w:szCs w:val="21"/>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162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其中：</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财政拨款</w:t>
            </w:r>
          </w:p>
        </w:tc>
        <w:tc>
          <w:tcPr>
            <w:tcW w:w="11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836489.62</w:t>
            </w:r>
          </w:p>
        </w:tc>
        <w:tc>
          <w:tcPr>
            <w:tcW w:w="12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9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324255.98</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年初绩效目标</w:t>
            </w:r>
          </w:p>
        </w:tc>
        <w:tc>
          <w:tcPr>
            <w:tcW w:w="30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大力宣传政策，保障福利机构集中供养孤儿基本生活需求、学习教育需求、医疗康复需求、保障孤儿教养康工作顺利开展，让孤儿在良好的生活环境中身心健康成长。</w:t>
            </w:r>
          </w:p>
        </w:tc>
        <w:tc>
          <w:tcPr>
            <w:tcW w:w="30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全面完成保障在福利机构的孤儿基本生活需求，学习教育需求，医疗康复需求、保障孤儿教养康工作顺利开展。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绩效指标</w:t>
            </w: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名称</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计量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单位</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性质</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值</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完成值</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偏离度（%）</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得分系数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指标权重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指标得分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新增对象资格合格率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在册对象核查率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动态调整及时率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补助事项公示率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5.26</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补助政策知晓率</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90</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11.11</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15</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受益对象满意度</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90</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11.11</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方正仿宋_GBK" w:cs="方正仿宋_GBK"/>
                <w:color w:val="000000"/>
                <w:kern w:val="0"/>
                <w:sz w:val="21"/>
                <w:szCs w:val="21"/>
              </w:rPr>
            </w:pPr>
          </w:p>
        </w:tc>
        <w:tc>
          <w:tcPr>
            <w:tcW w:w="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人均月标准</w:t>
            </w:r>
          </w:p>
        </w:tc>
        <w:tc>
          <w:tcPr>
            <w:tcW w:w="6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元/人*月</w:t>
            </w:r>
          </w:p>
        </w:tc>
        <w:tc>
          <w:tcPr>
            <w:tcW w:w="6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w:t>
            </w:r>
          </w:p>
        </w:tc>
        <w:tc>
          <w:tcPr>
            <w:tcW w:w="73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1605</w:t>
            </w:r>
          </w:p>
        </w:tc>
        <w:tc>
          <w:tcPr>
            <w:tcW w:w="10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1605</w:t>
            </w:r>
          </w:p>
        </w:tc>
        <w:tc>
          <w:tcPr>
            <w:tcW w:w="9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0</w:t>
            </w:r>
          </w:p>
        </w:tc>
        <w:tc>
          <w:tcPr>
            <w:tcW w:w="10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方正仿宋_GBK" w:cs="方正仿宋_GBK"/>
                <w:color w:val="000000"/>
                <w:kern w:val="0"/>
                <w:sz w:val="21"/>
                <w:szCs w:val="21"/>
                <w:lang w:val="en-US" w:eastAsia="zh-CN"/>
              </w:rPr>
            </w:pPr>
            <w:r>
              <w:rPr>
                <w:rFonts w:hint="eastAsia" w:ascii="宋体" w:hAnsi="宋体" w:eastAsia="方正仿宋_GBK" w:cs="方正仿宋_GBK"/>
                <w:color w:val="000000"/>
                <w:kern w:val="0"/>
                <w:sz w:val="21"/>
                <w:szCs w:val="21"/>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院内儿童8月移送重庆</w:t>
            </w:r>
          </w:p>
        </w:tc>
      </w:tr>
    </w:tbl>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本部门无此事项。</w:t>
      </w:r>
    </w:p>
    <w:p>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无</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本部门无此事项。</w:t>
      </w:r>
      <w:r>
        <w:rPr>
          <w:rFonts w:hint="eastAsia" w:ascii="宋体" w:hAnsi="宋体" w:eastAsia="方正仿宋_GBK" w:cs="方正仿宋_GBK"/>
          <w:kern w:val="0"/>
          <w:sz w:val="32"/>
          <w:szCs w:val="32"/>
          <w:lang w:eastAsia="zh-CN"/>
        </w:rPr>
        <w:t>）</w:t>
      </w:r>
    </w:p>
    <w:p>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联系人：张爱林</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联系电话：023-47853081</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170F8B3D"/>
    <w:multiLevelType w:val="singleLevel"/>
    <w:tmpl w:val="170F8B3D"/>
    <w:lvl w:ilvl="0" w:tentative="0">
      <w:start w:val="1"/>
      <w:numFmt w:val="decimal"/>
      <w:suff w:val="space"/>
      <w:lvlText w:val="%1."/>
      <w:lvlJc w:val="left"/>
    </w:lvl>
  </w:abstractNum>
  <w:abstractNum w:abstractNumId="4">
    <w:nsid w:val="36AF54E0"/>
    <w:multiLevelType w:val="singleLevel"/>
    <w:tmpl w:val="36AF54E0"/>
    <w:lvl w:ilvl="0" w:tentative="0">
      <w:start w:val="2"/>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B7C9C1F"/>
    <w:multiLevelType w:val="singleLevel"/>
    <w:tmpl w:val="7B7C9C1F"/>
    <w:lvl w:ilvl="0" w:tentative="0">
      <w:start w:val="1"/>
      <w:numFmt w:val="decimal"/>
      <w:suff w:val="nothing"/>
      <w:lvlText w:val="（%1）"/>
      <w:lvlJc w:val="left"/>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B7A64"/>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337"/>
    <w:rsid w:val="00FB5BA5"/>
    <w:rsid w:val="00FC4290"/>
    <w:rsid w:val="00FD5C48"/>
    <w:rsid w:val="00FD6A34"/>
    <w:rsid w:val="00FE24BC"/>
    <w:rsid w:val="00FE3A24"/>
    <w:rsid w:val="00FF02D5"/>
    <w:rsid w:val="0127533C"/>
    <w:rsid w:val="01626E33"/>
    <w:rsid w:val="017A2F9F"/>
    <w:rsid w:val="01B67107"/>
    <w:rsid w:val="020F6D27"/>
    <w:rsid w:val="021138F7"/>
    <w:rsid w:val="02217C74"/>
    <w:rsid w:val="02353A89"/>
    <w:rsid w:val="0237501D"/>
    <w:rsid w:val="02400DD9"/>
    <w:rsid w:val="02523A83"/>
    <w:rsid w:val="026359B2"/>
    <w:rsid w:val="026B7642"/>
    <w:rsid w:val="02AC542A"/>
    <w:rsid w:val="03255A72"/>
    <w:rsid w:val="037E6278"/>
    <w:rsid w:val="038E49EB"/>
    <w:rsid w:val="03A45696"/>
    <w:rsid w:val="03B44E81"/>
    <w:rsid w:val="03B74B35"/>
    <w:rsid w:val="03D862B6"/>
    <w:rsid w:val="03E5328D"/>
    <w:rsid w:val="03FB4D0B"/>
    <w:rsid w:val="045B484E"/>
    <w:rsid w:val="047841EE"/>
    <w:rsid w:val="04A56073"/>
    <w:rsid w:val="04AD2B7D"/>
    <w:rsid w:val="04E841EF"/>
    <w:rsid w:val="05081AD1"/>
    <w:rsid w:val="052E6699"/>
    <w:rsid w:val="055204AE"/>
    <w:rsid w:val="057728DC"/>
    <w:rsid w:val="05912D04"/>
    <w:rsid w:val="05C1448E"/>
    <w:rsid w:val="05C1761D"/>
    <w:rsid w:val="05CB413A"/>
    <w:rsid w:val="05D90398"/>
    <w:rsid w:val="05E52FAD"/>
    <w:rsid w:val="05EC26B0"/>
    <w:rsid w:val="060A24AD"/>
    <w:rsid w:val="064424ED"/>
    <w:rsid w:val="06F3181D"/>
    <w:rsid w:val="07640956"/>
    <w:rsid w:val="07A34544"/>
    <w:rsid w:val="08190B33"/>
    <w:rsid w:val="083E2F6B"/>
    <w:rsid w:val="08C10882"/>
    <w:rsid w:val="08C7668D"/>
    <w:rsid w:val="08CC205B"/>
    <w:rsid w:val="08DB1609"/>
    <w:rsid w:val="09327D67"/>
    <w:rsid w:val="097859D4"/>
    <w:rsid w:val="09822D0F"/>
    <w:rsid w:val="09823D8A"/>
    <w:rsid w:val="09C9617E"/>
    <w:rsid w:val="0A280DE4"/>
    <w:rsid w:val="0A2D21B2"/>
    <w:rsid w:val="0A652A31"/>
    <w:rsid w:val="0A751EDD"/>
    <w:rsid w:val="0AAF0151"/>
    <w:rsid w:val="0AB177F2"/>
    <w:rsid w:val="0AB319EF"/>
    <w:rsid w:val="0AEC3562"/>
    <w:rsid w:val="0B3568A8"/>
    <w:rsid w:val="0B447CC4"/>
    <w:rsid w:val="0B5C19F8"/>
    <w:rsid w:val="0B6B4922"/>
    <w:rsid w:val="0B840250"/>
    <w:rsid w:val="0BBB1C03"/>
    <w:rsid w:val="0BBD1CFB"/>
    <w:rsid w:val="0BC63C92"/>
    <w:rsid w:val="0BCF17F7"/>
    <w:rsid w:val="0C1A7343"/>
    <w:rsid w:val="0C385DD6"/>
    <w:rsid w:val="0C3C56A3"/>
    <w:rsid w:val="0C3E1C6B"/>
    <w:rsid w:val="0C550884"/>
    <w:rsid w:val="0C790A16"/>
    <w:rsid w:val="0C8D0553"/>
    <w:rsid w:val="0C994F52"/>
    <w:rsid w:val="0CB6160D"/>
    <w:rsid w:val="0D4A231C"/>
    <w:rsid w:val="0DBA0DC1"/>
    <w:rsid w:val="0DCE605A"/>
    <w:rsid w:val="0DD203DE"/>
    <w:rsid w:val="0E5158C5"/>
    <w:rsid w:val="0E772D33"/>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2076B2"/>
    <w:rsid w:val="114859F3"/>
    <w:rsid w:val="11DD1A47"/>
    <w:rsid w:val="11EE155E"/>
    <w:rsid w:val="120B475C"/>
    <w:rsid w:val="12554B29"/>
    <w:rsid w:val="1299771C"/>
    <w:rsid w:val="12AD3E7D"/>
    <w:rsid w:val="12C42FA0"/>
    <w:rsid w:val="12D35C61"/>
    <w:rsid w:val="12E0359D"/>
    <w:rsid w:val="12EA2F1A"/>
    <w:rsid w:val="130558D9"/>
    <w:rsid w:val="13424E21"/>
    <w:rsid w:val="134F0723"/>
    <w:rsid w:val="137F545A"/>
    <w:rsid w:val="13801D6F"/>
    <w:rsid w:val="13841A7B"/>
    <w:rsid w:val="138B759A"/>
    <w:rsid w:val="13B16CE7"/>
    <w:rsid w:val="13F46315"/>
    <w:rsid w:val="140D076E"/>
    <w:rsid w:val="140E2407"/>
    <w:rsid w:val="14101C60"/>
    <w:rsid w:val="141F1F10"/>
    <w:rsid w:val="14611714"/>
    <w:rsid w:val="14757D15"/>
    <w:rsid w:val="149C34F4"/>
    <w:rsid w:val="14CF05AD"/>
    <w:rsid w:val="14CF3275"/>
    <w:rsid w:val="14E8356B"/>
    <w:rsid w:val="14EB3F48"/>
    <w:rsid w:val="14FD41CB"/>
    <w:rsid w:val="15546C2C"/>
    <w:rsid w:val="1582093B"/>
    <w:rsid w:val="158240BB"/>
    <w:rsid w:val="158A77F0"/>
    <w:rsid w:val="160D5A33"/>
    <w:rsid w:val="160E7D98"/>
    <w:rsid w:val="164B77DE"/>
    <w:rsid w:val="164E5E0B"/>
    <w:rsid w:val="17532A55"/>
    <w:rsid w:val="17932EDC"/>
    <w:rsid w:val="17A36DDB"/>
    <w:rsid w:val="17A532AB"/>
    <w:rsid w:val="17EC4792"/>
    <w:rsid w:val="180B07AE"/>
    <w:rsid w:val="181A2360"/>
    <w:rsid w:val="181F4708"/>
    <w:rsid w:val="18221462"/>
    <w:rsid w:val="184F1121"/>
    <w:rsid w:val="185B2A86"/>
    <w:rsid w:val="1876405C"/>
    <w:rsid w:val="188102A5"/>
    <w:rsid w:val="18C66253"/>
    <w:rsid w:val="18CD5743"/>
    <w:rsid w:val="197B50D2"/>
    <w:rsid w:val="19926875"/>
    <w:rsid w:val="19AB43AE"/>
    <w:rsid w:val="1A297DDD"/>
    <w:rsid w:val="1A7919B9"/>
    <w:rsid w:val="1B1350D9"/>
    <w:rsid w:val="1B9A7C0E"/>
    <w:rsid w:val="1B9B203B"/>
    <w:rsid w:val="1BF14125"/>
    <w:rsid w:val="1BFD1CC9"/>
    <w:rsid w:val="1C96385A"/>
    <w:rsid w:val="1CE92F5C"/>
    <w:rsid w:val="1D437979"/>
    <w:rsid w:val="1D4708B1"/>
    <w:rsid w:val="1D656164"/>
    <w:rsid w:val="1E0C16EA"/>
    <w:rsid w:val="1E8900BD"/>
    <w:rsid w:val="1E9046DD"/>
    <w:rsid w:val="1EB51D36"/>
    <w:rsid w:val="1ECB269E"/>
    <w:rsid w:val="1EE66C3C"/>
    <w:rsid w:val="1EF96BEA"/>
    <w:rsid w:val="1F062C30"/>
    <w:rsid w:val="1F116510"/>
    <w:rsid w:val="1F1C3B7B"/>
    <w:rsid w:val="1F3E1D77"/>
    <w:rsid w:val="1F9D6372"/>
    <w:rsid w:val="1FC85AE5"/>
    <w:rsid w:val="200551AB"/>
    <w:rsid w:val="205932DE"/>
    <w:rsid w:val="20A03801"/>
    <w:rsid w:val="20BC5FF2"/>
    <w:rsid w:val="20D02EA3"/>
    <w:rsid w:val="20D67D8D"/>
    <w:rsid w:val="212370E2"/>
    <w:rsid w:val="21676C37"/>
    <w:rsid w:val="21701F90"/>
    <w:rsid w:val="217C0935"/>
    <w:rsid w:val="219D4F8D"/>
    <w:rsid w:val="222807B1"/>
    <w:rsid w:val="22312968"/>
    <w:rsid w:val="22435D4E"/>
    <w:rsid w:val="2245419D"/>
    <w:rsid w:val="22C40301"/>
    <w:rsid w:val="22FE317D"/>
    <w:rsid w:val="237704D4"/>
    <w:rsid w:val="23891077"/>
    <w:rsid w:val="23A1558C"/>
    <w:rsid w:val="23BD2034"/>
    <w:rsid w:val="23BE50B1"/>
    <w:rsid w:val="23D902C0"/>
    <w:rsid w:val="2422161E"/>
    <w:rsid w:val="246E6851"/>
    <w:rsid w:val="24942E5E"/>
    <w:rsid w:val="24954F65"/>
    <w:rsid w:val="24C7511E"/>
    <w:rsid w:val="25207829"/>
    <w:rsid w:val="257F04AC"/>
    <w:rsid w:val="25E20F82"/>
    <w:rsid w:val="25E53B95"/>
    <w:rsid w:val="25EB17AB"/>
    <w:rsid w:val="25FF1317"/>
    <w:rsid w:val="26487E8F"/>
    <w:rsid w:val="266362EA"/>
    <w:rsid w:val="26791D53"/>
    <w:rsid w:val="268A5041"/>
    <w:rsid w:val="269A59A1"/>
    <w:rsid w:val="26D96305"/>
    <w:rsid w:val="26E96527"/>
    <w:rsid w:val="27293F76"/>
    <w:rsid w:val="275642B6"/>
    <w:rsid w:val="279369D8"/>
    <w:rsid w:val="2797346E"/>
    <w:rsid w:val="27984D8A"/>
    <w:rsid w:val="27CC625C"/>
    <w:rsid w:val="27FC632B"/>
    <w:rsid w:val="27FF1758"/>
    <w:rsid w:val="28026E78"/>
    <w:rsid w:val="28100029"/>
    <w:rsid w:val="28406D20"/>
    <w:rsid w:val="285745A9"/>
    <w:rsid w:val="28604488"/>
    <w:rsid w:val="287F60B2"/>
    <w:rsid w:val="28AF15F0"/>
    <w:rsid w:val="29696297"/>
    <w:rsid w:val="297011FE"/>
    <w:rsid w:val="29982084"/>
    <w:rsid w:val="29CA2459"/>
    <w:rsid w:val="29CA4207"/>
    <w:rsid w:val="29F90436"/>
    <w:rsid w:val="29FF1B5A"/>
    <w:rsid w:val="2A254E63"/>
    <w:rsid w:val="2A275D31"/>
    <w:rsid w:val="2A30050E"/>
    <w:rsid w:val="2A695ED5"/>
    <w:rsid w:val="2AE168E0"/>
    <w:rsid w:val="2B2F33CE"/>
    <w:rsid w:val="2B762790"/>
    <w:rsid w:val="2BAC2B14"/>
    <w:rsid w:val="2BC5737C"/>
    <w:rsid w:val="2BC73FBA"/>
    <w:rsid w:val="2BFF60E5"/>
    <w:rsid w:val="2C0042E3"/>
    <w:rsid w:val="2C0D59AC"/>
    <w:rsid w:val="2C2D5D74"/>
    <w:rsid w:val="2C334F61"/>
    <w:rsid w:val="2C3D20DB"/>
    <w:rsid w:val="2C71221F"/>
    <w:rsid w:val="2C715093"/>
    <w:rsid w:val="2CCA4D7E"/>
    <w:rsid w:val="2CF75D34"/>
    <w:rsid w:val="2DBB2B94"/>
    <w:rsid w:val="2DDB0952"/>
    <w:rsid w:val="2E0221C2"/>
    <w:rsid w:val="2E0C46C8"/>
    <w:rsid w:val="2E291E44"/>
    <w:rsid w:val="2E2A738E"/>
    <w:rsid w:val="2E4A0CBE"/>
    <w:rsid w:val="2EAB46F5"/>
    <w:rsid w:val="2EC6420A"/>
    <w:rsid w:val="2EF3059D"/>
    <w:rsid w:val="2EFE6E2D"/>
    <w:rsid w:val="2F0B5753"/>
    <w:rsid w:val="2F1C3DF2"/>
    <w:rsid w:val="2F2C0A85"/>
    <w:rsid w:val="2F414FFF"/>
    <w:rsid w:val="2F5B427F"/>
    <w:rsid w:val="2F8D5831"/>
    <w:rsid w:val="2FA6445E"/>
    <w:rsid w:val="2FAC25DB"/>
    <w:rsid w:val="2FAF3097"/>
    <w:rsid w:val="2FB617C0"/>
    <w:rsid w:val="2FE04785"/>
    <w:rsid w:val="2FE34275"/>
    <w:rsid w:val="2FEA115F"/>
    <w:rsid w:val="300C6664"/>
    <w:rsid w:val="30450B4E"/>
    <w:rsid w:val="30465275"/>
    <w:rsid w:val="30E03B8F"/>
    <w:rsid w:val="31061102"/>
    <w:rsid w:val="31A04CAD"/>
    <w:rsid w:val="31A70211"/>
    <w:rsid w:val="31B15053"/>
    <w:rsid w:val="320A79AF"/>
    <w:rsid w:val="3256082B"/>
    <w:rsid w:val="327D7E69"/>
    <w:rsid w:val="32826152"/>
    <w:rsid w:val="32E60304"/>
    <w:rsid w:val="32EC51EE"/>
    <w:rsid w:val="33116010"/>
    <w:rsid w:val="331546C4"/>
    <w:rsid w:val="33353039"/>
    <w:rsid w:val="3353526D"/>
    <w:rsid w:val="33656AA9"/>
    <w:rsid w:val="33782EB9"/>
    <w:rsid w:val="33A16094"/>
    <w:rsid w:val="33E6234B"/>
    <w:rsid w:val="33F80618"/>
    <w:rsid w:val="34012F1B"/>
    <w:rsid w:val="340E49EF"/>
    <w:rsid w:val="3465554A"/>
    <w:rsid w:val="34983DE3"/>
    <w:rsid w:val="34A64D07"/>
    <w:rsid w:val="34B10AAC"/>
    <w:rsid w:val="34BF6C35"/>
    <w:rsid w:val="34F5635F"/>
    <w:rsid w:val="354811BC"/>
    <w:rsid w:val="35521A2B"/>
    <w:rsid w:val="355E472E"/>
    <w:rsid w:val="35786D81"/>
    <w:rsid w:val="359E40E8"/>
    <w:rsid w:val="35B115EA"/>
    <w:rsid w:val="35B6074D"/>
    <w:rsid w:val="35C22B6B"/>
    <w:rsid w:val="35DC154A"/>
    <w:rsid w:val="35EA737B"/>
    <w:rsid w:val="36386888"/>
    <w:rsid w:val="36706ADF"/>
    <w:rsid w:val="367F3D26"/>
    <w:rsid w:val="36833C5C"/>
    <w:rsid w:val="36A129F2"/>
    <w:rsid w:val="36B3095D"/>
    <w:rsid w:val="36B64E3E"/>
    <w:rsid w:val="36D22597"/>
    <w:rsid w:val="36DF6315"/>
    <w:rsid w:val="36E36908"/>
    <w:rsid w:val="371719A6"/>
    <w:rsid w:val="371E35B2"/>
    <w:rsid w:val="37564D03"/>
    <w:rsid w:val="37751EC2"/>
    <w:rsid w:val="37C77C1E"/>
    <w:rsid w:val="37DA1A2D"/>
    <w:rsid w:val="388010B8"/>
    <w:rsid w:val="38DB1F8D"/>
    <w:rsid w:val="38FA6DBA"/>
    <w:rsid w:val="390E5CB1"/>
    <w:rsid w:val="39474657"/>
    <w:rsid w:val="394E2214"/>
    <w:rsid w:val="399545D1"/>
    <w:rsid w:val="399860D0"/>
    <w:rsid w:val="399A1E48"/>
    <w:rsid w:val="39A10C32"/>
    <w:rsid w:val="39CC7911"/>
    <w:rsid w:val="39D363E7"/>
    <w:rsid w:val="39E44839"/>
    <w:rsid w:val="3A457B72"/>
    <w:rsid w:val="3A4A2286"/>
    <w:rsid w:val="3AA6726B"/>
    <w:rsid w:val="3ADB2718"/>
    <w:rsid w:val="3AE82075"/>
    <w:rsid w:val="3AE8273F"/>
    <w:rsid w:val="3B017FBE"/>
    <w:rsid w:val="3B307A72"/>
    <w:rsid w:val="3B9335A4"/>
    <w:rsid w:val="3B992613"/>
    <w:rsid w:val="3BB24F73"/>
    <w:rsid w:val="3BCD490E"/>
    <w:rsid w:val="3BDB6726"/>
    <w:rsid w:val="3C056780"/>
    <w:rsid w:val="3C0B3B20"/>
    <w:rsid w:val="3C1860E9"/>
    <w:rsid w:val="3C265FAB"/>
    <w:rsid w:val="3C45620B"/>
    <w:rsid w:val="3D0E0B83"/>
    <w:rsid w:val="3D7312A1"/>
    <w:rsid w:val="3D8F2FFE"/>
    <w:rsid w:val="3D8F779B"/>
    <w:rsid w:val="3DB31849"/>
    <w:rsid w:val="3E0B0C1F"/>
    <w:rsid w:val="3E15702B"/>
    <w:rsid w:val="3E247857"/>
    <w:rsid w:val="3E984240"/>
    <w:rsid w:val="3EAD34C3"/>
    <w:rsid w:val="3EBE7C37"/>
    <w:rsid w:val="3EF43DA9"/>
    <w:rsid w:val="3F120426"/>
    <w:rsid w:val="3F1976B6"/>
    <w:rsid w:val="3F5E6431"/>
    <w:rsid w:val="3F823162"/>
    <w:rsid w:val="3F8834DC"/>
    <w:rsid w:val="3F8C0907"/>
    <w:rsid w:val="3F9B5E29"/>
    <w:rsid w:val="400454FD"/>
    <w:rsid w:val="400E49F6"/>
    <w:rsid w:val="40552C1F"/>
    <w:rsid w:val="4057229F"/>
    <w:rsid w:val="405F7DEE"/>
    <w:rsid w:val="40992FB0"/>
    <w:rsid w:val="40DB7824"/>
    <w:rsid w:val="410115DD"/>
    <w:rsid w:val="4111286F"/>
    <w:rsid w:val="418A21AD"/>
    <w:rsid w:val="41A212A1"/>
    <w:rsid w:val="41EC42BB"/>
    <w:rsid w:val="4239228E"/>
    <w:rsid w:val="427D4980"/>
    <w:rsid w:val="428A1304"/>
    <w:rsid w:val="42E44C98"/>
    <w:rsid w:val="431B6113"/>
    <w:rsid w:val="4368266F"/>
    <w:rsid w:val="438834DF"/>
    <w:rsid w:val="43A20A3C"/>
    <w:rsid w:val="440B4462"/>
    <w:rsid w:val="444C66C3"/>
    <w:rsid w:val="445D419E"/>
    <w:rsid w:val="44630F9F"/>
    <w:rsid w:val="446A3603"/>
    <w:rsid w:val="45062140"/>
    <w:rsid w:val="451900C5"/>
    <w:rsid w:val="458B573C"/>
    <w:rsid w:val="45A4118B"/>
    <w:rsid w:val="45CE60A3"/>
    <w:rsid w:val="461C57E1"/>
    <w:rsid w:val="464D2106"/>
    <w:rsid w:val="46572A53"/>
    <w:rsid w:val="465B2718"/>
    <w:rsid w:val="46651F6D"/>
    <w:rsid w:val="46BD2CD2"/>
    <w:rsid w:val="46BE763A"/>
    <w:rsid w:val="46C178CC"/>
    <w:rsid w:val="46F31024"/>
    <w:rsid w:val="46FD3AFE"/>
    <w:rsid w:val="471E0A34"/>
    <w:rsid w:val="4723739A"/>
    <w:rsid w:val="47250EF5"/>
    <w:rsid w:val="476F081E"/>
    <w:rsid w:val="47C21415"/>
    <w:rsid w:val="48206AB3"/>
    <w:rsid w:val="4849652E"/>
    <w:rsid w:val="487415C1"/>
    <w:rsid w:val="48813383"/>
    <w:rsid w:val="48994869"/>
    <w:rsid w:val="489B6E47"/>
    <w:rsid w:val="48B91344"/>
    <w:rsid w:val="48C3403D"/>
    <w:rsid w:val="48D36794"/>
    <w:rsid w:val="4901682D"/>
    <w:rsid w:val="491F1E3E"/>
    <w:rsid w:val="497D2A83"/>
    <w:rsid w:val="497E4D40"/>
    <w:rsid w:val="498D6EB3"/>
    <w:rsid w:val="49A14844"/>
    <w:rsid w:val="49A40179"/>
    <w:rsid w:val="4A38329E"/>
    <w:rsid w:val="4A722025"/>
    <w:rsid w:val="4A786E7C"/>
    <w:rsid w:val="4A812037"/>
    <w:rsid w:val="4ABF0429"/>
    <w:rsid w:val="4AFD0668"/>
    <w:rsid w:val="4B05514E"/>
    <w:rsid w:val="4B7D224D"/>
    <w:rsid w:val="4B88354F"/>
    <w:rsid w:val="4B897577"/>
    <w:rsid w:val="4BA739F3"/>
    <w:rsid w:val="4BAA41B4"/>
    <w:rsid w:val="4BCA5B3F"/>
    <w:rsid w:val="4BCB2F27"/>
    <w:rsid w:val="4BEF3793"/>
    <w:rsid w:val="4BF4339D"/>
    <w:rsid w:val="4C6F3B36"/>
    <w:rsid w:val="4C8B29AF"/>
    <w:rsid w:val="4CA010BB"/>
    <w:rsid w:val="4CBA3F1B"/>
    <w:rsid w:val="4CC1550E"/>
    <w:rsid w:val="4CCB5B06"/>
    <w:rsid w:val="4D0A37F3"/>
    <w:rsid w:val="4D380018"/>
    <w:rsid w:val="4D585803"/>
    <w:rsid w:val="4D665494"/>
    <w:rsid w:val="4D7D0483"/>
    <w:rsid w:val="4D8712EF"/>
    <w:rsid w:val="4DFC778B"/>
    <w:rsid w:val="4E281379"/>
    <w:rsid w:val="4E2D0EEC"/>
    <w:rsid w:val="4E4C4964"/>
    <w:rsid w:val="4E5F365E"/>
    <w:rsid w:val="4E91728C"/>
    <w:rsid w:val="4EF42EFE"/>
    <w:rsid w:val="4FDE358A"/>
    <w:rsid w:val="501832A3"/>
    <w:rsid w:val="5019366F"/>
    <w:rsid w:val="50632B28"/>
    <w:rsid w:val="50C63B0F"/>
    <w:rsid w:val="50F36C04"/>
    <w:rsid w:val="51011AC0"/>
    <w:rsid w:val="51086CD3"/>
    <w:rsid w:val="511B035E"/>
    <w:rsid w:val="512B6610"/>
    <w:rsid w:val="516052CE"/>
    <w:rsid w:val="517A3160"/>
    <w:rsid w:val="51D53FD0"/>
    <w:rsid w:val="527F0375"/>
    <w:rsid w:val="52846D9A"/>
    <w:rsid w:val="528D4348"/>
    <w:rsid w:val="52BF3EA5"/>
    <w:rsid w:val="52E5462F"/>
    <w:rsid w:val="52FC4B82"/>
    <w:rsid w:val="53030193"/>
    <w:rsid w:val="531427EC"/>
    <w:rsid w:val="531C785E"/>
    <w:rsid w:val="533770C8"/>
    <w:rsid w:val="5338243A"/>
    <w:rsid w:val="53AF7E46"/>
    <w:rsid w:val="53B73231"/>
    <w:rsid w:val="53BD0CC2"/>
    <w:rsid w:val="53E84DC7"/>
    <w:rsid w:val="54091EFA"/>
    <w:rsid w:val="543B42DA"/>
    <w:rsid w:val="54481E7C"/>
    <w:rsid w:val="549A2107"/>
    <w:rsid w:val="54E64A90"/>
    <w:rsid w:val="54EF1C22"/>
    <w:rsid w:val="54F43EB0"/>
    <w:rsid w:val="55025399"/>
    <w:rsid w:val="55287EB0"/>
    <w:rsid w:val="55631682"/>
    <w:rsid w:val="55913DE9"/>
    <w:rsid w:val="55B36956"/>
    <w:rsid w:val="55BC0A87"/>
    <w:rsid w:val="55C44EE3"/>
    <w:rsid w:val="55CD6DBF"/>
    <w:rsid w:val="55D409AB"/>
    <w:rsid w:val="55D50038"/>
    <w:rsid w:val="55DA058E"/>
    <w:rsid w:val="560E70A6"/>
    <w:rsid w:val="564C33E3"/>
    <w:rsid w:val="5658388A"/>
    <w:rsid w:val="565A5E3A"/>
    <w:rsid w:val="567535C9"/>
    <w:rsid w:val="569D1EDD"/>
    <w:rsid w:val="56AA311A"/>
    <w:rsid w:val="56B357D4"/>
    <w:rsid w:val="576B630C"/>
    <w:rsid w:val="57906076"/>
    <w:rsid w:val="57D02238"/>
    <w:rsid w:val="57F77E8D"/>
    <w:rsid w:val="584101D8"/>
    <w:rsid w:val="584366A5"/>
    <w:rsid w:val="58464AEC"/>
    <w:rsid w:val="58474AF1"/>
    <w:rsid w:val="58D37D03"/>
    <w:rsid w:val="58F80B81"/>
    <w:rsid w:val="59171D29"/>
    <w:rsid w:val="591C43EB"/>
    <w:rsid w:val="594B64BC"/>
    <w:rsid w:val="59C1394B"/>
    <w:rsid w:val="59E4333B"/>
    <w:rsid w:val="5A327175"/>
    <w:rsid w:val="5A461F67"/>
    <w:rsid w:val="5A4D12DB"/>
    <w:rsid w:val="5AA95942"/>
    <w:rsid w:val="5B9A1A90"/>
    <w:rsid w:val="5BB71F8E"/>
    <w:rsid w:val="5BEA616D"/>
    <w:rsid w:val="5C620610"/>
    <w:rsid w:val="5C79137C"/>
    <w:rsid w:val="5C7C27CC"/>
    <w:rsid w:val="5C8E6646"/>
    <w:rsid w:val="5CA1473C"/>
    <w:rsid w:val="5D743AF2"/>
    <w:rsid w:val="5D784DB7"/>
    <w:rsid w:val="5D804113"/>
    <w:rsid w:val="5D8440F2"/>
    <w:rsid w:val="5D86298B"/>
    <w:rsid w:val="5DF574B1"/>
    <w:rsid w:val="5E01598A"/>
    <w:rsid w:val="5E0518AE"/>
    <w:rsid w:val="5E7319C7"/>
    <w:rsid w:val="5EFA0A88"/>
    <w:rsid w:val="5F3F14B1"/>
    <w:rsid w:val="5F4A1944"/>
    <w:rsid w:val="5F69359F"/>
    <w:rsid w:val="5F736A1C"/>
    <w:rsid w:val="5F7C1524"/>
    <w:rsid w:val="61431576"/>
    <w:rsid w:val="61B07674"/>
    <w:rsid w:val="61D16983"/>
    <w:rsid w:val="63AB7D0D"/>
    <w:rsid w:val="63B16DA6"/>
    <w:rsid w:val="64325BAA"/>
    <w:rsid w:val="6474563E"/>
    <w:rsid w:val="64DD2E2F"/>
    <w:rsid w:val="64F34037"/>
    <w:rsid w:val="650C79CC"/>
    <w:rsid w:val="651F0B40"/>
    <w:rsid w:val="654A3BA1"/>
    <w:rsid w:val="65720792"/>
    <w:rsid w:val="65727ED4"/>
    <w:rsid w:val="658D11B9"/>
    <w:rsid w:val="65A15618"/>
    <w:rsid w:val="660467A7"/>
    <w:rsid w:val="664663E8"/>
    <w:rsid w:val="66471D7C"/>
    <w:rsid w:val="667D6EFB"/>
    <w:rsid w:val="6694184A"/>
    <w:rsid w:val="66E91E38"/>
    <w:rsid w:val="66FD7813"/>
    <w:rsid w:val="67825ED9"/>
    <w:rsid w:val="67A0385B"/>
    <w:rsid w:val="67B37940"/>
    <w:rsid w:val="67B727B2"/>
    <w:rsid w:val="67ED666C"/>
    <w:rsid w:val="680145CE"/>
    <w:rsid w:val="682E35D8"/>
    <w:rsid w:val="686C2A53"/>
    <w:rsid w:val="689C4BB9"/>
    <w:rsid w:val="68A245E2"/>
    <w:rsid w:val="68B0544A"/>
    <w:rsid w:val="690F3CAF"/>
    <w:rsid w:val="696279DD"/>
    <w:rsid w:val="6A0C28CE"/>
    <w:rsid w:val="6A650A4D"/>
    <w:rsid w:val="6A6F1F77"/>
    <w:rsid w:val="6B7060C6"/>
    <w:rsid w:val="6BCC7390"/>
    <w:rsid w:val="6C60029B"/>
    <w:rsid w:val="6C727F37"/>
    <w:rsid w:val="6C81017A"/>
    <w:rsid w:val="6C927168"/>
    <w:rsid w:val="6D8C5247"/>
    <w:rsid w:val="6DB97DE8"/>
    <w:rsid w:val="6DE9247B"/>
    <w:rsid w:val="6DEA7FA1"/>
    <w:rsid w:val="6E904287"/>
    <w:rsid w:val="6EA83056"/>
    <w:rsid w:val="6EB55F1D"/>
    <w:rsid w:val="6EBD30EB"/>
    <w:rsid w:val="6EBE51FD"/>
    <w:rsid w:val="6EF364B6"/>
    <w:rsid w:val="6F0B4673"/>
    <w:rsid w:val="6F2540A9"/>
    <w:rsid w:val="6FE221EA"/>
    <w:rsid w:val="700B56BF"/>
    <w:rsid w:val="700F5C73"/>
    <w:rsid w:val="70817FC6"/>
    <w:rsid w:val="70AF0E0B"/>
    <w:rsid w:val="70C87CAA"/>
    <w:rsid w:val="70CF179B"/>
    <w:rsid w:val="70D34D1C"/>
    <w:rsid w:val="70FB2081"/>
    <w:rsid w:val="71072C18"/>
    <w:rsid w:val="7128150C"/>
    <w:rsid w:val="71723BF8"/>
    <w:rsid w:val="719F2528"/>
    <w:rsid w:val="71B459C5"/>
    <w:rsid w:val="71CB4143"/>
    <w:rsid w:val="71E573FD"/>
    <w:rsid w:val="721C092E"/>
    <w:rsid w:val="723D7934"/>
    <w:rsid w:val="72461E37"/>
    <w:rsid w:val="727266B8"/>
    <w:rsid w:val="72804A5F"/>
    <w:rsid w:val="72C81D24"/>
    <w:rsid w:val="730C2768"/>
    <w:rsid w:val="731955B0"/>
    <w:rsid w:val="73510736"/>
    <w:rsid w:val="73772C48"/>
    <w:rsid w:val="73B34B68"/>
    <w:rsid w:val="73B61051"/>
    <w:rsid w:val="73C87749"/>
    <w:rsid w:val="742D20BE"/>
    <w:rsid w:val="74300B51"/>
    <w:rsid w:val="74373E1F"/>
    <w:rsid w:val="74557B08"/>
    <w:rsid w:val="745909D3"/>
    <w:rsid w:val="74757604"/>
    <w:rsid w:val="756026FD"/>
    <w:rsid w:val="757027FD"/>
    <w:rsid w:val="757C4934"/>
    <w:rsid w:val="758E19B0"/>
    <w:rsid w:val="764C7835"/>
    <w:rsid w:val="76606237"/>
    <w:rsid w:val="76BC0040"/>
    <w:rsid w:val="76E97240"/>
    <w:rsid w:val="76FD6F97"/>
    <w:rsid w:val="77030187"/>
    <w:rsid w:val="77505319"/>
    <w:rsid w:val="77547F95"/>
    <w:rsid w:val="77581BDC"/>
    <w:rsid w:val="776E39F1"/>
    <w:rsid w:val="77DF77F2"/>
    <w:rsid w:val="77F53FBA"/>
    <w:rsid w:val="77FE3901"/>
    <w:rsid w:val="78A056D5"/>
    <w:rsid w:val="78B612F9"/>
    <w:rsid w:val="78B86F01"/>
    <w:rsid w:val="78BD180A"/>
    <w:rsid w:val="78BD2213"/>
    <w:rsid w:val="78CA62AD"/>
    <w:rsid w:val="79383F91"/>
    <w:rsid w:val="795310F0"/>
    <w:rsid w:val="796C56F2"/>
    <w:rsid w:val="79C45B4A"/>
    <w:rsid w:val="79DA4CD9"/>
    <w:rsid w:val="79DC3C10"/>
    <w:rsid w:val="79F32D29"/>
    <w:rsid w:val="7A3031E0"/>
    <w:rsid w:val="7A5F3AF6"/>
    <w:rsid w:val="7A640644"/>
    <w:rsid w:val="7A66765A"/>
    <w:rsid w:val="7AB07AB2"/>
    <w:rsid w:val="7B1D19B6"/>
    <w:rsid w:val="7B375CF7"/>
    <w:rsid w:val="7B6D389F"/>
    <w:rsid w:val="7B7C3CE3"/>
    <w:rsid w:val="7B84301F"/>
    <w:rsid w:val="7B937DA9"/>
    <w:rsid w:val="7BB813CF"/>
    <w:rsid w:val="7BFB159A"/>
    <w:rsid w:val="7C240326"/>
    <w:rsid w:val="7C5365EF"/>
    <w:rsid w:val="7C5F4A2B"/>
    <w:rsid w:val="7C613B24"/>
    <w:rsid w:val="7C6E6F9B"/>
    <w:rsid w:val="7C724B1A"/>
    <w:rsid w:val="7CEC1AF5"/>
    <w:rsid w:val="7D6C5BAD"/>
    <w:rsid w:val="7DDB79A8"/>
    <w:rsid w:val="7DE6477E"/>
    <w:rsid w:val="7DF966B6"/>
    <w:rsid w:val="7E17286F"/>
    <w:rsid w:val="7E265B35"/>
    <w:rsid w:val="7E395726"/>
    <w:rsid w:val="7E54076D"/>
    <w:rsid w:val="7E836D97"/>
    <w:rsid w:val="7E8E73EF"/>
    <w:rsid w:val="7EF23A73"/>
    <w:rsid w:val="7F523D4E"/>
    <w:rsid w:val="7F7D4793"/>
    <w:rsid w:val="F3FD6B2F"/>
    <w:rsid w:val="F99F0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26</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区民政局</cp:lastModifiedBy>
  <cp:lastPrinted>2025-08-14T16:19:00Z</cp:lastPrinted>
  <dcterms:modified xsi:type="dcterms:W3CDTF">2025-08-21T11:59:23Z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