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jc w:val="center"/>
        <w:rPr>
          <w:rFonts w:hint="default" w:eastAsia="宋体"/>
          <w:b/>
          <w:bCs/>
          <w:lang w:val="en-US" w:eastAsia="zh-CN"/>
        </w:rPr>
      </w:pPr>
      <w:r>
        <w:rPr>
          <w:rFonts w:hint="eastAsia"/>
          <w:b/>
          <w:bCs/>
          <w:sz w:val="54"/>
          <w:szCs w:val="54"/>
        </w:rPr>
        <w:t>重庆市江津区民政局</w:t>
      </w:r>
      <w:r>
        <w:rPr>
          <w:rFonts w:hint="eastAsia"/>
          <w:b/>
          <w:bCs/>
          <w:sz w:val="54"/>
          <w:szCs w:val="54"/>
          <w:lang w:eastAsia="zh-CN"/>
        </w:rPr>
        <w:t>（</w:t>
      </w:r>
      <w:r>
        <w:rPr>
          <w:rFonts w:hint="eastAsia"/>
          <w:b/>
          <w:bCs/>
          <w:sz w:val="54"/>
          <w:szCs w:val="54"/>
          <w:lang w:val="en-US" w:eastAsia="zh-CN"/>
        </w:rPr>
        <w:t>汇总）</w:t>
      </w:r>
    </w:p>
    <w:p>
      <w:pPr>
        <w:pStyle w:val="4"/>
        <w:shd w:val="clear" w:color="auto" w:fill="FFFFFF"/>
        <w:snapToGrid w:val="0"/>
        <w:jc w:val="center"/>
        <w:rPr>
          <w:b/>
          <w:bCs/>
        </w:rPr>
      </w:pPr>
      <w:r>
        <w:rPr>
          <w:rFonts w:hint="eastAsia"/>
          <w:b/>
          <w:bCs/>
          <w:sz w:val="54"/>
          <w:szCs w:val="54"/>
        </w:rPr>
        <w:t>202</w:t>
      </w:r>
      <w:r>
        <w:rPr>
          <w:rFonts w:hint="eastAsia"/>
          <w:b/>
          <w:bCs/>
          <w:sz w:val="54"/>
          <w:szCs w:val="54"/>
          <w:lang w:val="en-US" w:eastAsia="zh-CN"/>
        </w:rPr>
        <w:t>3</w:t>
      </w:r>
      <w:r>
        <w:rPr>
          <w:rFonts w:hint="eastAsia"/>
          <w:b/>
          <w:bCs/>
          <w:sz w:val="54"/>
          <w:szCs w:val="54"/>
        </w:rPr>
        <w:t>年度部门决算</w:t>
      </w:r>
      <w:r>
        <w:rPr>
          <w:rFonts w:hint="eastAsia"/>
          <w:b/>
          <w:bCs/>
          <w:sz w:val="54"/>
          <w:szCs w:val="54"/>
          <w:lang w:val="en-US" w:eastAsia="zh-CN"/>
        </w:rPr>
        <w:t>公开</w:t>
      </w:r>
      <w:r>
        <w:rPr>
          <w:rFonts w:hint="eastAsia"/>
          <w:b/>
          <w:bCs/>
          <w:sz w:val="54"/>
          <w:szCs w:val="54"/>
        </w:rPr>
        <w:t>情况说明</w:t>
      </w:r>
    </w:p>
    <w:p>
      <w:pPr>
        <w:pStyle w:val="4"/>
        <w:numPr>
          <w:ilvl w:val="0"/>
          <w:numId w:val="0"/>
        </w:numPr>
        <w:shd w:val="clear" w:color="auto" w:fill="FFFFFF"/>
        <w:snapToGrid w:val="0"/>
        <w:ind w:firstLine="663" w:firstLineChars="200"/>
        <w:rPr>
          <w:rStyle w:val="7"/>
          <w:rFonts w:hint="eastAsia"/>
          <w:sz w:val="33"/>
          <w:szCs w:val="33"/>
        </w:rPr>
      </w:pPr>
      <w:r>
        <w:rPr>
          <w:rStyle w:val="7"/>
          <w:rFonts w:hint="eastAsia"/>
          <w:sz w:val="33"/>
          <w:szCs w:val="33"/>
          <w:lang w:eastAsia="zh-CN"/>
        </w:rPr>
        <w:t>一、</w:t>
      </w:r>
      <w:r>
        <w:rPr>
          <w:rStyle w:val="7"/>
          <w:rFonts w:hint="eastAsia"/>
          <w:sz w:val="33"/>
          <w:szCs w:val="33"/>
        </w:rPr>
        <w:t>部门基本情况</w:t>
      </w:r>
    </w:p>
    <w:p>
      <w:pPr>
        <w:pStyle w:val="4"/>
        <w:numPr>
          <w:ilvl w:val="0"/>
          <w:numId w:val="0"/>
        </w:numPr>
        <w:shd w:val="clear" w:color="auto" w:fill="FFFFFF"/>
        <w:snapToGrid w:val="0"/>
        <w:ind w:left="135" w:leftChars="0" w:firstLine="542" w:firstLineChars="200"/>
        <w:rPr>
          <w:rStyle w:val="7"/>
          <w:rFonts w:hint="eastAsia"/>
          <w:sz w:val="27"/>
          <w:szCs w:val="27"/>
        </w:rPr>
      </w:pPr>
      <w:r>
        <w:rPr>
          <w:rStyle w:val="7"/>
          <w:rFonts w:hint="eastAsia"/>
          <w:sz w:val="27"/>
          <w:szCs w:val="27"/>
          <w:lang w:eastAsia="zh-CN"/>
        </w:rPr>
        <w:t>（一）</w:t>
      </w:r>
      <w:r>
        <w:rPr>
          <w:rStyle w:val="7"/>
          <w:rFonts w:hint="eastAsia"/>
          <w:sz w:val="27"/>
          <w:szCs w:val="27"/>
        </w:rPr>
        <w:t>职能职责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rPr>
        <w:t>重庆市江津区民政局贯彻落实党中央、市委、区委关于民政工作的方针政策和决策部署，在履行职责过程中坚持和加强党对民政工作的集中统一领导。主要职责是：</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w:t>
      </w:r>
      <w:r>
        <w:rPr>
          <w:rFonts w:hint="eastAsia" w:eastAsia="方正仿宋_GBK" w:cs="Times New Roman"/>
          <w:sz w:val="32"/>
          <w:szCs w:val="32"/>
        </w:rPr>
        <w:t>拟订并组织实施民政事业发展规划、措施。</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2.</w:t>
      </w:r>
      <w:r>
        <w:rPr>
          <w:rFonts w:hint="eastAsia" w:eastAsia="方正仿宋_GBK" w:cs="Times New Roman"/>
          <w:sz w:val="32"/>
          <w:szCs w:val="32"/>
        </w:rPr>
        <w:t>贯彻执行社会团体、基金会、社会服务机构等社会组织登记和监督管理办法，依法对社会组织进行登记管理和执法监督。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3.</w:t>
      </w:r>
      <w:r>
        <w:rPr>
          <w:rFonts w:hint="eastAsia" w:eastAsia="方正仿宋_GBK" w:cs="Times New Roman"/>
          <w:sz w:val="32"/>
          <w:szCs w:val="32"/>
        </w:rPr>
        <w:t>贯彻执行社会救助政策、标准，统筹全区社会救助体系建设，负责城乡居民最低生活保障、特困人员救助供养、临时救助、生活无着流浪乞讨人员救助工作。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4.</w:t>
      </w:r>
      <w:r>
        <w:rPr>
          <w:rFonts w:hint="eastAsia" w:eastAsia="方正仿宋_GBK" w:cs="Times New Roman"/>
          <w:sz w:val="32"/>
          <w:szCs w:val="32"/>
        </w:rPr>
        <w:t>拟订全区城乡基层群众自治建设和社区治理措施，指导城乡社区治理体系和治理能力建设，提出加强和改进城乡基层政权建设的建议，推动基层民主政治建设。</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5.</w:t>
      </w:r>
      <w:r>
        <w:rPr>
          <w:rFonts w:hint="eastAsia" w:eastAsia="方正仿宋_GBK" w:cs="Times New Roman"/>
          <w:sz w:val="32"/>
          <w:szCs w:val="32"/>
        </w:rPr>
        <w:t>贯彻执行行政区划、行政区域界限管理和地名管理政策、标准，按权限负责报市政府审批的行政区划设立、命名、变更和政府驻地迁移相关工作，负责区内行政区域界线的勘定和管理工作，负责地名管理工作。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6.</w:t>
      </w:r>
      <w:r>
        <w:rPr>
          <w:rFonts w:hint="eastAsia" w:eastAsia="方正仿宋_GBK" w:cs="Times New Roman"/>
          <w:sz w:val="32"/>
          <w:szCs w:val="32"/>
        </w:rPr>
        <w:t>贯彻执行婚姻管理政策，推进婚俗改革。</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lang w:eastAsia="zh-CN"/>
        </w:rPr>
      </w:pPr>
      <w:r>
        <w:rPr>
          <w:rFonts w:hint="eastAsia" w:eastAsia="方正仿宋_GBK" w:cs="Times New Roman"/>
          <w:sz w:val="32"/>
          <w:szCs w:val="32"/>
          <w:lang w:val="en-US" w:eastAsia="zh-CN"/>
        </w:rPr>
        <w:t>7.</w:t>
      </w:r>
      <w:r>
        <w:rPr>
          <w:rFonts w:hint="eastAsia" w:eastAsia="方正仿宋_GBK" w:cs="Times New Roman"/>
          <w:sz w:val="32"/>
          <w:szCs w:val="32"/>
        </w:rPr>
        <w:t>贯彻执行殡葬管理政策、服务规范，推进殡葬改革</w:t>
      </w:r>
      <w:r>
        <w:rPr>
          <w:rFonts w:hint="eastAsia" w:eastAsia="方正仿宋_GBK" w:cs="Times New Roman"/>
          <w:sz w:val="32"/>
          <w:szCs w:val="32"/>
          <w:lang w:eastAsia="zh-CN"/>
        </w:rPr>
        <w:t>。</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8.</w:t>
      </w:r>
      <w:r>
        <w:rPr>
          <w:rFonts w:hint="eastAsia" w:eastAsia="方正仿宋_GBK" w:cs="Times New Roman"/>
          <w:sz w:val="32"/>
          <w:szCs w:val="32"/>
        </w:rPr>
        <w:t>统筹推进、督促指导、监督管理养老服务工作，拟订养老服务体系建设规划、扶持政策措施并组织实施，承担老年人福利和特殊困难老年人救助工作。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9.</w:t>
      </w:r>
      <w:r>
        <w:rPr>
          <w:rFonts w:hint="eastAsia" w:eastAsia="方正仿宋_GBK" w:cs="Times New Roman"/>
          <w:sz w:val="32"/>
          <w:szCs w:val="32"/>
        </w:rPr>
        <w:t>贯彻执行残疾人权益保护政策，统筹推进残疾人福利制度建设和康复辅助器具产业发展。</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10.</w:t>
      </w:r>
      <w:r>
        <w:rPr>
          <w:rFonts w:hint="eastAsia" w:eastAsia="方正仿宋_GBK" w:cs="Times New Roman"/>
          <w:sz w:val="32"/>
          <w:szCs w:val="32"/>
        </w:rPr>
        <w:t>贯彻执行儿童福利、孤弃儿童保障、儿童收养、儿童救助保护政策、标准，健全农村留守儿童关爱服务体系和困境儿童保障制度。</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11.</w:t>
      </w:r>
      <w:r>
        <w:rPr>
          <w:rFonts w:hint="eastAsia" w:eastAsia="方正仿宋_GBK" w:cs="Times New Roman"/>
          <w:sz w:val="32"/>
          <w:szCs w:val="32"/>
        </w:rPr>
        <w:t>贯彻执行促进慈善事业发展政策，指导社会捐助工作，负责福利彩票管理相关工作。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12.</w:t>
      </w:r>
      <w:r>
        <w:rPr>
          <w:rFonts w:hint="eastAsia" w:eastAsia="方正仿宋_GBK" w:cs="Times New Roman"/>
          <w:sz w:val="32"/>
          <w:szCs w:val="32"/>
        </w:rPr>
        <w:t>贯彻执行社会工作、志愿服务政策和标准，会同有关部门推进社会工作人才队伍建设和志愿者队伍建设。</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13.</w:t>
      </w:r>
      <w:r>
        <w:rPr>
          <w:rFonts w:hint="eastAsia" w:eastAsia="方正仿宋_GBK" w:cs="Times New Roman"/>
          <w:sz w:val="32"/>
          <w:szCs w:val="32"/>
        </w:rPr>
        <w:t>承担法律、法规、规章、政策规定的应急、安全、稳定等相关工作职责。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14.</w:t>
      </w:r>
      <w:r>
        <w:rPr>
          <w:rFonts w:hint="eastAsia" w:eastAsia="方正仿宋_GBK" w:cs="Times New Roman"/>
          <w:sz w:val="32"/>
          <w:szCs w:val="32"/>
        </w:rPr>
        <w:t>完成区委、区政府交办的其他任务。</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15.</w:t>
      </w:r>
      <w:r>
        <w:rPr>
          <w:rFonts w:hint="eastAsia" w:eastAsia="方正仿宋_GBK" w:cs="Times New Roman"/>
          <w:sz w:val="32"/>
          <w:szCs w:val="32"/>
        </w:rPr>
        <w:t>职能转变。重庆市江津区民政局应强化基本民生保障职能，为困难群众、孤老孤残孤儿等特殊困难群体提供基本社会服务，促进资源向薄弱地区、领域、环节倾斜。积极培育社会组织、社会工作者等多元参与主体，推动搭建基层社会治理和社区公共服务平台。</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16.</w:t>
      </w:r>
      <w:r>
        <w:rPr>
          <w:rFonts w:hint="eastAsia" w:eastAsia="方正仿宋_GBK" w:cs="Times New Roman"/>
          <w:sz w:val="32"/>
          <w:szCs w:val="32"/>
        </w:rPr>
        <w:t>有关职责分工。</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sz w:val="32"/>
          <w:szCs w:val="32"/>
          <w:lang w:eastAsia="zh-CN"/>
        </w:rPr>
        <w:t>（</w:t>
      </w:r>
      <w:r>
        <w:rPr>
          <w:rFonts w:hint="eastAsia" w:eastAsia="方正仿宋_GBK" w:cs="Times New Roman"/>
          <w:sz w:val="32"/>
          <w:szCs w:val="32"/>
          <w:lang w:val="en-US" w:eastAsia="zh-CN"/>
        </w:rPr>
        <w:t>1）与重庆市江津区卫生健康委员会的有关职责分工。重庆市江津区民政局负责统筹推进、督促指导、监督管理养</w:t>
      </w:r>
      <w:r>
        <w:rPr>
          <w:rFonts w:hint="eastAsia" w:ascii="宋体" w:hAnsi="宋体" w:eastAsia="方正仿宋_GBK" w:cs="Times New Roman"/>
          <w:kern w:val="2"/>
          <w:sz w:val="32"/>
          <w:szCs w:val="32"/>
          <w:lang w:val="en-US" w:eastAsia="zh-CN" w:bidi="ar-SA"/>
        </w:rPr>
        <w:t>老服务工作，拟订全区养老服务体系建设规划、扶持政策措施并组织实施，承担老年人福利和特殊困难老年人救助工作。重庆市江津区卫生健康委员会负责拟订应对人口老龄化、医养结合政策措施，综合协调、督促指导、组织推进老龄事业发展，承担老年疾病防治、老年人医疗照护、老年人心理健康与关怀服务等老年健康工作，负责区老龄工作委员会日常工作。</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0"/>
          <w:sz w:val="32"/>
          <w:szCs w:val="32"/>
        </w:rPr>
        <w:t>（2）</w:t>
      </w:r>
      <w:r>
        <w:rPr>
          <w:rFonts w:hint="eastAsia" w:ascii="宋体" w:hAnsi="宋体" w:eastAsia="方正仿宋_GBK" w:cs="Times New Roman"/>
          <w:kern w:val="2"/>
          <w:sz w:val="32"/>
          <w:szCs w:val="32"/>
          <w:lang w:val="en-US" w:eastAsia="zh-CN" w:bidi="ar-SA"/>
        </w:rPr>
        <w:t>与重庆市江津区规划和自然资源局的有关职责分工。重庆市江津区民政局会同重庆市江津区规划和自然资源局组织编制公布行政区划信息的重庆市江津区行政区划</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542" w:firstLineChars="200"/>
        <w:rPr>
          <w:rStyle w:val="7"/>
          <w:rFonts w:hint="eastAsia"/>
          <w:sz w:val="27"/>
          <w:szCs w:val="27"/>
        </w:rPr>
      </w:pPr>
      <w:r>
        <w:rPr>
          <w:rStyle w:val="7"/>
          <w:rFonts w:hint="eastAsia"/>
          <w:sz w:val="27"/>
          <w:szCs w:val="27"/>
        </w:rPr>
        <w:t>（二）机构设置</w:t>
      </w:r>
    </w:p>
    <w:p>
      <w:pPr>
        <w:pStyle w:val="4"/>
        <w:numPr>
          <w:ilvl w:val="0"/>
          <w:numId w:val="0"/>
        </w:numPr>
        <w:shd w:val="clear" w:color="auto" w:fill="FFFFFF"/>
        <w:snapToGrid w:val="0"/>
        <w:ind w:left="135" w:leftChars="0" w:firstLine="640" w:firstLineChars="200"/>
        <w:rPr>
          <w:rFonts w:hint="eastAsia"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重庆市江津区民政局是区政府工作部门，为正处级。</w:t>
      </w:r>
      <w:r>
        <w:rPr>
          <w:rFonts w:hint="eastAsia" w:eastAsia="方正仿宋_GBK" w:cs="Times New Roman"/>
          <w:kern w:val="2"/>
          <w:sz w:val="32"/>
          <w:szCs w:val="32"/>
          <w:lang w:val="en-US" w:eastAsia="zh-CN" w:bidi="ar-SA"/>
        </w:rPr>
        <w:t>区民政局机关</w:t>
      </w:r>
      <w:r>
        <w:rPr>
          <w:rFonts w:hint="eastAsia" w:ascii="宋体" w:hAnsi="宋体" w:eastAsia="方正仿宋_GBK" w:cs="Times New Roman"/>
          <w:kern w:val="2"/>
          <w:sz w:val="32"/>
          <w:szCs w:val="32"/>
          <w:lang w:val="en-US" w:eastAsia="zh-CN" w:bidi="ar-SA"/>
        </w:rPr>
        <w:t xml:space="preserve">内设机构有：办公室（综合执法科）、规划财务科、社会事务科（行政审批科）、社会救助科、基层政权科（社会工作科）、养老服务和儿童福利科、群众工作科（法制科）、机关党委 </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区民政局下属二级预算单位有：区民政局机关（本级）、</w:t>
      </w:r>
      <w:r>
        <w:rPr>
          <w:rFonts w:hint="eastAsia" w:ascii="宋体" w:hAnsi="宋体" w:eastAsia="方正仿宋_GBK" w:cs="Times New Roman"/>
          <w:kern w:val="2"/>
          <w:sz w:val="32"/>
          <w:szCs w:val="32"/>
          <w:lang w:val="en-US" w:eastAsia="zh-CN" w:bidi="ar-SA"/>
        </w:rPr>
        <w:t>区城市居民最低生活保障管理中心、区民政局婚姻登记处、区养老和社会福利服务中心、区救助管理站、区殡葬事业管理所</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542" w:firstLineChars="200"/>
        <w:rPr>
          <w:rStyle w:val="7"/>
          <w:rFonts w:hint="eastAsia" w:ascii="Times New Roman" w:hAnsi="Times New Roman" w:cs="Times New Roman"/>
          <w:sz w:val="27"/>
          <w:szCs w:val="27"/>
        </w:rPr>
      </w:pPr>
      <w:r>
        <w:rPr>
          <w:rStyle w:val="7"/>
          <w:rFonts w:hint="eastAsia" w:ascii="Times New Roman" w:hAnsi="Times New Roman" w:cs="Times New Roman"/>
          <w:sz w:val="27"/>
          <w:szCs w:val="27"/>
          <w:lang w:val="en-US" w:eastAsia="zh-CN"/>
        </w:rPr>
        <w:t>（三）</w:t>
      </w:r>
      <w:r>
        <w:rPr>
          <w:rStyle w:val="7"/>
          <w:rFonts w:hint="eastAsia" w:ascii="Times New Roman" w:hAnsi="Times New Roman" w:cs="Times New Roman"/>
          <w:sz w:val="27"/>
          <w:szCs w:val="27"/>
        </w:rPr>
        <w:t>单位构成</w:t>
      </w:r>
    </w:p>
    <w:p>
      <w:pPr>
        <w:pStyle w:val="4"/>
        <w:numPr>
          <w:ilvl w:val="0"/>
          <w:numId w:val="0"/>
        </w:numPr>
        <w:shd w:val="clear" w:color="auto" w:fill="FFFFFF"/>
        <w:snapToGrid w:val="0"/>
        <w:ind w:left="135" w:leftChars="0" w:firstLine="542" w:firstLineChars="200"/>
        <w:rPr>
          <w:rFonts w:hint="eastAsia" w:eastAsia="方正仿宋_GBK" w:cs="Times New Roman"/>
          <w:kern w:val="2"/>
          <w:sz w:val="32"/>
          <w:szCs w:val="32"/>
          <w:lang w:val="en-US" w:eastAsia="zh-CN" w:bidi="ar-SA"/>
        </w:rPr>
      </w:pPr>
      <w:r>
        <w:rPr>
          <w:rStyle w:val="7"/>
          <w:rFonts w:hint="eastAsia"/>
          <w:sz w:val="27"/>
          <w:szCs w:val="27"/>
        </w:rPr>
        <w:t xml:space="preserve"> </w:t>
      </w:r>
      <w:r>
        <w:rPr>
          <w:rFonts w:hint="eastAsia" w:ascii="宋体" w:hAnsi="宋体" w:eastAsia="方正仿宋_GBK" w:cs="Times New Roman"/>
          <w:kern w:val="2"/>
          <w:sz w:val="32"/>
          <w:szCs w:val="32"/>
          <w:lang w:val="en-US" w:eastAsia="zh-CN" w:bidi="ar-SA"/>
        </w:rPr>
        <w:t>从预算单位构成看，202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年度纳入本部门决算编制的二级预算单位主要包括</w:t>
      </w:r>
      <w:r>
        <w:rPr>
          <w:rFonts w:hint="eastAsia" w:eastAsia="方正仿宋_GBK" w:cs="Times New Roman"/>
          <w:kern w:val="2"/>
          <w:sz w:val="32"/>
          <w:szCs w:val="32"/>
          <w:lang w:val="en-US" w:eastAsia="zh-CN" w:bidi="ar-SA"/>
        </w:rPr>
        <w:t>：区民政局机关（本级）、</w:t>
      </w:r>
      <w:r>
        <w:rPr>
          <w:rFonts w:hint="eastAsia" w:ascii="宋体" w:hAnsi="宋体" w:eastAsia="方正仿宋_GBK" w:cs="Times New Roman"/>
          <w:kern w:val="2"/>
          <w:sz w:val="32"/>
          <w:szCs w:val="32"/>
          <w:lang w:val="en-US" w:eastAsia="zh-CN" w:bidi="ar-SA"/>
        </w:rPr>
        <w:t>区城市居民最低生活保障管理中心、区民政局婚姻登记处、区养老和社会福利服务中心、区救助管理站、区殡葬事业管理所</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723" w:firstLineChars="200"/>
      </w:pPr>
      <w:r>
        <w:rPr>
          <w:rStyle w:val="7"/>
          <w:rFonts w:hint="eastAsia"/>
          <w:sz w:val="36"/>
          <w:szCs w:val="36"/>
        </w:rPr>
        <w:t>二、部门决算情况说明</w:t>
      </w:r>
    </w:p>
    <w:p>
      <w:pPr>
        <w:pStyle w:val="4"/>
        <w:shd w:val="clear" w:color="auto" w:fill="FFFFFF"/>
        <w:snapToGrid w:val="0"/>
        <w:ind w:firstLine="542" w:firstLineChars="200"/>
        <w:rPr>
          <w:rStyle w:val="7"/>
          <w:rFonts w:hint="eastAsia"/>
          <w:sz w:val="27"/>
          <w:szCs w:val="27"/>
        </w:rPr>
      </w:pPr>
      <w:r>
        <w:rPr>
          <w:rStyle w:val="7"/>
          <w:rFonts w:hint="eastAsia"/>
          <w:sz w:val="27"/>
          <w:szCs w:val="27"/>
        </w:rPr>
        <w:t>（一）收入支出决算总体情况说明</w:t>
      </w:r>
    </w:p>
    <w:p>
      <w:pPr>
        <w:pStyle w:val="4"/>
        <w:shd w:val="clear" w:color="auto" w:fill="FFFFFF"/>
        <w:snapToGrid w:val="0"/>
        <w:ind w:firstLine="542" w:firstLineChars="200"/>
        <w:rPr>
          <w:rFonts w:hint="default" w:ascii="方正仿宋_GBK" w:eastAsia="方正仿宋_GBK" w:cs="仿宋_GB2312" w:hAnsiTheme="minorHAnsi"/>
          <w:kern w:val="2"/>
          <w:sz w:val="32"/>
          <w:szCs w:val="32"/>
          <w:lang w:val="en-US" w:eastAsia="zh-CN"/>
        </w:rPr>
      </w:pPr>
      <w:r>
        <w:rPr>
          <w:rStyle w:val="7"/>
          <w:rFonts w:hint="eastAsia"/>
          <w:sz w:val="27"/>
          <w:szCs w:val="27"/>
        </w:rPr>
        <w:t>1.总体情况</w:t>
      </w:r>
      <w:r>
        <w:rPr>
          <w:rFonts w:hint="eastAsia"/>
          <w:sz w:val="27"/>
          <w:szCs w:val="27"/>
        </w:rPr>
        <w:t>。</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年度收入总计</w:t>
      </w:r>
      <w:r>
        <w:rPr>
          <w:rFonts w:hint="eastAsia" w:eastAsia="方正仿宋_GBK" w:cs="Times New Roman"/>
          <w:kern w:val="2"/>
          <w:sz w:val="32"/>
          <w:szCs w:val="32"/>
          <w:lang w:val="en-US" w:eastAsia="zh-CN" w:bidi="ar-SA"/>
        </w:rPr>
        <w:t>69157.49</w:t>
      </w:r>
      <w:r>
        <w:rPr>
          <w:rFonts w:hint="eastAsia" w:ascii="宋体" w:hAnsi="宋体" w:eastAsia="方正仿宋_GBK" w:cs="Times New Roman"/>
          <w:kern w:val="2"/>
          <w:sz w:val="32"/>
          <w:szCs w:val="32"/>
          <w:lang w:val="en-US" w:eastAsia="zh-CN" w:bidi="ar-SA"/>
        </w:rPr>
        <w:t>万元，支出总计</w:t>
      </w:r>
      <w:r>
        <w:rPr>
          <w:rFonts w:hint="eastAsia" w:eastAsia="方正仿宋_GBK" w:cs="Times New Roman"/>
          <w:kern w:val="2"/>
          <w:sz w:val="32"/>
          <w:szCs w:val="32"/>
          <w:lang w:val="en-US" w:eastAsia="zh-CN" w:bidi="ar-SA"/>
        </w:rPr>
        <w:t>69157.49</w:t>
      </w:r>
      <w:r>
        <w:rPr>
          <w:rFonts w:hint="eastAsia" w:ascii="宋体" w:hAnsi="宋体" w:eastAsia="方正仿宋_GBK" w:cs="Times New Roman"/>
          <w:kern w:val="2"/>
          <w:sz w:val="32"/>
          <w:szCs w:val="32"/>
          <w:lang w:val="en-US" w:eastAsia="zh-CN" w:bidi="ar-SA"/>
        </w:rPr>
        <w:t>万元。收支较上年决算数</w:t>
      </w:r>
      <w:r>
        <w:rPr>
          <w:rFonts w:hint="eastAsia" w:eastAsia="方正仿宋_GBK" w:cs="Times New Roman"/>
          <w:kern w:val="2"/>
          <w:sz w:val="32"/>
          <w:szCs w:val="32"/>
          <w:lang w:val="en-US" w:eastAsia="zh-CN" w:bidi="ar-SA"/>
        </w:rPr>
        <w:t>增加2067.65</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收入</w:t>
      </w:r>
      <w:r>
        <w:rPr>
          <w:rFonts w:hint="eastAsia" w:eastAsia="方正仿宋_GBK" w:cs="Times New Roman"/>
          <w:kern w:val="2"/>
          <w:sz w:val="32"/>
          <w:szCs w:val="32"/>
          <w:lang w:val="en-US" w:eastAsia="zh-CN" w:bidi="ar-SA"/>
        </w:rPr>
        <w:t>支出总</w:t>
      </w:r>
      <w:r>
        <w:rPr>
          <w:rFonts w:hint="eastAsia" w:ascii="宋体" w:hAnsi="宋体" w:eastAsia="方正仿宋_GBK" w:cs="Times New Roman"/>
          <w:kern w:val="2"/>
          <w:sz w:val="32"/>
          <w:szCs w:val="32"/>
          <w:lang w:val="en-US" w:eastAsia="zh-CN" w:bidi="ar-SA"/>
        </w:rPr>
        <w:t>计</w:t>
      </w:r>
      <w:r>
        <w:rPr>
          <w:rFonts w:hint="eastAsia" w:eastAsia="方正仿宋_GBK" w:cs="Times New Roman"/>
          <w:kern w:val="2"/>
          <w:sz w:val="32"/>
          <w:szCs w:val="32"/>
          <w:lang w:val="en-US" w:eastAsia="zh-CN" w:bidi="ar-SA"/>
        </w:rPr>
        <w:t>增加</w:t>
      </w:r>
      <w:r>
        <w:rPr>
          <w:rFonts w:hint="eastAsia" w:ascii="宋体" w:hAnsi="宋体" w:eastAsia="方正仿宋_GBK" w:cs="Times New Roman"/>
          <w:kern w:val="2"/>
          <w:sz w:val="32"/>
          <w:szCs w:val="32"/>
          <w:lang w:val="en-US" w:eastAsia="zh-CN" w:bidi="ar-SA"/>
        </w:rPr>
        <w:t>的</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p>
    <w:p>
      <w:pPr>
        <w:pStyle w:val="4"/>
        <w:shd w:val="clear" w:color="auto" w:fill="FFFFFF"/>
        <w:snapToGrid w:val="0"/>
        <w:ind w:firstLine="542" w:firstLineChars="200"/>
        <w:rPr>
          <w:rFonts w:hint="eastAsia" w:ascii="方正仿宋_GBK" w:eastAsia="方正仿宋_GBK" w:cs="仿宋_GB2312" w:hAnsiTheme="minorHAnsi"/>
          <w:kern w:val="2"/>
          <w:sz w:val="32"/>
          <w:szCs w:val="32"/>
          <w:lang w:val="en-US" w:eastAsia="zh-CN"/>
        </w:rPr>
      </w:pPr>
      <w:r>
        <w:rPr>
          <w:rStyle w:val="7"/>
          <w:rFonts w:hint="eastAsia"/>
          <w:sz w:val="27"/>
          <w:szCs w:val="27"/>
        </w:rPr>
        <w:t>2.收入情况。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年度收入合计</w:t>
      </w:r>
      <w:r>
        <w:rPr>
          <w:rFonts w:hint="eastAsia" w:eastAsia="方正仿宋_GBK" w:cs="Times New Roman"/>
          <w:kern w:val="2"/>
          <w:sz w:val="32"/>
          <w:szCs w:val="32"/>
          <w:lang w:val="en-US" w:eastAsia="zh-CN" w:bidi="ar-SA"/>
        </w:rPr>
        <w:t>69157.49</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增加2171.01</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3.支出情况。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年度支出合计</w:t>
      </w:r>
      <w:r>
        <w:rPr>
          <w:rFonts w:hint="eastAsia" w:eastAsia="方正仿宋_GBK" w:cs="Times New Roman"/>
          <w:kern w:val="2"/>
          <w:sz w:val="32"/>
          <w:szCs w:val="32"/>
          <w:lang w:val="en-US" w:eastAsia="zh-CN" w:bidi="ar-SA"/>
        </w:rPr>
        <w:t>69132.81</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增加2042.97</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r>
        <w:rPr>
          <w:rFonts w:hint="eastAsia" w:ascii="宋体" w:hAnsi="宋体" w:eastAsia="方正仿宋_GBK" w:cs="Times New Roman"/>
          <w:kern w:val="2"/>
          <w:sz w:val="32"/>
          <w:szCs w:val="32"/>
          <w:lang w:val="en-US" w:eastAsia="zh-CN" w:bidi="ar-SA"/>
        </w:rPr>
        <w:t>其中：基本支出</w:t>
      </w:r>
      <w:r>
        <w:rPr>
          <w:rFonts w:hint="eastAsia" w:eastAsia="方正仿宋_GBK" w:cs="Times New Roman"/>
          <w:kern w:val="2"/>
          <w:sz w:val="32"/>
          <w:szCs w:val="32"/>
          <w:lang w:val="en-US" w:eastAsia="zh-CN" w:bidi="ar-SA"/>
        </w:rPr>
        <w:t>2389.83</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支出的3</w:t>
      </w:r>
      <w:r>
        <w:rPr>
          <w:rFonts w:hint="eastAsia" w:ascii="宋体" w:hAnsi="宋体"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66742.98</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支出的97</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p>
    <w:p>
      <w:pPr>
        <w:pStyle w:val="4"/>
        <w:shd w:val="clear" w:color="auto" w:fill="FFFFFF"/>
        <w:snapToGrid w:val="0"/>
        <w:ind w:firstLine="542" w:firstLineChars="200"/>
        <w:rPr>
          <w:rFonts w:hint="eastAsia" w:eastAsia="方正仿宋_GBK" w:cs="Times New Roman"/>
          <w:sz w:val="32"/>
          <w:szCs w:val="32"/>
          <w:lang w:val="en-US" w:eastAsia="zh-CN"/>
        </w:rPr>
      </w:pPr>
      <w:r>
        <w:rPr>
          <w:rStyle w:val="7"/>
          <w:rFonts w:hint="eastAsia"/>
          <w:sz w:val="27"/>
          <w:szCs w:val="27"/>
        </w:rPr>
        <w:t>4.结转结余情况。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年度年末结转</w:t>
      </w:r>
      <w:r>
        <w:rPr>
          <w:rFonts w:hint="eastAsia" w:eastAsia="方正仿宋_GBK" w:cs="Times New Roman"/>
          <w:kern w:val="2"/>
          <w:sz w:val="32"/>
          <w:szCs w:val="32"/>
          <w:lang w:val="en-US" w:eastAsia="zh-CN" w:bidi="ar-SA"/>
        </w:rPr>
        <w:t>资金24.68</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增加24.68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增长100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。本年结转资金是非财政补助结转，结转的主要原因一是</w:t>
      </w:r>
      <w:r>
        <w:rPr>
          <w:rFonts w:hint="eastAsia" w:ascii="方正仿宋_GBK" w:eastAsia="方正仿宋_GBK" w:cs="仿宋_GB2312" w:hAnsiTheme="minorHAnsi"/>
          <w:kern w:val="2"/>
          <w:sz w:val="32"/>
          <w:szCs w:val="32"/>
          <w:lang w:val="en-US" w:eastAsia="zh-CN" w:bidi="ar-SA"/>
        </w:rPr>
        <w:t>市民政局拨来居家和社区基本养老服务提升行动项目24万元；二是市民政局拨来省级行政区划界桩管护费6800元</w:t>
      </w:r>
      <w:r>
        <w:rPr>
          <w:rFonts w:hint="eastAsia" w:eastAsia="方正仿宋_GBK" w:cs="Times New Roman"/>
          <w:sz w:val="32"/>
          <w:szCs w:val="32"/>
          <w:lang w:val="en-US" w:eastAsia="zh-CN"/>
        </w:rPr>
        <w:t>。</w:t>
      </w:r>
    </w:p>
    <w:p>
      <w:pPr>
        <w:pStyle w:val="4"/>
        <w:shd w:val="clear" w:color="auto" w:fill="FFFFFF"/>
        <w:snapToGrid w:val="0"/>
        <w:ind w:firstLine="542" w:firstLineChars="200"/>
      </w:pPr>
      <w:r>
        <w:rPr>
          <w:rStyle w:val="7"/>
          <w:rFonts w:hint="eastAsia"/>
          <w:sz w:val="27"/>
          <w:szCs w:val="27"/>
        </w:rPr>
        <w:t>（二）财政拨款收入支出决算总体情况说明</w:t>
      </w:r>
    </w:p>
    <w:p>
      <w:pPr>
        <w:pStyle w:val="4"/>
        <w:shd w:val="clear" w:color="auto" w:fill="FFFFFF"/>
        <w:snapToGrid w:val="0"/>
        <w:rPr>
          <w:rFonts w:hint="eastAsia" w:ascii="宋体" w:hAnsi="宋体" w:eastAsia="方正仿宋_GBK" w:cs="Times New Roman"/>
          <w:kern w:val="2"/>
          <w:sz w:val="32"/>
          <w:szCs w:val="32"/>
          <w:lang w:val="en-US" w:eastAsia="zh-CN" w:bidi="ar-SA"/>
        </w:rPr>
      </w:pPr>
      <w:r>
        <w:rPr>
          <w:rFonts w:hint="eastAsia"/>
          <w:sz w:val="27"/>
          <w:szCs w:val="27"/>
        </w:rPr>
        <w:t xml:space="preserve">  </w:t>
      </w:r>
      <w:r>
        <w:rPr>
          <w:rFonts w:hint="eastAsia"/>
          <w:sz w:val="27"/>
          <w:szCs w:val="27"/>
          <w:lang w:val="en-US" w:eastAsia="zh-CN"/>
        </w:rPr>
        <w:t xml:space="preserve"> </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年度财政拨款收、支总计</w:t>
      </w:r>
      <w:r>
        <w:rPr>
          <w:rFonts w:hint="eastAsia" w:eastAsia="方正仿宋_GBK" w:cs="Times New Roman"/>
          <w:kern w:val="2"/>
          <w:sz w:val="32"/>
          <w:szCs w:val="32"/>
          <w:lang w:val="en-US" w:eastAsia="zh-CN" w:bidi="ar-SA"/>
        </w:rPr>
        <w:t>69132.75</w:t>
      </w:r>
      <w:r>
        <w:rPr>
          <w:rFonts w:hint="eastAsia" w:ascii="宋体" w:hAnsi="宋体" w:eastAsia="方正仿宋_GBK" w:cs="Times New Roman"/>
          <w:kern w:val="2"/>
          <w:sz w:val="32"/>
          <w:szCs w:val="32"/>
          <w:lang w:val="en-US" w:eastAsia="zh-CN" w:bidi="ar-SA"/>
        </w:rPr>
        <w:t>万元。</w:t>
      </w:r>
      <w:r>
        <w:rPr>
          <w:rFonts w:hint="eastAsia" w:ascii="宋体" w:hAnsi="宋体" w:eastAsia="方正仿宋_GBK" w:cs="Times New Roman"/>
          <w:kern w:val="2"/>
          <w:sz w:val="32"/>
          <w:szCs w:val="32"/>
          <w:highlight w:val="none"/>
          <w:lang w:val="en-US" w:eastAsia="zh-CN" w:bidi="ar-SA"/>
        </w:rPr>
        <w:t>与</w:t>
      </w:r>
      <w:r>
        <w:rPr>
          <w:rFonts w:hint="eastAsia" w:eastAsia="方正仿宋_GBK" w:cs="Times New Roman"/>
          <w:kern w:val="2"/>
          <w:sz w:val="32"/>
          <w:szCs w:val="32"/>
          <w:highlight w:val="none"/>
          <w:lang w:val="en-US" w:eastAsia="zh-CN" w:bidi="ar-SA"/>
        </w:rPr>
        <w:t>上</w:t>
      </w:r>
      <w:r>
        <w:rPr>
          <w:rFonts w:hint="eastAsia" w:ascii="宋体" w:hAnsi="宋体" w:eastAsia="方正仿宋_GBK" w:cs="Times New Roman"/>
          <w:kern w:val="2"/>
          <w:sz w:val="32"/>
          <w:szCs w:val="32"/>
          <w:highlight w:val="none"/>
          <w:lang w:val="en-US" w:eastAsia="zh-CN" w:bidi="ar-SA"/>
        </w:rPr>
        <w:t>年相比，财政拨款收、支总计各</w:t>
      </w:r>
      <w:r>
        <w:rPr>
          <w:rFonts w:hint="eastAsia" w:eastAsia="方正仿宋_GBK" w:cs="Times New Roman"/>
          <w:kern w:val="2"/>
          <w:sz w:val="32"/>
          <w:szCs w:val="32"/>
          <w:highlight w:val="none"/>
          <w:lang w:val="en-US" w:eastAsia="zh-CN" w:bidi="ar-SA"/>
        </w:rPr>
        <w:t>增加2042.91</w:t>
      </w:r>
      <w:r>
        <w:rPr>
          <w:rFonts w:hint="eastAsia" w:ascii="宋体" w:hAnsi="宋体" w:eastAsia="方正仿宋_GBK" w:cs="Times New Roman"/>
          <w:kern w:val="2"/>
          <w:sz w:val="32"/>
          <w:szCs w:val="32"/>
          <w:highlight w:val="none"/>
          <w:lang w:val="en-US" w:eastAsia="zh-CN" w:bidi="ar-SA"/>
        </w:rPr>
        <w:t>万元，</w:t>
      </w:r>
      <w:r>
        <w:rPr>
          <w:rFonts w:hint="eastAsia" w:eastAsia="方正仿宋_GBK" w:cs="Times New Roman"/>
          <w:kern w:val="2"/>
          <w:sz w:val="32"/>
          <w:szCs w:val="32"/>
          <w:highlight w:val="none"/>
          <w:lang w:val="en-US" w:eastAsia="zh-CN" w:bidi="ar-SA"/>
        </w:rPr>
        <w:t>增长3</w:t>
      </w:r>
      <w:r>
        <w:rPr>
          <w:rFonts w:hint="eastAsia" w:ascii="宋体" w:hAnsi="宋体" w:eastAsia="方正仿宋_GBK" w:cs="Times New Roman"/>
          <w:kern w:val="2"/>
          <w:sz w:val="32"/>
          <w:szCs w:val="32"/>
          <w:highlight w:val="none"/>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p>
    <w:p>
      <w:pPr>
        <w:pStyle w:val="4"/>
        <w:numPr>
          <w:ilvl w:val="0"/>
          <w:numId w:val="1"/>
        </w:numPr>
        <w:shd w:val="clear" w:color="auto" w:fill="FFFFFF"/>
        <w:snapToGrid w:val="0"/>
        <w:ind w:firstLine="542" w:firstLineChars="200"/>
        <w:rPr>
          <w:rStyle w:val="7"/>
          <w:rFonts w:hint="eastAsia"/>
          <w:sz w:val="27"/>
          <w:szCs w:val="27"/>
        </w:rPr>
      </w:pPr>
      <w:r>
        <w:rPr>
          <w:rStyle w:val="7"/>
          <w:rFonts w:hint="eastAsia"/>
          <w:sz w:val="27"/>
          <w:szCs w:val="27"/>
        </w:rPr>
        <w:t>一般公共预算财政拨款支出决算情况说明</w:t>
      </w:r>
    </w:p>
    <w:p>
      <w:pPr>
        <w:pStyle w:val="4"/>
        <w:shd w:val="clear" w:color="auto" w:fill="FFFFFF"/>
        <w:snapToGrid w:val="0"/>
        <w:rPr>
          <w:rFonts w:hint="eastAsia" w:eastAsia="方正仿宋_GBK" w:cs="Times New Roman"/>
          <w:sz w:val="32"/>
          <w:szCs w:val="32"/>
        </w:rPr>
      </w:pPr>
      <w:r>
        <w:rPr>
          <w:rStyle w:val="7"/>
          <w:rFonts w:hint="eastAsia"/>
          <w:sz w:val="27"/>
          <w:szCs w:val="27"/>
          <w:lang w:val="en-US" w:eastAsia="zh-CN"/>
        </w:rPr>
        <w:t>1.</w:t>
      </w:r>
      <w:r>
        <w:rPr>
          <w:rStyle w:val="7"/>
          <w:rFonts w:hint="eastAsia"/>
          <w:sz w:val="27"/>
          <w:szCs w:val="27"/>
        </w:rPr>
        <w:t>收入情况。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年度一般公共预算财政拨款收入</w:t>
      </w:r>
      <w:r>
        <w:rPr>
          <w:rFonts w:hint="eastAsia" w:eastAsia="方正仿宋_GBK" w:cs="Times New Roman"/>
          <w:kern w:val="2"/>
          <w:sz w:val="32"/>
          <w:szCs w:val="32"/>
          <w:lang w:val="en-US" w:eastAsia="zh-CN" w:bidi="ar-SA"/>
        </w:rPr>
        <w:t>67429.04</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增加2363.25</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增长3.6</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减少7351.87</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下降9.8</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w:t>
      </w:r>
      <w:r>
        <w:rPr>
          <w:rFonts w:hint="eastAsia" w:ascii="方正仿宋_GBK" w:eastAsia="方正仿宋_GBK" w:cs="仿宋_GB2312" w:hAnsiTheme="minorHAnsi"/>
          <w:kern w:val="2"/>
          <w:sz w:val="32"/>
          <w:szCs w:val="32"/>
        </w:rPr>
        <w:t>是</w:t>
      </w:r>
      <w:r>
        <w:rPr>
          <w:rFonts w:hint="eastAsia" w:eastAsia="方正仿宋_GBK" w:cs="Times New Roman"/>
          <w:sz w:val="32"/>
          <w:szCs w:val="32"/>
          <w:lang w:val="en-US" w:eastAsia="zh-CN"/>
        </w:rPr>
        <w:t>严格落实过紧日子思想，压减公用经费和项目支出；二是受经济下形影响，民政对象、村（社区）干部待遇调标增长比年初预计减少；三是受疫情影响，享受高龄老年人补贴人数比年初预算减少</w:t>
      </w:r>
      <w:r>
        <w:rPr>
          <w:rFonts w:hint="eastAsia" w:eastAsia="方正仿宋_GBK" w:cs="Times New Roman"/>
          <w:sz w:val="32"/>
          <w:szCs w:val="32"/>
        </w:rPr>
        <w:t>。</w:t>
      </w:r>
    </w:p>
    <w:p>
      <w:pPr>
        <w:pStyle w:val="4"/>
        <w:shd w:val="clear" w:color="auto" w:fill="FFFFFF"/>
        <w:snapToGrid w:val="0"/>
        <w:rPr>
          <w:rFonts w:hint="eastAsia" w:eastAsia="方正仿宋_GBK" w:cs="Times New Roman"/>
          <w:sz w:val="32"/>
          <w:szCs w:val="32"/>
        </w:rPr>
      </w:pPr>
      <w:r>
        <w:rPr>
          <w:rStyle w:val="7"/>
          <w:rFonts w:hint="eastAsia"/>
          <w:sz w:val="27"/>
          <w:szCs w:val="27"/>
          <w:lang w:val="en-US" w:eastAsia="zh-CN"/>
        </w:rPr>
        <w:t>2.</w:t>
      </w:r>
      <w:r>
        <w:rPr>
          <w:rStyle w:val="7"/>
          <w:rFonts w:hint="eastAsia"/>
          <w:sz w:val="27"/>
          <w:szCs w:val="27"/>
        </w:rPr>
        <w:t>支出情况。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年度一般公共预算财政拨款支出</w:t>
      </w:r>
      <w:r>
        <w:rPr>
          <w:rFonts w:hint="eastAsia" w:eastAsia="方正仿宋_GBK" w:cs="Times New Roman"/>
          <w:kern w:val="2"/>
          <w:sz w:val="32"/>
          <w:szCs w:val="32"/>
          <w:lang w:val="en-US" w:eastAsia="zh-CN" w:bidi="ar-SA"/>
        </w:rPr>
        <w:t>67429.04</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增增加2280.23</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增长3.5</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一是民政对象待遇调标增长；二是村（社区）建制调整，村（社区）干部补贴增加。</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减少7351.87</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下降9.8</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w:t>
      </w:r>
      <w:r>
        <w:rPr>
          <w:rFonts w:hint="eastAsia" w:ascii="方正仿宋_GBK" w:eastAsia="方正仿宋_GBK" w:cs="仿宋_GB2312" w:hAnsiTheme="minorHAnsi"/>
          <w:kern w:val="2"/>
          <w:sz w:val="32"/>
          <w:szCs w:val="32"/>
        </w:rPr>
        <w:t>是</w:t>
      </w:r>
      <w:r>
        <w:rPr>
          <w:rFonts w:hint="eastAsia" w:eastAsia="方正仿宋_GBK" w:cs="Times New Roman"/>
          <w:sz w:val="32"/>
          <w:szCs w:val="32"/>
          <w:lang w:val="en-US" w:eastAsia="zh-CN"/>
        </w:rPr>
        <w:t>严格落实过紧日子思想，压减公用经费和项目支出；二是受经济下形影响，民政对象、村（社区）干部待遇调标增长比年初预计减少；三是受疫情影响，享受高龄老年人补贴人数比年初预算减少</w:t>
      </w:r>
      <w:r>
        <w:rPr>
          <w:rFonts w:hint="eastAsia" w:eastAsia="方正仿宋_GBK" w:cs="Times New Roman"/>
          <w:sz w:val="32"/>
          <w:szCs w:val="32"/>
        </w:rPr>
        <w:t>。</w:t>
      </w:r>
    </w:p>
    <w:p>
      <w:pPr>
        <w:pStyle w:val="4"/>
        <w:shd w:val="clear" w:color="auto" w:fill="FFFFFF"/>
        <w:snapToGrid w:val="0"/>
        <w:ind w:firstLine="542" w:firstLineChars="200"/>
        <w:rPr>
          <w:rFonts w:hint="eastAsia" w:eastAsia="方正仿宋_GBK" w:cs="Times New Roman"/>
          <w:kern w:val="2"/>
          <w:sz w:val="32"/>
          <w:szCs w:val="32"/>
          <w:lang w:val="en-US" w:eastAsia="zh-CN" w:bidi="ar-SA"/>
        </w:rPr>
      </w:pPr>
      <w:r>
        <w:rPr>
          <w:rStyle w:val="7"/>
          <w:rFonts w:hint="eastAsia"/>
          <w:sz w:val="27"/>
          <w:szCs w:val="27"/>
        </w:rPr>
        <w:t>3.结转结余情况。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年度年末一般公共预算财政拨款结转</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与上年决算数无增减变化。</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4.比较情况</w:t>
      </w:r>
      <w:r>
        <w:rPr>
          <w:rFonts w:hint="eastAsia"/>
          <w:sz w:val="27"/>
          <w:szCs w:val="27"/>
        </w:rPr>
        <w:t>。</w:t>
      </w:r>
      <w:r>
        <w:rPr>
          <w:rFonts w:hint="eastAsia" w:ascii="宋体" w:hAnsi="宋体" w:eastAsia="方正仿宋_GBK" w:cs="Times New Roman"/>
          <w:kern w:val="2"/>
          <w:sz w:val="32"/>
          <w:szCs w:val="32"/>
          <w:lang w:val="en-US" w:eastAsia="zh-CN" w:bidi="ar-SA"/>
        </w:rPr>
        <w:t>本部门202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年度一般公共预算财政拨款支出主要用于以下几个方面：</w:t>
      </w:r>
    </w:p>
    <w:p>
      <w:pPr>
        <w:pStyle w:val="4"/>
        <w:shd w:val="clear" w:color="auto" w:fill="FFFFFF"/>
        <w:snapToGrid w:val="0"/>
        <w:ind w:firstLine="640" w:firstLineChars="200"/>
        <w:rPr>
          <w:rFonts w:hint="eastAsia"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（1）教育支出</w:t>
      </w:r>
      <w:r>
        <w:rPr>
          <w:rFonts w:hint="eastAsia" w:eastAsia="方正仿宋_GBK" w:cs="Times New Roman"/>
          <w:kern w:val="2"/>
          <w:sz w:val="32"/>
          <w:szCs w:val="32"/>
          <w:lang w:val="en-US" w:eastAsia="zh-CN" w:bidi="ar-SA"/>
        </w:rPr>
        <w:t>10.41</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较</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无增减变化。</w:t>
      </w:r>
    </w:p>
    <w:p>
      <w:pPr>
        <w:pStyle w:val="4"/>
        <w:shd w:val="clear" w:color="auto" w:fill="FFFFFF"/>
        <w:snapToGrid w:val="0"/>
        <w:ind w:firstLine="640" w:firstLineChars="200"/>
        <w:rPr>
          <w:rFonts w:hint="eastAsia" w:eastAsia="方正仿宋_GBK" w:cs="Times New Roman"/>
          <w:sz w:val="32"/>
          <w:szCs w:val="32"/>
        </w:rPr>
      </w:pPr>
      <w:r>
        <w:rPr>
          <w:rFonts w:hint="eastAsia" w:ascii="宋体" w:hAnsi="宋体" w:eastAsia="方正仿宋_GBK" w:cs="Times New Roman"/>
          <w:kern w:val="2"/>
          <w:sz w:val="32"/>
          <w:szCs w:val="32"/>
          <w:lang w:val="en-US" w:eastAsia="zh-CN" w:bidi="ar-SA"/>
        </w:rPr>
        <w:t>（2）社会保障与就业支出</w:t>
      </w:r>
      <w:r>
        <w:rPr>
          <w:rFonts w:hint="eastAsia" w:eastAsia="方正仿宋_GBK" w:cs="Times New Roman"/>
          <w:kern w:val="2"/>
          <w:sz w:val="32"/>
          <w:szCs w:val="32"/>
          <w:lang w:val="en-US" w:eastAsia="zh-CN" w:bidi="ar-SA"/>
        </w:rPr>
        <w:t>53583.19</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79</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减少6558.02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下降10.9</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w:t>
      </w:r>
      <w:r>
        <w:rPr>
          <w:rFonts w:hint="eastAsia" w:ascii="方正仿宋_GBK" w:eastAsia="方正仿宋_GBK" w:cs="仿宋_GB2312" w:hAnsiTheme="minorHAnsi"/>
          <w:kern w:val="2"/>
          <w:sz w:val="32"/>
          <w:szCs w:val="32"/>
        </w:rPr>
        <w:t>是</w:t>
      </w:r>
      <w:r>
        <w:rPr>
          <w:rFonts w:hint="eastAsia" w:eastAsia="方正仿宋_GBK" w:cs="Times New Roman"/>
          <w:sz w:val="32"/>
          <w:szCs w:val="32"/>
          <w:lang w:val="en-US" w:eastAsia="zh-CN"/>
        </w:rPr>
        <w:t>严格落实过紧日子思想，压减公用经费和项目支出；二是受经济下形影响，民政对象、村（社区）干部待遇调标增长比年初预计减少</w:t>
      </w:r>
      <w:r>
        <w:rPr>
          <w:rFonts w:hint="eastAsia" w:eastAsia="方正仿宋_GBK" w:cs="Times New Roman"/>
          <w:sz w:val="32"/>
          <w:szCs w:val="32"/>
        </w:rPr>
        <w:t>。</w:t>
      </w:r>
    </w:p>
    <w:p>
      <w:pPr>
        <w:pStyle w:val="4"/>
        <w:shd w:val="clear" w:color="auto" w:fill="FFFFFF"/>
        <w:snapToGrid w:val="0"/>
        <w:ind w:firstLine="640" w:firstLineChars="200"/>
        <w:rPr>
          <w:rFonts w:hint="eastAsia"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（3）卫生健康支出</w:t>
      </w:r>
      <w:r>
        <w:rPr>
          <w:rFonts w:hint="eastAsia" w:eastAsia="方正仿宋_GBK" w:cs="Times New Roman"/>
          <w:kern w:val="2"/>
          <w:sz w:val="32"/>
          <w:szCs w:val="32"/>
          <w:lang w:val="en-US" w:eastAsia="zh-CN" w:bidi="ar-SA"/>
        </w:rPr>
        <w:t>2035.76</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减少217.36</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下降9.6</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是本年受疫情影响，享受高龄老年人补贴人数比年初预算减少。</w:t>
      </w:r>
    </w:p>
    <w:p>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（4）农林水支出</w:t>
      </w:r>
      <w:r>
        <w:rPr>
          <w:rFonts w:hint="eastAsia" w:eastAsia="方正仿宋_GBK" w:cs="Times New Roman"/>
          <w:kern w:val="2"/>
          <w:sz w:val="32"/>
          <w:szCs w:val="32"/>
          <w:lang w:val="en-US" w:eastAsia="zh-CN" w:bidi="ar-SA"/>
        </w:rPr>
        <w:t>11672.69</w:t>
      </w:r>
      <w:r>
        <w:rPr>
          <w:rFonts w:hint="eastAsia" w:ascii="宋体" w:hAnsi="宋体" w:eastAsia="方正仿宋_GBK" w:cs="Times New Roman"/>
          <w:kern w:val="2"/>
          <w:sz w:val="32"/>
          <w:szCs w:val="32"/>
          <w:lang w:val="en-US" w:eastAsia="zh-CN" w:bidi="ar-SA"/>
        </w:rPr>
        <w:t>万元，</w:t>
      </w:r>
      <w:r>
        <w:rPr>
          <w:rFonts w:hint="eastAsia" w:ascii="宋体" w:hAnsi="宋体" w:eastAsia="方正仿宋_GBK" w:cs="Times New Roman"/>
          <w:kern w:val="2"/>
          <w:sz w:val="32"/>
          <w:szCs w:val="32"/>
          <w:highlight w:val="none"/>
          <w:lang w:val="en-US" w:eastAsia="zh-CN" w:bidi="ar-SA"/>
        </w:rPr>
        <w:t>占</w:t>
      </w:r>
      <w:r>
        <w:rPr>
          <w:rFonts w:hint="eastAsia" w:eastAsia="方正仿宋_GBK" w:cs="Times New Roman"/>
          <w:kern w:val="2"/>
          <w:sz w:val="32"/>
          <w:szCs w:val="32"/>
          <w:highlight w:val="none"/>
          <w:lang w:val="en-US" w:eastAsia="zh-CN" w:bidi="ar-SA"/>
        </w:rPr>
        <w:t>17</w:t>
      </w:r>
      <w:r>
        <w:rPr>
          <w:rFonts w:hint="eastAsia" w:ascii="宋体" w:hAnsi="宋体" w:eastAsia="方正仿宋_GBK" w:cs="Times New Roman"/>
          <w:kern w:val="2"/>
          <w:sz w:val="32"/>
          <w:szCs w:val="32"/>
          <w:highlight w:val="none"/>
          <w:lang w:val="en-US" w:eastAsia="zh-CN" w:bidi="ar-SA"/>
        </w:rPr>
        <w:t>%，较年初预算数</w:t>
      </w:r>
      <w:r>
        <w:rPr>
          <w:rFonts w:hint="eastAsia" w:eastAsia="方正仿宋_GBK" w:cs="Times New Roman"/>
          <w:kern w:val="2"/>
          <w:sz w:val="32"/>
          <w:szCs w:val="32"/>
          <w:highlight w:val="none"/>
          <w:lang w:val="en-US" w:eastAsia="zh-CN" w:bidi="ar-SA"/>
        </w:rPr>
        <w:t>减少576.43</w:t>
      </w:r>
      <w:r>
        <w:rPr>
          <w:rFonts w:hint="eastAsia" w:ascii="宋体" w:hAnsi="宋体" w:eastAsia="方正仿宋_GBK" w:cs="Times New Roman"/>
          <w:kern w:val="2"/>
          <w:sz w:val="32"/>
          <w:szCs w:val="32"/>
          <w:highlight w:val="none"/>
          <w:lang w:val="en-US" w:eastAsia="zh-CN" w:bidi="ar-SA"/>
        </w:rPr>
        <w:t>万元，</w:t>
      </w:r>
      <w:r>
        <w:rPr>
          <w:rFonts w:hint="eastAsia" w:eastAsia="方正仿宋_GBK" w:cs="Times New Roman"/>
          <w:kern w:val="2"/>
          <w:sz w:val="32"/>
          <w:szCs w:val="32"/>
          <w:highlight w:val="none"/>
          <w:lang w:val="en-US" w:eastAsia="zh-CN" w:bidi="ar-SA"/>
        </w:rPr>
        <w:t>下降4.7</w:t>
      </w:r>
      <w:r>
        <w:rPr>
          <w:rFonts w:hint="eastAsia" w:ascii="宋体" w:hAnsi="宋体"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是受经济增长速度放缓影响，村社区干部调标增资部分比年初预算减少。</w:t>
      </w:r>
    </w:p>
    <w:p>
      <w:pPr>
        <w:pStyle w:val="4"/>
        <w:shd w:val="clear" w:color="auto" w:fill="FFFFFF"/>
        <w:snapToGrid w:val="0"/>
        <w:ind w:firstLine="640" w:firstLineChars="200"/>
        <w:rPr>
          <w:rFonts w:hint="eastAsia" w:eastAsia="宋体"/>
          <w:lang w:eastAsia="zh-CN"/>
        </w:rPr>
      </w:pPr>
      <w:r>
        <w:rPr>
          <w:rFonts w:hint="eastAsia" w:ascii="宋体" w:hAnsi="宋体" w:eastAsia="方正仿宋_GBK" w:cs="Times New Roman"/>
          <w:kern w:val="2"/>
          <w:sz w:val="32"/>
          <w:szCs w:val="32"/>
          <w:lang w:val="en-US" w:eastAsia="zh-CN" w:bidi="ar-SA"/>
        </w:rPr>
        <w:t>（5）住房保障支出</w:t>
      </w:r>
      <w:r>
        <w:rPr>
          <w:rFonts w:hint="eastAsia" w:eastAsia="方正仿宋_GBK" w:cs="Times New Roman"/>
          <w:kern w:val="2"/>
          <w:sz w:val="32"/>
          <w:szCs w:val="32"/>
          <w:lang w:val="en-US" w:eastAsia="zh-CN" w:bidi="ar-SA"/>
        </w:rPr>
        <w:t>127.04</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一致</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无增减情况。</w:t>
      </w:r>
    </w:p>
    <w:p>
      <w:pPr>
        <w:pStyle w:val="4"/>
        <w:shd w:val="clear" w:color="auto" w:fill="FFFFFF"/>
        <w:snapToGrid w:val="0"/>
        <w:ind w:firstLine="542" w:firstLineChars="200"/>
      </w:pPr>
      <w:r>
        <w:rPr>
          <w:rStyle w:val="7"/>
          <w:rFonts w:hint="eastAsia"/>
          <w:sz w:val="27"/>
          <w:szCs w:val="27"/>
        </w:rPr>
        <w:t>（四）一般公共预算财政拨款基本支出决算情况说明</w:t>
      </w:r>
    </w:p>
    <w:p>
      <w:pPr>
        <w:pStyle w:val="4"/>
        <w:shd w:val="clear" w:color="auto" w:fill="FFFFFF"/>
        <w:snapToGrid w:val="0"/>
        <w:ind w:firstLine="540" w:firstLineChars="200"/>
        <w:rPr>
          <w:rFonts w:hint="eastAsia" w:ascii="宋体" w:hAnsi="宋体" w:eastAsia="方正仿宋_GBK" w:cs="Times New Roman"/>
          <w:kern w:val="2"/>
          <w:sz w:val="32"/>
          <w:szCs w:val="32"/>
          <w:lang w:val="en-US" w:eastAsia="zh-CN" w:bidi="ar-SA"/>
        </w:rPr>
      </w:pPr>
      <w:r>
        <w:rPr>
          <w:rFonts w:hint="eastAsia"/>
          <w:sz w:val="27"/>
          <w:szCs w:val="27"/>
        </w:rPr>
        <w:t> </w:t>
      </w:r>
      <w:r>
        <w:rPr>
          <w:rFonts w:hint="eastAsia"/>
          <w:sz w:val="27"/>
          <w:szCs w:val="27"/>
          <w:lang w:val="en-US" w:eastAsia="zh-CN"/>
        </w:rPr>
        <w:t xml:space="preserve">  </w:t>
      </w:r>
      <w:r>
        <w:rPr>
          <w:rFonts w:hint="eastAsia" w:ascii="宋体" w:hAnsi="宋体" w:eastAsia="方正仿宋_GBK" w:cs="Times New Roman"/>
          <w:kern w:val="2"/>
          <w:sz w:val="32"/>
          <w:szCs w:val="32"/>
          <w:lang w:val="en-US" w:eastAsia="zh-CN" w:bidi="ar-SA"/>
        </w:rPr>
        <w:t xml:space="preserve"> 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年度一般公共财政拨款基本支出</w:t>
      </w:r>
      <w:r>
        <w:rPr>
          <w:rFonts w:hint="eastAsia" w:eastAsia="方正仿宋_GBK" w:cs="Times New Roman"/>
          <w:kern w:val="2"/>
          <w:sz w:val="32"/>
          <w:szCs w:val="32"/>
          <w:lang w:val="en-US" w:eastAsia="zh-CN" w:bidi="ar-SA"/>
        </w:rPr>
        <w:t>2389.83</w:t>
      </w:r>
      <w:r>
        <w:rPr>
          <w:rFonts w:hint="eastAsia" w:ascii="宋体" w:hAnsi="宋体" w:eastAsia="方正仿宋_GBK" w:cs="Times New Roman"/>
          <w:kern w:val="2"/>
          <w:sz w:val="32"/>
          <w:szCs w:val="32"/>
          <w:lang w:val="en-US" w:eastAsia="zh-CN" w:bidi="ar-SA"/>
        </w:rPr>
        <w:t>万元。其中：人员经费</w:t>
      </w:r>
      <w:r>
        <w:rPr>
          <w:rFonts w:hint="eastAsia" w:eastAsia="方正仿宋_GBK" w:cs="Times New Roman"/>
          <w:kern w:val="2"/>
          <w:sz w:val="32"/>
          <w:szCs w:val="32"/>
          <w:lang w:val="en-US" w:eastAsia="zh-CN" w:bidi="ar-SA"/>
        </w:rPr>
        <w:t>2017.08</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增加44.2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增长2</w:t>
      </w:r>
      <w:r>
        <w:rPr>
          <w:rFonts w:hint="eastAsia" w:ascii="宋体" w:hAnsi="宋体" w:eastAsia="方正仿宋_GBK" w:cs="Times New Roman"/>
          <w:kern w:val="2"/>
          <w:sz w:val="32"/>
          <w:szCs w:val="32"/>
          <w:lang w:val="en-US" w:eastAsia="zh-CN" w:bidi="ar-SA"/>
        </w:rPr>
        <w:t>%，主要原</w:t>
      </w:r>
      <w:r>
        <w:rPr>
          <w:rFonts w:hint="eastAsia" w:ascii="方正仿宋_GBK" w:eastAsia="方正仿宋_GBK" w:cs="仿宋_GB2312" w:hAnsiTheme="minorHAnsi"/>
          <w:kern w:val="2"/>
          <w:sz w:val="32"/>
          <w:szCs w:val="32"/>
          <w:lang w:val="en-US" w:eastAsia="zh-CN"/>
        </w:rPr>
        <w:t>因一是本年行政和参公单位工作人员社会保障缴费基数调整，二是工作人员职务职级调整，工资及社保缴费增加。</w:t>
      </w:r>
      <w:r>
        <w:rPr>
          <w:rFonts w:hint="eastAsia" w:ascii="宋体" w:hAnsi="宋体" w:eastAsia="方正仿宋_GBK" w:cs="Times New Roman"/>
          <w:kern w:val="2"/>
          <w:sz w:val="32"/>
          <w:szCs w:val="32"/>
          <w:lang w:val="en-US" w:eastAsia="zh-CN" w:bidi="ar-SA"/>
        </w:rPr>
        <w:t>人员经费用途主要包括基本工资、津贴补贴、奖金、绩效工资、社会保障缴费、住房公积金、离退休费、生活补助等。公用经费</w:t>
      </w:r>
      <w:r>
        <w:rPr>
          <w:rFonts w:hint="eastAsia" w:eastAsia="方正仿宋_GBK" w:cs="Times New Roman"/>
          <w:kern w:val="2"/>
          <w:sz w:val="32"/>
          <w:szCs w:val="32"/>
          <w:lang w:val="en-US" w:eastAsia="zh-CN" w:bidi="ar-SA"/>
        </w:rPr>
        <w:t>372.75</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增加171.73</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增长85</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一</w:t>
      </w:r>
      <w:r>
        <w:rPr>
          <w:rFonts w:hint="eastAsia" w:ascii="方正仿宋_GBK" w:eastAsia="方正仿宋_GBK" w:cs="仿宋_GB2312" w:hAnsiTheme="minorHAnsi"/>
          <w:kern w:val="2"/>
          <w:sz w:val="32"/>
          <w:szCs w:val="32"/>
          <w:lang w:val="en-US" w:eastAsia="zh-CN"/>
        </w:rPr>
        <w:t>是本年未用公用经费弥补人员经费不足，且严格按照部门经济分类列报支出；二是本年压缩项目支出，上年从项目支出中列支的费用，本年不得不开展的项目只有从公用经费列支，如</w:t>
      </w:r>
      <w:r>
        <w:rPr>
          <w:rFonts w:hint="eastAsia" w:eastAsia="方正仿宋_GBK" w:cs="Times New Roman"/>
          <w:kern w:val="2"/>
          <w:sz w:val="32"/>
          <w:szCs w:val="32"/>
          <w:lang w:val="en-US" w:eastAsia="zh-CN" w:bidi="ar-SA"/>
        </w:rPr>
        <w:t>全市民政政策宣传月启动仪式在江津召开，未安排项目经费，我单位用公用经费列报支出</w:t>
      </w:r>
      <w:r>
        <w:rPr>
          <w:rFonts w:hint="eastAsia" w:ascii="宋体" w:hAnsi="宋体" w:eastAsia="方正仿宋_GBK" w:cs="Times New Roman"/>
          <w:kern w:val="2"/>
          <w:sz w:val="32"/>
          <w:szCs w:val="32"/>
          <w:lang w:val="en-US" w:eastAsia="zh-CN" w:bidi="ar-SA"/>
        </w:rPr>
        <w:t>。公用经费用途主要包括办公费、印刷费、水费、电费、邮电费、维修（护）费、差旅费、公务接待费、会议费、培训费、工会经费、福利费、公车运行和维护费、其他交通费、其他商品和服务支出等。</w:t>
      </w:r>
    </w:p>
    <w:p>
      <w:pPr>
        <w:pStyle w:val="4"/>
        <w:shd w:val="clear" w:color="auto" w:fill="FFFFFF"/>
        <w:snapToGrid w:val="0"/>
        <w:ind w:firstLine="542" w:firstLineChars="200"/>
      </w:pPr>
      <w:r>
        <w:rPr>
          <w:rStyle w:val="7"/>
          <w:rFonts w:hint="eastAsia"/>
          <w:sz w:val="27"/>
          <w:szCs w:val="27"/>
        </w:rPr>
        <w:t>（五）政府性基金预算收支决算情况说明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年度政府性基金预算财政拨款年初结转</w:t>
      </w:r>
      <w:r>
        <w:rPr>
          <w:rFonts w:hint="eastAsia" w:eastAsia="方正仿宋_GBK" w:cs="Times New Roman"/>
          <w:kern w:val="2"/>
          <w:sz w:val="32"/>
          <w:szCs w:val="32"/>
          <w:lang w:val="en-US" w:eastAsia="zh-CN" w:bidi="ar-SA"/>
        </w:rPr>
        <w:t>资金0</w:t>
      </w:r>
      <w:r>
        <w:rPr>
          <w:rFonts w:hint="eastAsia" w:ascii="宋体" w:hAnsi="宋体" w:eastAsia="方正仿宋_GBK" w:cs="Times New Roman"/>
          <w:kern w:val="2"/>
          <w:sz w:val="32"/>
          <w:szCs w:val="32"/>
          <w:lang w:val="en-US" w:eastAsia="zh-CN" w:bidi="ar-SA"/>
        </w:rPr>
        <w:t>万元，年末结转结余</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万元。本年收入</w:t>
      </w:r>
      <w:r>
        <w:rPr>
          <w:rFonts w:hint="eastAsia" w:eastAsia="方正仿宋_GBK" w:cs="Times New Roman"/>
          <w:kern w:val="2"/>
          <w:sz w:val="32"/>
          <w:szCs w:val="32"/>
          <w:lang w:val="en-US" w:eastAsia="zh-CN" w:bidi="ar-SA"/>
        </w:rPr>
        <w:t>1703.71</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减少216.98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下降11</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受疫情及经济下形影响，本年收入减少</w:t>
      </w:r>
      <w:r>
        <w:rPr>
          <w:rFonts w:hint="eastAsia" w:eastAsia="方正仿宋_GBK" w:cs="Times New Roman"/>
          <w:sz w:val="32"/>
          <w:szCs w:val="32"/>
          <w:lang w:val="en-US" w:eastAsia="zh-CN"/>
        </w:rPr>
        <w:t>。</w:t>
      </w:r>
      <w:r>
        <w:rPr>
          <w:rFonts w:hint="eastAsia" w:ascii="宋体" w:hAnsi="宋体" w:eastAsia="方正仿宋_GBK" w:cs="Times New Roman"/>
          <w:kern w:val="2"/>
          <w:sz w:val="32"/>
          <w:szCs w:val="32"/>
          <w:lang w:val="en-US" w:eastAsia="zh-CN" w:bidi="ar-SA"/>
        </w:rPr>
        <w:t>本年支出</w:t>
      </w:r>
      <w:r>
        <w:rPr>
          <w:rFonts w:hint="eastAsia" w:eastAsia="方正仿宋_GBK" w:cs="Times New Roman"/>
          <w:kern w:val="2"/>
          <w:sz w:val="32"/>
          <w:szCs w:val="32"/>
          <w:lang w:val="en-US" w:eastAsia="zh-CN" w:bidi="ar-SA"/>
        </w:rPr>
        <w:t>1703.71</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减少237.32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eastAsia="方正仿宋_GBK" w:cs="Times New Roman"/>
          <w:sz w:val="32"/>
          <w:szCs w:val="32"/>
          <w:lang w:val="en-US" w:eastAsia="zh-CN"/>
        </w:rPr>
        <w:t>本年项目未完工验收，实际未付款，未列报支出</w:t>
      </w:r>
      <w:r>
        <w:rPr>
          <w:rFonts w:hint="eastAsia" w:ascii="方正仿宋_GBK" w:eastAsia="方正仿宋_GBK" w:cs="仿宋_GB2312" w:hAnsiTheme="minorHAnsi"/>
          <w:kern w:val="2"/>
          <w:sz w:val="32"/>
          <w:szCs w:val="32"/>
        </w:rPr>
        <w:t>。</w:t>
      </w:r>
    </w:p>
    <w:p>
      <w:pPr>
        <w:pStyle w:val="4"/>
        <w:numPr>
          <w:ilvl w:val="0"/>
          <w:numId w:val="2"/>
        </w:numPr>
        <w:shd w:val="clear" w:color="auto" w:fill="FFFFFF"/>
        <w:snapToGrid w:val="0"/>
        <w:ind w:left="1080" w:leftChars="256" w:hanging="542" w:hangingChars="200"/>
        <w:rPr>
          <w:rStyle w:val="7"/>
          <w:rFonts w:hint="eastAsia"/>
          <w:sz w:val="27"/>
          <w:szCs w:val="27"/>
        </w:rPr>
      </w:pPr>
      <w:r>
        <w:rPr>
          <w:rStyle w:val="7"/>
          <w:rFonts w:hint="eastAsia"/>
          <w:sz w:val="27"/>
          <w:szCs w:val="27"/>
        </w:rPr>
        <w:t>国有资本经营预算财政拨款支</w:t>
      </w:r>
      <w:r>
        <w:rPr>
          <w:rStyle w:val="7"/>
          <w:rFonts w:hint="eastAsia"/>
          <w:sz w:val="27"/>
          <w:szCs w:val="27"/>
          <w:lang w:eastAsia="zh-CN"/>
        </w:rPr>
        <w:t>出</w:t>
      </w:r>
      <w:r>
        <w:rPr>
          <w:rStyle w:val="7"/>
          <w:rFonts w:hint="eastAsia"/>
          <w:sz w:val="27"/>
          <w:szCs w:val="27"/>
        </w:rPr>
        <w:t>决算情况说明。</w:t>
      </w:r>
    </w:p>
    <w:p>
      <w:pPr>
        <w:pStyle w:val="4"/>
        <w:numPr>
          <w:ilvl w:val="0"/>
          <w:numId w:val="0"/>
        </w:numPr>
        <w:shd w:val="clear" w:color="auto" w:fill="FFFFFF"/>
        <w:snapToGrid w:val="0"/>
        <w:ind w:leftChars="56" w:firstLine="640" w:firstLineChars="200"/>
        <w:rPr>
          <w:rFonts w:hint="eastAsia" w:eastAsia="宋体"/>
          <w:lang w:eastAsia="zh-CN"/>
        </w:rPr>
      </w:pPr>
      <w:r>
        <w:rPr>
          <w:rFonts w:hint="eastAsia" w:ascii="宋体" w:hAnsi="宋体" w:eastAsia="方正仿宋_GBK" w:cs="Times New Roman"/>
          <w:kern w:val="2"/>
          <w:sz w:val="32"/>
          <w:szCs w:val="32"/>
          <w:lang w:val="en-US" w:eastAsia="zh-CN" w:bidi="ar-SA"/>
        </w:rPr>
        <w:t>本部门202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年度无国有资本经营预算财政拨款收支，上年决算数、年初预算数均为零。</w:t>
      </w:r>
    </w:p>
    <w:p>
      <w:pPr>
        <w:pStyle w:val="4"/>
        <w:shd w:val="clear" w:color="auto" w:fill="FFFFFF"/>
        <w:snapToGrid w:val="0"/>
        <w:ind w:firstLine="723" w:firstLineChars="200"/>
      </w:pPr>
      <w:r>
        <w:rPr>
          <w:rStyle w:val="7"/>
          <w:rFonts w:hint="eastAsia"/>
          <w:sz w:val="36"/>
          <w:szCs w:val="36"/>
        </w:rPr>
        <w:t>三、“三公”经费情况说明</w:t>
      </w:r>
    </w:p>
    <w:p>
      <w:pPr>
        <w:pStyle w:val="4"/>
        <w:shd w:val="clear" w:color="auto" w:fill="FFFFFF"/>
        <w:snapToGrid w:val="0"/>
        <w:ind w:firstLine="542" w:firstLineChars="200"/>
      </w:pPr>
      <w:r>
        <w:rPr>
          <w:rStyle w:val="7"/>
          <w:rFonts w:hint="eastAsia"/>
          <w:sz w:val="27"/>
          <w:szCs w:val="27"/>
        </w:rPr>
        <w:t>（一）“三公”经费支出总体情况说明</w:t>
      </w:r>
    </w:p>
    <w:p>
      <w:pPr>
        <w:pStyle w:val="4"/>
        <w:keepNext w:val="0"/>
        <w:keepLines w:val="0"/>
        <w:pageBreakBefore w:val="0"/>
        <w:shd w:val="clear" w:color="auto" w:fill="FFFFFF"/>
        <w:kinsoku/>
        <w:wordWrap/>
        <w:overflowPunct/>
        <w:topLinePunct w:val="0"/>
        <w:autoSpaceDE/>
        <w:bidi w:val="0"/>
        <w:snapToGrid w:val="0"/>
        <w:spacing w:line="579" w:lineRule="exact"/>
        <w:ind w:firstLine="640" w:firstLineChars="200"/>
        <w:textAlignment w:val="auto"/>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年度“三公”经费支出共计</w:t>
      </w:r>
      <w:r>
        <w:rPr>
          <w:rFonts w:hint="eastAsia" w:eastAsia="方正仿宋_GBK" w:cs="Times New Roman"/>
          <w:kern w:val="2"/>
          <w:sz w:val="32"/>
          <w:szCs w:val="32"/>
          <w:lang w:val="en-US" w:eastAsia="zh-CN" w:bidi="ar-SA"/>
        </w:rPr>
        <w:t>18.75</w:t>
      </w:r>
      <w:r>
        <w:rPr>
          <w:rFonts w:hint="eastAsia" w:ascii="宋体" w:hAnsi="宋体" w:eastAsia="方正仿宋_GBK" w:cs="Times New Roman"/>
          <w:kern w:val="2"/>
          <w:sz w:val="32"/>
          <w:szCs w:val="32"/>
          <w:lang w:val="en-US" w:eastAsia="zh-CN" w:bidi="ar-SA"/>
        </w:rPr>
        <w:t>万元，较年初预算数减少</w:t>
      </w:r>
      <w:r>
        <w:rPr>
          <w:rFonts w:hint="eastAsia" w:eastAsia="方正仿宋_GBK" w:cs="Times New Roman"/>
          <w:kern w:val="2"/>
          <w:sz w:val="32"/>
          <w:szCs w:val="32"/>
          <w:lang w:val="en-US" w:eastAsia="zh-CN" w:bidi="ar-SA"/>
        </w:rPr>
        <w:t>9.05</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33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eastAsia="zh-CN"/>
        </w:rPr>
        <w:t>一</w:t>
      </w:r>
      <w:r>
        <w:rPr>
          <w:rFonts w:hint="eastAsia" w:ascii="方正仿宋_GBK" w:eastAsia="方正仿宋_GBK" w:cs="仿宋_GB2312" w:hAnsiTheme="minorHAnsi"/>
          <w:kern w:val="2"/>
          <w:sz w:val="32"/>
          <w:szCs w:val="32"/>
        </w:rPr>
        <w:t>是</w:t>
      </w:r>
      <w:r>
        <w:rPr>
          <w:rFonts w:hint="eastAsia" w:ascii="方正仿宋_GBK" w:eastAsia="方正仿宋_GBK" w:cs="仿宋_GB2312" w:hAnsiTheme="minorHAnsi"/>
          <w:kern w:val="2"/>
          <w:sz w:val="32"/>
          <w:szCs w:val="32"/>
          <w:lang w:eastAsia="zh-CN"/>
        </w:rPr>
        <w:t>认真贯彻落实中央八项规定精神和</w:t>
      </w:r>
      <w:r>
        <w:rPr>
          <w:rFonts w:hint="eastAsia" w:ascii="方正仿宋_GBK" w:eastAsia="方正仿宋_GBK" w:cs="仿宋_GB2312" w:hAnsiTheme="minorHAnsi"/>
          <w:kern w:val="2"/>
          <w:sz w:val="32"/>
          <w:szCs w:val="32"/>
        </w:rPr>
        <w:t>厉行节约</w:t>
      </w:r>
      <w:r>
        <w:rPr>
          <w:rFonts w:hint="eastAsia" w:ascii="方正仿宋_GBK" w:eastAsia="方正仿宋_GBK" w:cs="仿宋_GB2312" w:hAnsiTheme="minorHAnsi"/>
          <w:kern w:val="2"/>
          <w:sz w:val="32"/>
          <w:szCs w:val="32"/>
          <w:lang w:eastAsia="zh-CN"/>
        </w:rPr>
        <w:t>要求</w:t>
      </w:r>
      <w:r>
        <w:rPr>
          <w:rFonts w:hint="eastAsia" w:ascii="方正仿宋_GBK" w:eastAsia="方正仿宋_GBK" w:cs="仿宋_GB2312" w:hAnsiTheme="minorHAnsi"/>
          <w:kern w:val="2"/>
          <w:sz w:val="32"/>
          <w:szCs w:val="32"/>
        </w:rPr>
        <w:t>，做好“过紧日子”十条举措</w:t>
      </w:r>
      <w:r>
        <w:rPr>
          <w:rFonts w:hint="eastAsia" w:ascii="方正仿宋_GBK" w:eastAsia="方正仿宋_GBK" w:cs="仿宋_GB2312" w:hAnsiTheme="minorHAnsi"/>
          <w:kern w:val="2"/>
          <w:sz w:val="32"/>
          <w:szCs w:val="32"/>
          <w:lang w:eastAsia="zh-CN"/>
        </w:rPr>
        <w:t>；二是严格落实公车使用规定，严禁公车私用；三是强化公务接待支出管理，严格遵守公务接待开支范围和开支标准，严格控制陪餐人数。</w:t>
      </w:r>
      <w:r>
        <w:rPr>
          <w:rFonts w:hint="eastAsia" w:ascii="宋体" w:hAnsi="宋体" w:eastAsia="方正仿宋_GBK" w:cs="Times New Roman"/>
          <w:kern w:val="2"/>
          <w:sz w:val="32"/>
          <w:szCs w:val="32"/>
          <w:lang w:val="en-US" w:eastAsia="zh-CN" w:bidi="ar-SA"/>
        </w:rPr>
        <w:t>较上年支出数</w:t>
      </w:r>
      <w:r>
        <w:rPr>
          <w:rFonts w:hint="eastAsia" w:eastAsia="方正仿宋_GBK" w:cs="Times New Roman"/>
          <w:kern w:val="2"/>
          <w:sz w:val="32"/>
          <w:szCs w:val="32"/>
          <w:lang w:val="en-US" w:eastAsia="zh-CN" w:bidi="ar-SA"/>
        </w:rPr>
        <w:t>增加7.26</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增长63</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是上年受疫情影响，本年调研及考察等交流学习增加，</w:t>
      </w:r>
      <w:r>
        <w:rPr>
          <w:rFonts w:hint="eastAsia" w:ascii="方正仿宋_GBK" w:hAnsi="Calibri" w:eastAsia="方正仿宋_GBK" w:cs="仿宋_GB2312"/>
          <w:kern w:val="2"/>
          <w:sz w:val="32"/>
          <w:szCs w:val="32"/>
          <w:lang w:val="en-US" w:eastAsia="zh-CN" w:bidi="ar-SA"/>
        </w:rPr>
        <w:t>本年接待江苏省溧阳市一行及雷洪东副会长一行考察调研等。</w:t>
      </w:r>
    </w:p>
    <w:p>
      <w:pPr>
        <w:pStyle w:val="4"/>
        <w:shd w:val="clear" w:color="auto" w:fill="FFFFFF"/>
        <w:snapToGrid w:val="0"/>
        <w:ind w:firstLine="542" w:firstLineChars="200"/>
      </w:pPr>
      <w:r>
        <w:rPr>
          <w:rStyle w:val="7"/>
          <w:rFonts w:hint="eastAsia"/>
          <w:sz w:val="27"/>
          <w:szCs w:val="27"/>
        </w:rPr>
        <w:t>（二）“三公”经费分项支出情况</w:t>
      </w:r>
    </w:p>
    <w:p>
      <w:pPr>
        <w:pStyle w:val="4"/>
        <w:shd w:val="clear" w:color="auto" w:fill="FFFFFF"/>
        <w:snapToGrid w:val="0"/>
        <w:ind w:firstLine="540" w:firstLineChars="200"/>
        <w:rPr>
          <w:rFonts w:hint="eastAsia" w:ascii="宋体" w:hAnsi="宋体" w:eastAsia="方正仿宋_GBK" w:cs="Times New Roman"/>
          <w:kern w:val="2"/>
          <w:sz w:val="32"/>
          <w:szCs w:val="32"/>
          <w:lang w:val="en-US" w:eastAsia="zh-CN" w:bidi="ar-SA"/>
        </w:rPr>
      </w:pPr>
      <w:r>
        <w:rPr>
          <w:rFonts w:hint="eastAsia"/>
          <w:sz w:val="27"/>
          <w:szCs w:val="27"/>
        </w:rPr>
        <w:t>2</w:t>
      </w:r>
      <w:r>
        <w:rPr>
          <w:rFonts w:hint="eastAsia" w:ascii="宋体" w:hAnsi="宋体" w:eastAsia="方正仿宋_GBK" w:cs="Times New Roman"/>
          <w:kern w:val="2"/>
          <w:sz w:val="32"/>
          <w:szCs w:val="32"/>
          <w:lang w:val="en-US" w:eastAsia="zh-CN" w:bidi="ar-SA"/>
        </w:rPr>
        <w:t>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年度本部门因公出国（境）费用0.00万元，费用支出较年初预算数增加0.00万元，较上年支出数增加0.00万元。</w:t>
      </w:r>
    </w:p>
    <w:p>
      <w:pPr>
        <w:pStyle w:val="4"/>
        <w:shd w:val="clear" w:color="auto" w:fill="FFFFFF"/>
        <w:snapToGrid w:val="0"/>
        <w:ind w:firstLine="640" w:firstLineChars="200"/>
        <w:rPr>
          <w:rFonts w:hint="eastAsia"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公务车购置费</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万元，费用支出</w:t>
      </w:r>
      <w:r>
        <w:rPr>
          <w:rFonts w:hint="eastAsia" w:eastAsia="方正仿宋_GBK" w:cs="Times New Roman"/>
          <w:kern w:val="2"/>
          <w:sz w:val="32"/>
          <w:szCs w:val="32"/>
          <w:lang w:val="en-US" w:eastAsia="zh-CN" w:bidi="ar-SA"/>
        </w:rPr>
        <w:t>与</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一致</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无</w:t>
      </w:r>
      <w:r>
        <w:rPr>
          <w:rFonts w:hint="eastAsia" w:ascii="宋体" w:hAnsi="宋体" w:eastAsia="方正仿宋_GBK" w:cs="Times New Roman"/>
          <w:kern w:val="2"/>
          <w:sz w:val="32"/>
          <w:szCs w:val="32"/>
          <w:lang w:val="en-US" w:eastAsia="zh-CN" w:bidi="ar-SA"/>
        </w:rPr>
        <w:t>增</w:t>
      </w:r>
      <w:r>
        <w:rPr>
          <w:rFonts w:hint="eastAsia" w:eastAsia="方正仿宋_GBK" w:cs="Times New Roman"/>
          <w:kern w:val="2"/>
          <w:sz w:val="32"/>
          <w:szCs w:val="32"/>
          <w:lang w:val="en-US" w:eastAsia="zh-CN" w:bidi="ar-SA"/>
        </w:rPr>
        <w:t>减变化。</w:t>
      </w:r>
      <w:r>
        <w:rPr>
          <w:rFonts w:hint="eastAsia" w:ascii="宋体" w:hAnsi="宋体" w:eastAsia="方正仿宋_GBK" w:cs="Times New Roman"/>
          <w:kern w:val="2"/>
          <w:sz w:val="32"/>
          <w:szCs w:val="32"/>
          <w:lang w:val="en-US" w:eastAsia="zh-CN" w:bidi="ar-SA"/>
        </w:rPr>
        <w:t>较上年支出数</w:t>
      </w:r>
      <w:r>
        <w:rPr>
          <w:rFonts w:hint="eastAsia" w:eastAsia="方正仿宋_GBK" w:cs="Times New Roman"/>
          <w:kern w:val="2"/>
          <w:sz w:val="32"/>
          <w:szCs w:val="32"/>
          <w:lang w:val="en-US" w:eastAsia="zh-CN" w:bidi="ar-SA"/>
        </w:rPr>
        <w:t>无增减变化。</w:t>
      </w:r>
    </w:p>
    <w:p>
      <w:pPr>
        <w:pStyle w:val="4"/>
        <w:keepNext w:val="0"/>
        <w:keepLines w:val="0"/>
        <w:pageBreakBefore w:val="0"/>
        <w:shd w:val="clear" w:color="auto" w:fill="FFFFFF"/>
        <w:kinsoku/>
        <w:wordWrap/>
        <w:overflowPunct/>
        <w:topLinePunct w:val="0"/>
        <w:autoSpaceDE/>
        <w:bidi w:val="0"/>
        <w:snapToGrid w:val="0"/>
        <w:spacing w:line="579" w:lineRule="exact"/>
        <w:ind w:firstLine="640" w:firstLineChars="200"/>
        <w:textAlignment w:val="auto"/>
        <w:rPr>
          <w:rFonts w:ascii="方正仿宋_GBK" w:hAnsi="Calibri" w:eastAsia="方正仿宋_GBK" w:cs="仿宋_GB2312"/>
          <w:kern w:val="2"/>
          <w:sz w:val="32"/>
          <w:szCs w:val="32"/>
        </w:rPr>
      </w:pPr>
      <w:r>
        <w:rPr>
          <w:rFonts w:hint="eastAsia" w:ascii="宋体" w:hAnsi="宋体" w:eastAsia="方正仿宋_GBK" w:cs="Times New Roman"/>
          <w:kern w:val="2"/>
          <w:sz w:val="32"/>
          <w:szCs w:val="32"/>
          <w:lang w:val="en-US" w:eastAsia="zh-CN" w:bidi="ar-SA"/>
        </w:rPr>
        <w:t>公务车运行维护费</w:t>
      </w:r>
      <w:r>
        <w:rPr>
          <w:rFonts w:hint="eastAsia" w:eastAsia="方正仿宋_GBK" w:cs="Times New Roman"/>
          <w:kern w:val="2"/>
          <w:sz w:val="32"/>
          <w:szCs w:val="32"/>
          <w:lang w:val="en-US" w:eastAsia="zh-CN" w:bidi="ar-SA"/>
        </w:rPr>
        <w:t>16.90</w:t>
      </w:r>
      <w:r>
        <w:rPr>
          <w:rFonts w:hint="eastAsia" w:ascii="宋体" w:hAnsi="宋体" w:eastAsia="方正仿宋_GBK" w:cs="Times New Roman"/>
          <w:kern w:val="2"/>
          <w:sz w:val="32"/>
          <w:szCs w:val="32"/>
          <w:lang w:val="en-US" w:eastAsia="zh-CN" w:bidi="ar-SA"/>
        </w:rPr>
        <w:t>万元，主要用于车辆运行加油、过路过桥费、保险费、维修费、停车费等。费用支出较年初预算数减少</w:t>
      </w:r>
      <w:r>
        <w:rPr>
          <w:rFonts w:hint="eastAsia" w:eastAsia="方正仿宋_GBK" w:cs="Times New Roman"/>
          <w:kern w:val="2"/>
          <w:sz w:val="32"/>
          <w:szCs w:val="32"/>
          <w:lang w:val="en-US" w:eastAsia="zh-CN" w:bidi="ar-SA"/>
        </w:rPr>
        <w:t>8.1</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32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主要原因一是加强公车管理，严格落实公务用车审批制度，不符合公务派车的坚决不予以派车</w:t>
      </w:r>
      <w:r>
        <w:rPr>
          <w:rFonts w:hint="eastAsia" w:eastAsia="方正仿宋_GBK" w:cs="Times New Roman"/>
          <w:kern w:val="2"/>
          <w:sz w:val="32"/>
          <w:szCs w:val="32"/>
          <w:lang w:val="en-US" w:eastAsia="zh-CN" w:bidi="ar-SA"/>
        </w:rPr>
        <w:t>；二是</w:t>
      </w:r>
      <w:r>
        <w:rPr>
          <w:rFonts w:hint="eastAsia" w:ascii="方正仿宋_GBK" w:eastAsia="方正仿宋_GBK" w:cs="仿宋_GB2312" w:hAnsiTheme="minorHAnsi"/>
          <w:kern w:val="2"/>
          <w:sz w:val="32"/>
          <w:szCs w:val="32"/>
          <w:lang w:val="en-US" w:eastAsia="zh-CN"/>
        </w:rPr>
        <w:t>把过紧日子的要求落到实处。</w:t>
      </w:r>
      <w:r>
        <w:rPr>
          <w:rFonts w:hint="eastAsia" w:ascii="宋体" w:hAnsi="宋体" w:eastAsia="方正仿宋_GBK" w:cs="Times New Roman"/>
          <w:kern w:val="2"/>
          <w:sz w:val="32"/>
          <w:szCs w:val="32"/>
          <w:lang w:val="en-US" w:eastAsia="zh-CN" w:bidi="ar-SA"/>
        </w:rPr>
        <w:t>较上年支出数</w:t>
      </w:r>
      <w:r>
        <w:rPr>
          <w:rFonts w:hint="eastAsia" w:eastAsia="方正仿宋_GBK" w:cs="Times New Roman"/>
          <w:kern w:val="2"/>
          <w:sz w:val="32"/>
          <w:szCs w:val="32"/>
          <w:lang w:val="en-US" w:eastAsia="zh-CN" w:bidi="ar-SA"/>
        </w:rPr>
        <w:t>增加6.68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增长65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hAnsi="Calibri" w:eastAsia="方正仿宋_GBK" w:cs="仿宋_GB2312"/>
          <w:kern w:val="2"/>
          <w:sz w:val="32"/>
          <w:szCs w:val="32"/>
          <w:lang w:val="en-US" w:eastAsia="zh-CN" w:bidi="ar-SA"/>
        </w:rPr>
        <w:t>主要原因一是养老和社会福利服务中心、殡管所车辆购置时间长，维修费用大；二是本年养老机构安全检查、殡葬执法检查、活人墓集中整治等用车多。</w:t>
      </w:r>
    </w:p>
    <w:p>
      <w:pPr>
        <w:pStyle w:val="4"/>
        <w:keepNext w:val="0"/>
        <w:keepLines w:val="0"/>
        <w:pageBreakBefore w:val="0"/>
        <w:shd w:val="clear" w:color="auto" w:fill="FFFFFF"/>
        <w:kinsoku/>
        <w:wordWrap/>
        <w:overflowPunct/>
        <w:topLinePunct w:val="0"/>
        <w:autoSpaceDE/>
        <w:bidi w:val="0"/>
        <w:snapToGrid w:val="0"/>
        <w:spacing w:line="579"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公务接待费</w:t>
      </w:r>
      <w:r>
        <w:rPr>
          <w:rFonts w:hint="eastAsia" w:eastAsia="方正仿宋_GBK" w:cs="Times New Roman"/>
          <w:kern w:val="2"/>
          <w:sz w:val="32"/>
          <w:szCs w:val="32"/>
          <w:lang w:val="en-US" w:eastAsia="zh-CN" w:bidi="ar-SA"/>
        </w:rPr>
        <w:t>1.85</w:t>
      </w:r>
      <w:r>
        <w:rPr>
          <w:rFonts w:hint="eastAsia" w:ascii="宋体" w:hAnsi="宋体" w:eastAsia="方正仿宋_GBK" w:cs="Times New Roman"/>
          <w:kern w:val="2"/>
          <w:sz w:val="32"/>
          <w:szCs w:val="32"/>
          <w:lang w:val="en-US" w:eastAsia="zh-CN" w:bidi="ar-SA"/>
        </w:rPr>
        <w:t>万元，主要用于接待区县</w:t>
      </w:r>
      <w:r>
        <w:rPr>
          <w:rFonts w:hint="eastAsia" w:eastAsia="方正仿宋_GBK" w:cs="Times New Roman"/>
          <w:kern w:val="2"/>
          <w:sz w:val="32"/>
          <w:szCs w:val="32"/>
          <w:lang w:val="en-US" w:eastAsia="zh-CN" w:bidi="ar-SA"/>
        </w:rPr>
        <w:t>及外省市</w:t>
      </w:r>
      <w:r>
        <w:rPr>
          <w:rFonts w:hint="eastAsia" w:ascii="宋体" w:hAnsi="宋体" w:eastAsia="方正仿宋_GBK" w:cs="Times New Roman"/>
          <w:kern w:val="2"/>
          <w:sz w:val="32"/>
          <w:szCs w:val="32"/>
          <w:lang w:val="en-US" w:eastAsia="zh-CN" w:bidi="ar-SA"/>
        </w:rPr>
        <w:t>交流</w:t>
      </w:r>
      <w:r>
        <w:rPr>
          <w:rFonts w:hint="eastAsia" w:eastAsia="方正仿宋_GBK" w:cs="Times New Roman"/>
          <w:kern w:val="2"/>
          <w:sz w:val="32"/>
          <w:szCs w:val="32"/>
          <w:lang w:val="en-US" w:eastAsia="zh-CN" w:bidi="ar-SA"/>
        </w:rPr>
        <w:t>、调研基层治理、</w:t>
      </w:r>
      <w:r>
        <w:rPr>
          <w:rFonts w:hint="eastAsia" w:ascii="宋体" w:hAnsi="宋体" w:eastAsia="方正仿宋_GBK" w:cs="Times New Roman"/>
          <w:kern w:val="2"/>
          <w:sz w:val="32"/>
          <w:szCs w:val="32"/>
          <w:lang w:val="en-US" w:eastAsia="zh-CN" w:bidi="ar-SA"/>
        </w:rPr>
        <w:t>殡葬事务、养老服务等工作。费用支出较年初预算数减少</w:t>
      </w:r>
      <w:r>
        <w:rPr>
          <w:rFonts w:hint="eastAsia" w:eastAsia="方正仿宋_GBK" w:cs="Times New Roman"/>
          <w:kern w:val="2"/>
          <w:sz w:val="32"/>
          <w:szCs w:val="32"/>
          <w:lang w:val="en-US" w:eastAsia="zh-CN" w:bidi="ar-SA"/>
        </w:rPr>
        <w:t>0.95</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34</w:t>
      </w:r>
      <w:r>
        <w:rPr>
          <w:rFonts w:hint="eastAsia" w:ascii="宋体" w:hAnsi="宋体" w:eastAsia="方正仿宋_GBK" w:cs="Times New Roman"/>
          <w:kern w:val="2"/>
          <w:sz w:val="32"/>
          <w:szCs w:val="32"/>
          <w:lang w:val="en-US" w:eastAsia="zh-CN" w:bidi="ar-SA"/>
        </w:rPr>
        <w:t>%，主要原因是严格执行“过紧日子”的思想，严格执行公务接待审批制度，无公函的一律不予接待。较上年支出数</w:t>
      </w:r>
      <w:r>
        <w:rPr>
          <w:rFonts w:hint="eastAsia" w:eastAsia="方正仿宋_GBK" w:cs="Times New Roman"/>
          <w:kern w:val="2"/>
          <w:sz w:val="32"/>
          <w:szCs w:val="32"/>
          <w:lang w:val="en-US" w:eastAsia="zh-CN" w:bidi="ar-SA"/>
        </w:rPr>
        <w:t>增加0.59</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增长47</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是上年受疫情影响，本年调研及考察等交流学习增加，</w:t>
      </w:r>
      <w:r>
        <w:rPr>
          <w:rFonts w:hint="eastAsia" w:ascii="方正仿宋_GBK" w:hAnsi="Calibri" w:eastAsia="方正仿宋_GBK" w:cs="仿宋_GB2312"/>
          <w:kern w:val="2"/>
          <w:sz w:val="32"/>
          <w:szCs w:val="32"/>
          <w:lang w:val="en-US" w:eastAsia="zh-CN" w:bidi="ar-SA"/>
        </w:rPr>
        <w:t>本年接待江苏省溧阳市一行及雷洪东副会长一行考察调研等。</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（三）“三公”经费实物量情况</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年度本部门因公出国（境）共计0个团组，0人；公务用车购置</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辆，公务车保有量为</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辆；国内公务接待</w:t>
      </w:r>
      <w:r>
        <w:rPr>
          <w:rFonts w:hint="eastAsia" w:eastAsia="方正仿宋_GBK" w:cs="Times New Roman"/>
          <w:kern w:val="2"/>
          <w:sz w:val="32"/>
          <w:szCs w:val="32"/>
          <w:lang w:val="en-US" w:eastAsia="zh-CN" w:bidi="ar-SA"/>
        </w:rPr>
        <w:t>19</w:t>
      </w:r>
      <w:r>
        <w:rPr>
          <w:rFonts w:hint="eastAsia" w:ascii="宋体" w:hAnsi="宋体" w:eastAsia="方正仿宋_GBK" w:cs="Times New Roman"/>
          <w:kern w:val="2"/>
          <w:sz w:val="32"/>
          <w:szCs w:val="32"/>
          <w:lang w:val="en-US" w:eastAsia="zh-CN" w:bidi="ar-SA"/>
        </w:rPr>
        <w:t>批次</w:t>
      </w:r>
      <w:r>
        <w:rPr>
          <w:rFonts w:hint="eastAsia" w:eastAsia="方正仿宋_GBK" w:cs="Times New Roman"/>
          <w:kern w:val="2"/>
          <w:sz w:val="32"/>
          <w:szCs w:val="32"/>
          <w:lang w:val="en-US" w:eastAsia="zh-CN" w:bidi="ar-SA"/>
        </w:rPr>
        <w:t>201</w:t>
      </w:r>
      <w:r>
        <w:rPr>
          <w:rFonts w:hint="eastAsia" w:ascii="宋体" w:hAnsi="宋体" w:eastAsia="方正仿宋_GBK" w:cs="Times New Roman"/>
          <w:kern w:val="2"/>
          <w:sz w:val="32"/>
          <w:szCs w:val="32"/>
          <w:lang w:val="en-US" w:eastAsia="zh-CN" w:bidi="ar-SA"/>
        </w:rPr>
        <w:t>人，其中：国内外事接待0批次，0人；国（境）外公务接待0批次，0人。202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年本部门人均接待费</w:t>
      </w:r>
      <w:r>
        <w:rPr>
          <w:rFonts w:hint="eastAsia" w:eastAsia="方正仿宋_GBK" w:cs="Times New Roman"/>
          <w:kern w:val="2"/>
          <w:sz w:val="32"/>
          <w:szCs w:val="32"/>
          <w:lang w:val="en-US" w:eastAsia="zh-CN" w:bidi="ar-SA"/>
        </w:rPr>
        <w:t>92.04</w:t>
      </w:r>
      <w:r>
        <w:rPr>
          <w:rFonts w:hint="eastAsia" w:ascii="宋体" w:hAnsi="宋体" w:eastAsia="方正仿宋_GBK" w:cs="Times New Roman"/>
          <w:kern w:val="2"/>
          <w:sz w:val="32"/>
          <w:szCs w:val="32"/>
          <w:lang w:val="en-US" w:eastAsia="zh-CN" w:bidi="ar-SA"/>
        </w:rPr>
        <w:t>元，车均购置费</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万元，车均维护费</w:t>
      </w:r>
      <w:r>
        <w:rPr>
          <w:rFonts w:hint="eastAsia" w:eastAsia="方正仿宋_GBK" w:cs="Times New Roman"/>
          <w:kern w:val="2"/>
          <w:sz w:val="32"/>
          <w:szCs w:val="32"/>
          <w:lang w:val="en-US" w:eastAsia="zh-CN" w:bidi="ar-SA"/>
        </w:rPr>
        <w:t>3.38</w:t>
      </w:r>
      <w:r>
        <w:rPr>
          <w:rFonts w:hint="eastAsia" w:ascii="宋体" w:hAnsi="宋体" w:eastAsia="方正仿宋_GBK" w:cs="Times New Roman"/>
          <w:kern w:val="2"/>
          <w:sz w:val="32"/>
          <w:szCs w:val="32"/>
          <w:lang w:val="en-US" w:eastAsia="zh-CN" w:bidi="ar-SA"/>
        </w:rPr>
        <w:t>万元。</w:t>
      </w:r>
    </w:p>
    <w:p>
      <w:pPr>
        <w:pStyle w:val="4"/>
        <w:shd w:val="clear" w:color="auto" w:fill="FFFFFF"/>
        <w:snapToGrid w:val="0"/>
        <w:ind w:firstLine="723" w:firstLineChars="200"/>
      </w:pPr>
      <w:r>
        <w:rPr>
          <w:rStyle w:val="7"/>
          <w:rFonts w:hint="eastAsia"/>
          <w:sz w:val="36"/>
          <w:szCs w:val="36"/>
        </w:rPr>
        <w:t>四、其他需要说明的事项</w:t>
      </w:r>
    </w:p>
    <w:p>
      <w:pPr>
        <w:pStyle w:val="4"/>
        <w:shd w:val="clear" w:color="auto" w:fill="FFFFFF"/>
        <w:snapToGrid w:val="0"/>
        <w:ind w:firstLine="542" w:firstLineChars="200"/>
      </w:pPr>
      <w:r>
        <w:rPr>
          <w:rStyle w:val="7"/>
          <w:rFonts w:hint="eastAsia"/>
          <w:sz w:val="27"/>
          <w:szCs w:val="27"/>
        </w:rPr>
        <w:t>（一）机关运行经费情况说明</w:t>
      </w:r>
    </w:p>
    <w:p>
      <w:pPr>
        <w:pStyle w:val="4"/>
        <w:shd w:val="clear" w:color="auto" w:fill="FFFFFF"/>
        <w:snapToGrid w:val="0"/>
        <w:ind w:firstLine="540" w:firstLineChars="200"/>
        <w:rPr>
          <w:rFonts w:hint="eastAsia" w:ascii="方正仿宋_GBK" w:eastAsia="方正仿宋_GBK" w:cs="仿宋_GB2312" w:hAnsiTheme="minorHAnsi"/>
          <w:kern w:val="2"/>
          <w:sz w:val="32"/>
          <w:szCs w:val="32"/>
        </w:rPr>
      </w:pPr>
      <w:r>
        <w:rPr>
          <w:rFonts w:hint="eastAsia"/>
          <w:sz w:val="27"/>
          <w:szCs w:val="27"/>
        </w:rPr>
        <w:t>2</w:t>
      </w:r>
      <w:r>
        <w:rPr>
          <w:rFonts w:hint="eastAsia" w:ascii="宋体" w:hAnsi="宋体" w:eastAsia="方正仿宋_GBK" w:cs="Times New Roman"/>
          <w:kern w:val="2"/>
          <w:sz w:val="32"/>
          <w:szCs w:val="32"/>
          <w:lang w:val="en-US" w:eastAsia="zh-CN" w:bidi="ar-SA"/>
        </w:rPr>
        <w:t>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年度本部门机关运行经费支出</w:t>
      </w:r>
      <w:r>
        <w:rPr>
          <w:rFonts w:hint="eastAsia" w:eastAsia="方正仿宋_GBK" w:cs="Times New Roman"/>
          <w:kern w:val="2"/>
          <w:sz w:val="32"/>
          <w:szCs w:val="32"/>
          <w:lang w:val="en-US" w:eastAsia="zh-CN" w:bidi="ar-SA"/>
        </w:rPr>
        <w:t>277.91</w:t>
      </w:r>
      <w:r>
        <w:rPr>
          <w:rFonts w:hint="eastAsia" w:ascii="宋体" w:hAnsi="宋体" w:eastAsia="方正仿宋_GBK" w:cs="Times New Roman"/>
          <w:kern w:val="2"/>
          <w:sz w:val="32"/>
          <w:szCs w:val="32"/>
          <w:lang w:val="en-US" w:eastAsia="zh-CN" w:bidi="ar-SA"/>
        </w:rPr>
        <w:t>万元，机关运行经费主要用于开支机关办公费、印刷费、水费、电费、邮电费、维修（护）费、差旅费、公务接待费、会议费、培训费、劳务费、公务用车运行和维护费等。机关运行经费较上年决算数</w:t>
      </w:r>
      <w:r>
        <w:rPr>
          <w:rFonts w:hint="eastAsia" w:eastAsia="方正仿宋_GBK" w:cs="Times New Roman"/>
          <w:kern w:val="2"/>
          <w:sz w:val="32"/>
          <w:szCs w:val="32"/>
          <w:lang w:val="en-US" w:eastAsia="zh-CN" w:bidi="ar-SA"/>
        </w:rPr>
        <w:t>增加106.59</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增长62</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一</w:t>
      </w:r>
      <w:r>
        <w:rPr>
          <w:rFonts w:hint="eastAsia" w:ascii="方正仿宋_GBK" w:eastAsia="方正仿宋_GBK" w:cs="仿宋_GB2312" w:hAnsiTheme="minorHAnsi"/>
          <w:kern w:val="2"/>
          <w:sz w:val="32"/>
          <w:szCs w:val="32"/>
          <w:lang w:val="en-US" w:eastAsia="zh-CN"/>
        </w:rPr>
        <w:t>是本年未用公用经费弥补人员经费不足，且严格按照部门经济分类列报支出；二是本年压缩项目支出，上年从项目支出中列支的费用，本年不得不开展的项目只有从公用经费列支，如</w:t>
      </w:r>
      <w:r>
        <w:rPr>
          <w:rFonts w:hint="eastAsia" w:eastAsia="方正仿宋_GBK" w:cs="Times New Roman"/>
          <w:kern w:val="2"/>
          <w:sz w:val="32"/>
          <w:szCs w:val="32"/>
          <w:lang w:val="en-US" w:eastAsia="zh-CN" w:bidi="ar-SA"/>
        </w:rPr>
        <w:t>全市民政政策宣传月启动仪式在江津召开，未安排项目经费，我单位用公用经费列报支出</w:t>
      </w:r>
      <w:r>
        <w:rPr>
          <w:rFonts w:hint="eastAsia" w:ascii="宋体" w:hAnsi="宋体" w:eastAsia="方正仿宋_GBK" w:cs="Times New Roman"/>
          <w:kern w:val="2"/>
          <w:sz w:val="32"/>
          <w:szCs w:val="32"/>
          <w:lang w:val="en-US" w:eastAsia="zh-CN" w:bidi="ar-SA"/>
        </w:rPr>
        <w:t>。</w:t>
      </w:r>
    </w:p>
    <w:p>
      <w:pPr>
        <w:pStyle w:val="4"/>
        <w:shd w:val="clear" w:color="auto" w:fill="FFFFFF"/>
        <w:snapToGrid w:val="0"/>
        <w:ind w:firstLine="640" w:firstLineChars="200"/>
        <w:rPr>
          <w:rFonts w:hint="eastAsia"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本年会议费支出</w:t>
      </w:r>
      <w:r>
        <w:rPr>
          <w:rFonts w:hint="eastAsia" w:eastAsia="方正仿宋_GBK" w:cs="Times New Roman"/>
          <w:kern w:val="2"/>
          <w:sz w:val="32"/>
          <w:szCs w:val="32"/>
          <w:lang w:val="en-US" w:eastAsia="zh-CN" w:bidi="ar-SA"/>
        </w:rPr>
        <w:t>3.83万元，主要原因是全市民政政策宣传月启动仪式在江津召开</w:t>
      </w:r>
      <w:r>
        <w:rPr>
          <w:rFonts w:hint="eastAsia" w:ascii="方正仿宋_GBK" w:eastAsia="方正仿宋_GBK" w:cs="仿宋_GB2312" w:hAnsiTheme="minorHAnsi"/>
          <w:kern w:val="2"/>
          <w:sz w:val="32"/>
          <w:szCs w:val="32"/>
          <w:lang w:val="en-US" w:eastAsia="zh-CN"/>
        </w:rPr>
        <w:t>。</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本年</w:t>
      </w:r>
      <w:bookmarkStart w:id="0" w:name="_GoBack"/>
      <w:bookmarkEnd w:id="0"/>
      <w:r>
        <w:rPr>
          <w:rFonts w:hint="eastAsia" w:ascii="宋体" w:hAnsi="宋体" w:eastAsia="方正仿宋_GBK" w:cs="Times New Roman"/>
          <w:kern w:val="2"/>
          <w:sz w:val="32"/>
          <w:szCs w:val="32"/>
          <w:lang w:val="en-US" w:eastAsia="zh-CN" w:bidi="ar-SA"/>
        </w:rPr>
        <w:t>培训费支出</w:t>
      </w:r>
      <w:r>
        <w:rPr>
          <w:rFonts w:hint="eastAsia" w:eastAsia="方正仿宋_GBK" w:cs="Times New Roman"/>
          <w:kern w:val="2"/>
          <w:sz w:val="32"/>
          <w:szCs w:val="32"/>
          <w:lang w:val="en-US" w:eastAsia="zh-CN" w:bidi="ar-SA"/>
        </w:rPr>
        <w:t>26.47</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增加13.87</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增长110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。主要原因是本年开展党员教育培训</w:t>
      </w:r>
      <w:r>
        <w:rPr>
          <w:rFonts w:hint="eastAsia" w:ascii="宋体" w:hAnsi="宋体" w:eastAsia="方正仿宋_GBK" w:cs="Times New Roman"/>
          <w:kern w:val="2"/>
          <w:sz w:val="32"/>
          <w:szCs w:val="32"/>
          <w:lang w:val="en-US" w:eastAsia="zh-CN" w:bidi="ar-SA"/>
        </w:rPr>
        <w:t>。</w:t>
      </w:r>
    </w:p>
    <w:p>
      <w:pPr>
        <w:pStyle w:val="4"/>
        <w:shd w:val="clear" w:color="auto" w:fill="FFFFFF"/>
        <w:snapToGrid w:val="0"/>
        <w:ind w:firstLine="542" w:firstLineChars="200"/>
      </w:pPr>
      <w:r>
        <w:rPr>
          <w:rStyle w:val="7"/>
          <w:rFonts w:hint="eastAsia"/>
          <w:sz w:val="27"/>
          <w:szCs w:val="27"/>
        </w:rPr>
        <w:t>（二）国有资产占用情况说明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截至202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年12月31日，本部门共有车辆</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辆，其中，副部（省）级及以上领导用车0辆、主要领导干部用车0辆、机要通信用车</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辆、应急保障用车</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辆、执法执勤用车0辆，特种专业技术用车</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辆，离退休干部用车0辆，其他用车0辆。单价50万元（含）以上通用设备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台（套），单价100万元（含）以上专用设备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w:t>
      </w:r>
    </w:p>
    <w:p>
      <w:pPr>
        <w:pStyle w:val="4"/>
        <w:shd w:val="clear" w:color="auto" w:fill="FFFFFF"/>
        <w:snapToGrid w:val="0"/>
        <w:ind w:firstLine="542" w:firstLineChars="200"/>
      </w:pPr>
      <w:r>
        <w:rPr>
          <w:rStyle w:val="7"/>
          <w:rFonts w:hint="eastAsia"/>
          <w:sz w:val="27"/>
          <w:szCs w:val="27"/>
        </w:rPr>
        <w:t>（三）政府采购支出情况说明</w:t>
      </w:r>
    </w:p>
    <w:p>
      <w:pPr>
        <w:pStyle w:val="4"/>
        <w:shd w:val="clear" w:color="auto" w:fill="FFFFFF"/>
        <w:snapToGrid w:val="0"/>
        <w:ind w:firstLine="640" w:firstLineChars="200"/>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年度本部门政府采购支出总额</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其中：政府采购货物支出</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万元、政府采购工程支出0.00万元、政府采购服务支出</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万元。授予中小企业合同金额</w:t>
      </w:r>
      <w:r>
        <w:rPr>
          <w:rFonts w:hint="eastAsia" w:eastAsia="方正仿宋_GBK" w:cs="Times New Roman"/>
          <w:kern w:val="2"/>
          <w:sz w:val="32"/>
          <w:szCs w:val="32"/>
          <w:lang w:val="en-US" w:eastAsia="zh-CN" w:bidi="ar-SA"/>
        </w:rPr>
        <w:t>34.72</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100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 xml:space="preserve">其中：授予小微企业合同金额 </w:t>
      </w:r>
      <w:r>
        <w:rPr>
          <w:rFonts w:hint="eastAsia" w:eastAsia="方正仿宋_GBK" w:cs="Times New Roman"/>
          <w:kern w:val="2"/>
          <w:sz w:val="32"/>
          <w:szCs w:val="32"/>
          <w:lang w:val="en-US" w:eastAsia="zh-CN" w:bidi="ar-SA"/>
        </w:rPr>
        <w:t>27.35</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78</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主要用于</w:t>
      </w:r>
      <w:r>
        <w:rPr>
          <w:rFonts w:hint="eastAsia" w:ascii="方正仿宋_GBK" w:eastAsia="方正仿宋_GBK" w:cs="仿宋_GB2312" w:hAnsiTheme="minorHAnsi"/>
          <w:kern w:val="2"/>
          <w:sz w:val="32"/>
          <w:szCs w:val="32"/>
          <w:lang w:val="en-US" w:eastAsia="zh-CN"/>
        </w:rPr>
        <w:t>社会工作三级服务体系尾款项目。</w:t>
      </w:r>
    </w:p>
    <w:p>
      <w:pPr>
        <w:pStyle w:val="4"/>
        <w:shd w:val="clear" w:color="auto" w:fill="FFFFFF"/>
        <w:snapToGrid w:val="0"/>
        <w:ind w:firstLine="723" w:firstLineChars="200"/>
      </w:pPr>
      <w:r>
        <w:rPr>
          <w:rStyle w:val="7"/>
          <w:rFonts w:hint="eastAsia"/>
          <w:sz w:val="36"/>
          <w:szCs w:val="36"/>
        </w:rPr>
        <w:t>五、预算绩效管理情况说明</w:t>
      </w:r>
    </w:p>
    <w:p>
      <w:pPr>
        <w:pStyle w:val="4"/>
        <w:shd w:val="clear" w:color="auto" w:fill="FFFFFF"/>
        <w:snapToGrid w:val="0"/>
        <w:ind w:firstLine="542" w:firstLineChars="200"/>
        <w:rPr>
          <w:rStyle w:val="7"/>
          <w:rFonts w:hint="eastAsia"/>
          <w:sz w:val="27"/>
          <w:szCs w:val="27"/>
          <w:lang w:eastAsia="zh-CN"/>
        </w:rPr>
      </w:pPr>
      <w:r>
        <w:rPr>
          <w:rStyle w:val="7"/>
          <w:rFonts w:hint="eastAsia"/>
          <w:sz w:val="27"/>
          <w:szCs w:val="27"/>
        </w:rPr>
        <w:t>（一）预算绩效管理工作开展情况</w:t>
      </w:r>
      <w:r>
        <w:rPr>
          <w:rStyle w:val="7"/>
          <w:rFonts w:hint="eastAsia"/>
          <w:sz w:val="27"/>
          <w:szCs w:val="27"/>
          <w:lang w:eastAsia="zh-CN"/>
        </w:rPr>
        <w:t>：</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根据预算绩效管理要求，本部门对</w:t>
      </w:r>
      <w:r>
        <w:rPr>
          <w:rFonts w:hint="eastAsia" w:eastAsia="方正仿宋_GBK" w:cs="Times New Roman"/>
          <w:kern w:val="2"/>
          <w:sz w:val="32"/>
          <w:szCs w:val="32"/>
          <w:lang w:val="en-US" w:eastAsia="zh-CN" w:bidi="ar-SA"/>
        </w:rPr>
        <w:t>46</w:t>
      </w:r>
      <w:r>
        <w:rPr>
          <w:rFonts w:hint="eastAsia" w:ascii="宋体" w:hAnsi="宋体" w:eastAsia="方正仿宋_GBK" w:cs="Times New Roman"/>
          <w:kern w:val="2"/>
          <w:sz w:val="32"/>
          <w:szCs w:val="32"/>
          <w:highlight w:val="none"/>
          <w:lang w:val="en-US" w:eastAsia="zh-CN" w:bidi="ar-SA"/>
        </w:rPr>
        <w:t>个项目，以填报目标自评表形式开展了绩效自评，涉及资金</w:t>
      </w:r>
      <w:r>
        <w:rPr>
          <w:rFonts w:hint="eastAsia" w:eastAsia="方正仿宋_GBK" w:cs="Times New Roman"/>
          <w:kern w:val="2"/>
          <w:sz w:val="32"/>
          <w:szCs w:val="32"/>
          <w:highlight w:val="none"/>
          <w:lang w:val="en-US" w:eastAsia="zh-CN" w:bidi="ar-SA"/>
        </w:rPr>
        <w:t>66742.98</w:t>
      </w:r>
      <w:r>
        <w:rPr>
          <w:rFonts w:hint="eastAsia" w:ascii="宋体" w:hAnsi="宋体" w:eastAsia="方正仿宋_GBK" w:cs="Times New Roman"/>
          <w:kern w:val="2"/>
          <w:sz w:val="32"/>
          <w:szCs w:val="32"/>
          <w:highlight w:val="none"/>
          <w:lang w:val="en-US" w:eastAsia="zh-CN" w:bidi="ar-SA"/>
        </w:rPr>
        <w:t>万元；从评价情况来看，整体执行较好</w:t>
      </w:r>
      <w:r>
        <w:rPr>
          <w:rFonts w:hint="eastAsia" w:eastAsia="方正仿宋_GBK" w:cs="Times New Roman"/>
          <w:kern w:val="2"/>
          <w:sz w:val="32"/>
          <w:szCs w:val="32"/>
          <w:highlight w:val="none"/>
          <w:lang w:val="en-US" w:eastAsia="zh-CN" w:bidi="ar-SA"/>
        </w:rPr>
        <w:t>,保障孤儿、低保</w:t>
      </w:r>
      <w:r>
        <w:rPr>
          <w:rFonts w:hint="eastAsia" w:eastAsia="方正仿宋_GBK" w:cs="Times New Roman"/>
          <w:kern w:val="2"/>
          <w:sz w:val="32"/>
          <w:szCs w:val="32"/>
          <w:lang w:val="en-US" w:eastAsia="zh-CN" w:bidi="ar-SA"/>
        </w:rPr>
        <w:t>、特困、残疾人等困难对象基本生活救助，做好社会救助兜底保障工作；推进社会工作人才队伍建设；推动完善基层社会治理，落实疫情防控工作等</w:t>
      </w:r>
      <w:r>
        <w:rPr>
          <w:rFonts w:hint="eastAsia" w:ascii="宋体" w:hAnsi="宋体" w:eastAsia="方正仿宋_GBK" w:cs="Times New Roman"/>
          <w:kern w:val="2"/>
          <w:sz w:val="32"/>
          <w:szCs w:val="32"/>
          <w:lang w:val="en-US" w:eastAsia="zh-CN" w:bidi="ar-SA"/>
        </w:rPr>
        <w:t>。</w:t>
      </w:r>
    </w:p>
    <w:p>
      <w:pPr>
        <w:pStyle w:val="4"/>
        <w:shd w:val="clear" w:color="auto" w:fill="FFFFFF"/>
        <w:snapToGrid w:val="0"/>
        <w:ind w:firstLine="542" w:firstLineChars="200"/>
      </w:pPr>
      <w:r>
        <w:rPr>
          <w:rStyle w:val="7"/>
          <w:rFonts w:hint="eastAsia"/>
          <w:sz w:val="27"/>
          <w:szCs w:val="27"/>
        </w:rPr>
        <w:t>（二）绩效自评结果</w:t>
      </w:r>
    </w:p>
    <w:p>
      <w:pPr>
        <w:pStyle w:val="4"/>
        <w:shd w:val="clear" w:color="auto" w:fill="FFFFFF"/>
        <w:snapToGrid w:val="0"/>
        <w:ind w:firstLine="542" w:firstLineChars="200"/>
        <w:rPr>
          <w:rStyle w:val="7"/>
          <w:rFonts w:hint="eastAsia"/>
          <w:sz w:val="27"/>
          <w:szCs w:val="27"/>
        </w:rPr>
      </w:pPr>
      <w:r>
        <w:rPr>
          <w:rStyle w:val="7"/>
          <w:rFonts w:hint="eastAsia"/>
          <w:sz w:val="27"/>
          <w:szCs w:val="27"/>
        </w:rPr>
        <w:t>1.绩效自评表</w:t>
      </w:r>
    </w:p>
    <w:p>
      <w:pPr>
        <w:pStyle w:val="4"/>
        <w:shd w:val="clear" w:color="auto" w:fill="FFFFFF"/>
        <w:snapToGrid w:val="0"/>
        <w:ind w:firstLine="542" w:firstLineChars="200"/>
        <w:rPr>
          <w:rStyle w:val="7"/>
          <w:rFonts w:hint="eastAsia"/>
          <w:sz w:val="27"/>
          <w:szCs w:val="27"/>
        </w:rPr>
      </w:pPr>
    </w:p>
    <w:p>
      <w:pPr>
        <w:pStyle w:val="10"/>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2023年度部门整体</w:t>
      </w:r>
      <w:r>
        <w:rPr>
          <w:rFonts w:hint="eastAsia" w:ascii="Times New Roman" w:hAnsi="Times New Roman" w:eastAsia="方正小标宋_GBK" w:cs="宋体"/>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52"/>
        <w:gridCol w:w="540"/>
        <w:gridCol w:w="675"/>
        <w:gridCol w:w="615"/>
        <w:gridCol w:w="22"/>
        <w:gridCol w:w="908"/>
        <w:gridCol w:w="232"/>
        <w:gridCol w:w="833"/>
        <w:gridCol w:w="1050"/>
        <w:gridCol w:w="1327"/>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重庆市江津区民政局整体自评</w:t>
            </w:r>
          </w:p>
        </w:tc>
        <w:tc>
          <w:tcPr>
            <w:tcW w:w="833"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08"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392"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312"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83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5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2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392"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312" w:type="dxa"/>
            <w:gridSpan w:val="3"/>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83"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2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392"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312"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77466.85</w:t>
            </w:r>
          </w:p>
        </w:tc>
        <w:tc>
          <w:tcPr>
            <w:tcW w:w="11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72776.70</w:t>
            </w:r>
          </w:p>
        </w:tc>
        <w:tc>
          <w:tcPr>
            <w:tcW w:w="1883"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69132.75</w:t>
            </w:r>
          </w:p>
        </w:tc>
        <w:tc>
          <w:tcPr>
            <w:tcW w:w="132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94.99</w:t>
            </w:r>
          </w:p>
        </w:tc>
        <w:tc>
          <w:tcPr>
            <w:tcW w:w="993" w:type="dxa"/>
            <w:tcBorders>
              <w:tl2br w:val="nil"/>
              <w:tr2bl w:val="nil"/>
            </w:tcBorders>
            <w:noWrap w:val="0"/>
            <w:vAlign w:val="center"/>
          </w:tcPr>
          <w:p>
            <w:pPr>
              <w:widowControl/>
              <w:spacing w:line="300" w:lineRule="exact"/>
              <w:jc w:val="both"/>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392"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312"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77466.85</w:t>
            </w:r>
          </w:p>
        </w:tc>
        <w:tc>
          <w:tcPr>
            <w:tcW w:w="11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72776.70</w:t>
            </w:r>
          </w:p>
        </w:tc>
        <w:tc>
          <w:tcPr>
            <w:tcW w:w="1883"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69132.75</w:t>
            </w:r>
          </w:p>
        </w:tc>
        <w:tc>
          <w:tcPr>
            <w:tcW w:w="132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94.99</w:t>
            </w:r>
          </w:p>
        </w:tc>
        <w:tc>
          <w:tcPr>
            <w:tcW w:w="993" w:type="dxa"/>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727"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58"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727"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贯彻执行社会救助政策，保障和改善民生，兜牢基本民生底线，为实施乡村振兴战略贡献民政力量；实施养老服务全覆盖，继续创建国家未成年人保护示范区；加快推进基层治理体系和治理能力现代化建设，让“六项行动”工作落到实处，培育和扶持社会组织、创新“五社联动”机制；推进婚俗改革、殡葬改革，执行残疾人权益保护政策；推动慈善事业良好发展。</w:t>
            </w:r>
          </w:p>
        </w:tc>
        <w:tc>
          <w:tcPr>
            <w:tcW w:w="3558" w:type="dxa"/>
            <w:gridSpan w:val="3"/>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兜牢3.72万城乡低保、1.51万特困、2.8万残疾人、558名孤儿及事实无人抚养儿童基本生活保障，发放困难群众救助补助资金4.87亿元。</w:t>
            </w:r>
            <w:r>
              <w:rPr>
                <w:rFonts w:hint="eastAsia" w:ascii="Times New Roman" w:hAnsi="Times New Roman" w:eastAsia="方正仿宋_GBK" w:cs="宋体"/>
                <w:color w:val="000000"/>
                <w:kern w:val="0"/>
                <w:sz w:val="24"/>
                <w:szCs w:val="24"/>
                <w:lang w:eastAsia="zh-CN"/>
              </w:rPr>
              <w:t>建成</w:t>
            </w:r>
            <w:r>
              <w:rPr>
                <w:rFonts w:hint="eastAsia" w:ascii="Times New Roman" w:hAnsi="Times New Roman" w:eastAsia="方正仿宋_GBK" w:cs="宋体"/>
                <w:color w:val="000000"/>
                <w:kern w:val="0"/>
                <w:sz w:val="24"/>
                <w:szCs w:val="24"/>
                <w:lang w:val="en-US" w:eastAsia="zh-CN"/>
              </w:rPr>
              <w:t>1个区级社会工作指导中心，30个</w:t>
            </w:r>
            <w:r>
              <w:rPr>
                <w:rFonts w:hint="eastAsia" w:ascii="Times New Roman" w:hAnsi="Times New Roman" w:eastAsia="方正仿宋_GBK" w:cs="宋体"/>
                <w:color w:val="000000"/>
                <w:kern w:val="0"/>
                <w:sz w:val="24"/>
                <w:szCs w:val="24"/>
                <w:lang w:eastAsia="zh-CN"/>
              </w:rPr>
              <w:t>镇（街）社会工作站</w:t>
            </w:r>
            <w:r>
              <w:rPr>
                <w:rFonts w:hint="eastAsia" w:ascii="Times New Roman" w:hAnsi="Times New Roman" w:eastAsia="方正仿宋_GBK" w:cs="宋体"/>
                <w:color w:val="000000"/>
                <w:kern w:val="0"/>
                <w:sz w:val="24"/>
                <w:szCs w:val="24"/>
                <w:lang w:val="en-US" w:eastAsia="zh-CN"/>
              </w:rPr>
              <w:t>，301个社会工作室，村（社区）</w:t>
            </w:r>
            <w:r>
              <w:rPr>
                <w:rFonts w:hint="eastAsia" w:ascii="Times New Roman" w:hAnsi="Times New Roman" w:eastAsia="方正仿宋_GBK" w:cs="宋体"/>
                <w:color w:val="000000"/>
                <w:kern w:val="0"/>
                <w:sz w:val="24"/>
                <w:szCs w:val="24"/>
              </w:rPr>
              <w:t>开展社会工作服务</w:t>
            </w:r>
            <w:r>
              <w:rPr>
                <w:rFonts w:hint="eastAsia" w:ascii="Times New Roman" w:hAnsi="Times New Roman" w:eastAsia="方正仿宋_GBK" w:cs="宋体"/>
                <w:color w:val="000000"/>
                <w:kern w:val="0"/>
                <w:sz w:val="24"/>
                <w:szCs w:val="24"/>
                <w:lang w:val="en-US" w:eastAsia="zh-CN"/>
              </w:rPr>
              <w:t>覆盖率达100%。为2387名村社区干部发放补贴1.13亿元。本年</w:t>
            </w:r>
            <w:r>
              <w:rPr>
                <w:rFonts w:hint="eastAsia" w:ascii="Times New Roman" w:hAnsi="Times New Roman" w:eastAsia="方正仿宋_GBK" w:cs="宋体"/>
                <w:color w:val="000000"/>
                <w:kern w:val="0"/>
                <w:sz w:val="24"/>
                <w:szCs w:val="24"/>
              </w:rPr>
              <w:t>新增养老服务床位600余张，养老机构新增护理型床位1100余张，98家养老服务机构建成“互联网+明厨亮灶+AI智能识别”</w:t>
            </w:r>
            <w:r>
              <w:rPr>
                <w:rFonts w:hint="eastAsia" w:ascii="Times New Roman" w:hAnsi="Times New Roman" w:eastAsia="方正仿宋_GBK" w:cs="宋体"/>
                <w:color w:val="000000"/>
                <w:kern w:val="0"/>
                <w:sz w:val="24"/>
                <w:szCs w:val="24"/>
                <w:lang w:eastAsia="zh-CN"/>
              </w:rPr>
              <w:t>。</w:t>
            </w:r>
            <w:r>
              <w:rPr>
                <w:rFonts w:hint="eastAsia" w:ascii="Times New Roman" w:hAnsi="Times New Roman" w:eastAsia="方正仿宋_GBK" w:cs="宋体"/>
                <w:color w:val="000000"/>
                <w:kern w:val="0"/>
                <w:sz w:val="24"/>
                <w:szCs w:val="24"/>
                <w:lang w:val="en-US" w:eastAsia="zh-CN"/>
              </w:rPr>
              <w:t>本年办理婚姻登记11670件、收养登记5件。完成148座“活人墓”、29座硬化大墓整治。新建5个社区慈善基金。现有9个社区慈善组织，共募集资金6.5万元，开展活动14场次，惠及群众4310人。今年共募集慈善资金1223.58万元，救助困难群众约6.5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852"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4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6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615"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30"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06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5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2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服务民政对象人数</w:t>
            </w:r>
          </w:p>
        </w:tc>
        <w:tc>
          <w:tcPr>
            <w:tcW w:w="54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万人</w:t>
            </w:r>
          </w:p>
        </w:tc>
        <w:tc>
          <w:tcPr>
            <w:tcW w:w="6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w:t>
            </w:r>
          </w:p>
        </w:tc>
        <w:tc>
          <w:tcPr>
            <w:tcW w:w="93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13.5</w:t>
            </w:r>
          </w:p>
        </w:tc>
        <w:tc>
          <w:tcPr>
            <w:tcW w:w="106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12.5</w:t>
            </w:r>
          </w:p>
        </w:tc>
        <w:tc>
          <w:tcPr>
            <w:tcW w:w="105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民政对象待遇发放准确率</w:t>
            </w:r>
          </w:p>
        </w:tc>
        <w:tc>
          <w:tcPr>
            <w:tcW w:w="54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93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93</w:t>
            </w:r>
          </w:p>
        </w:tc>
        <w:tc>
          <w:tcPr>
            <w:tcW w:w="106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3.33</w:t>
            </w:r>
          </w:p>
        </w:tc>
        <w:tc>
          <w:tcPr>
            <w:tcW w:w="1050" w:type="dxa"/>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群众对民政政策知晓率</w:t>
            </w:r>
          </w:p>
        </w:tc>
        <w:tc>
          <w:tcPr>
            <w:tcW w:w="54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93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86</w:t>
            </w:r>
          </w:p>
        </w:tc>
        <w:tc>
          <w:tcPr>
            <w:tcW w:w="106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1.18</w:t>
            </w:r>
          </w:p>
        </w:tc>
        <w:tc>
          <w:tcPr>
            <w:tcW w:w="105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54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93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86</w:t>
            </w:r>
          </w:p>
        </w:tc>
        <w:tc>
          <w:tcPr>
            <w:tcW w:w="106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1.18</w:t>
            </w:r>
          </w:p>
        </w:tc>
        <w:tc>
          <w:tcPr>
            <w:tcW w:w="105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民政支出</w:t>
            </w:r>
          </w:p>
        </w:tc>
        <w:tc>
          <w:tcPr>
            <w:tcW w:w="54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方正仿宋_GBK" w:hAnsi="方正仿宋_GBK" w:eastAsia="方正仿宋_GBK" w:cs="方正仿宋_GBK"/>
                <w:color w:val="000000"/>
                <w:kern w:val="0"/>
                <w:sz w:val="24"/>
                <w:szCs w:val="24"/>
              </w:rPr>
              <w:t>≦</w:t>
            </w:r>
          </w:p>
        </w:tc>
        <w:tc>
          <w:tcPr>
            <w:tcW w:w="6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7.5</w:t>
            </w:r>
          </w:p>
        </w:tc>
        <w:tc>
          <w:tcPr>
            <w:tcW w:w="93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w:t>
            </w:r>
          </w:p>
        </w:tc>
        <w:tc>
          <w:tcPr>
            <w:tcW w:w="106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w:t>
            </w:r>
          </w:p>
        </w:tc>
        <w:tc>
          <w:tcPr>
            <w:tcW w:w="105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4"/>
        <w:shd w:val="clear" w:color="auto" w:fill="FFFFFF"/>
        <w:snapToGrid w:val="0"/>
        <w:ind w:firstLine="720" w:firstLineChars="200"/>
        <w:jc w:val="center"/>
        <w:rPr>
          <w:rFonts w:hint="eastAsia" w:ascii="Times New Roman" w:hAnsi="Times New Roman" w:eastAsia="方正小标宋_GBK" w:cs="宋体"/>
          <w:color w:val="000000"/>
          <w:kern w:val="0"/>
          <w:sz w:val="36"/>
          <w:szCs w:val="36"/>
          <w:lang w:val="en-US" w:eastAsia="zh-CN"/>
        </w:rPr>
      </w:pPr>
    </w:p>
    <w:p>
      <w:pPr>
        <w:pStyle w:val="4"/>
        <w:shd w:val="clear" w:color="auto" w:fill="FFFFFF"/>
        <w:snapToGrid w:val="0"/>
        <w:ind w:firstLine="720" w:firstLineChars="200"/>
        <w:jc w:val="center"/>
        <w:rPr>
          <w:rFonts w:hint="eastAsia" w:ascii="Times New Roman" w:hAnsi="Times New Roman" w:eastAsia="方正小标宋_GBK" w:cs="宋体"/>
          <w:color w:val="000000"/>
          <w:kern w:val="0"/>
          <w:sz w:val="36"/>
          <w:szCs w:val="36"/>
          <w:lang w:val="en-US" w:eastAsia="zh-CN"/>
        </w:rPr>
      </w:pPr>
    </w:p>
    <w:p>
      <w:pPr>
        <w:pStyle w:val="4"/>
        <w:shd w:val="clear" w:color="auto" w:fill="FFFFFF"/>
        <w:snapToGrid w:val="0"/>
        <w:ind w:firstLine="720" w:firstLineChars="200"/>
        <w:jc w:val="center"/>
        <w:rPr>
          <w:rStyle w:val="7"/>
          <w:rFonts w:hint="eastAsia"/>
          <w:sz w:val="27"/>
          <w:szCs w:val="27"/>
        </w:rPr>
      </w:pPr>
      <w:r>
        <w:rPr>
          <w:rFonts w:hint="eastAsia" w:ascii="Times New Roman" w:hAnsi="Times New Roman" w:eastAsia="方正小标宋_GBK" w:cs="宋体"/>
          <w:color w:val="000000"/>
          <w:kern w:val="0"/>
          <w:sz w:val="36"/>
          <w:szCs w:val="36"/>
          <w:lang w:val="en-US" w:eastAsia="zh-CN"/>
        </w:rPr>
        <w:t>2023年度项目</w:t>
      </w:r>
      <w:r>
        <w:rPr>
          <w:rFonts w:hint="eastAsia" w:ascii="Times New Roman" w:hAnsi="Times New Roman" w:eastAsia="方正小标宋_GBK" w:cs="宋体"/>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4"/>
        <w:gridCol w:w="500"/>
        <w:gridCol w:w="709"/>
        <w:gridCol w:w="531"/>
        <w:gridCol w:w="177"/>
        <w:gridCol w:w="857"/>
        <w:gridCol w:w="106"/>
        <w:gridCol w:w="752"/>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孤儿、事实无人抚养儿童、艾滋病儿童供养</w:t>
            </w:r>
          </w:p>
        </w:tc>
        <w:tc>
          <w:tcPr>
            <w:tcW w:w="752"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52"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240"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5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810.00</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628.79</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628.79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both"/>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810.00</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628.79</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628.79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落实孤儿、艾滋病儿童和事实无人抚养儿童的生活补贴，帮助他们解决生活、就医、上学等困难，提高其幸福感，维护社会和谐。</w:t>
            </w:r>
          </w:p>
        </w:tc>
        <w:tc>
          <w:tcPr>
            <w:tcW w:w="3590" w:type="dxa"/>
            <w:gridSpan w:val="3"/>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落实118名散居孤儿、11名艾滋病儿童和4</w:t>
            </w:r>
            <w:r>
              <w:rPr>
                <w:rFonts w:hint="eastAsia" w:ascii="Times New Roman" w:hAnsi="Times New Roman" w:eastAsia="方正仿宋_GBK" w:cs="宋体"/>
                <w:color w:val="000000"/>
                <w:kern w:val="0"/>
                <w:sz w:val="24"/>
                <w:szCs w:val="24"/>
                <w:lang w:val="en-US" w:eastAsia="zh-CN"/>
              </w:rPr>
              <w:t>29</w:t>
            </w:r>
            <w:r>
              <w:rPr>
                <w:rFonts w:hint="default" w:ascii="Times New Roman" w:hAnsi="Times New Roman" w:eastAsia="方正仿宋_GBK" w:cs="宋体"/>
                <w:color w:val="000000"/>
                <w:kern w:val="0"/>
                <w:sz w:val="24"/>
                <w:szCs w:val="24"/>
                <w:lang w:val="en-US" w:eastAsia="zh-CN"/>
              </w:rPr>
              <w:t>名事实无人抚养儿童的生活补贴，帮助他们解决生活、就医、上学等困难，提高其幸福感，维护社会和谐。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964"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5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补助人数</w:t>
            </w:r>
          </w:p>
        </w:tc>
        <w:tc>
          <w:tcPr>
            <w:tcW w:w="50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558</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补助合格率</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补助政策知晓率</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补助事项公示率</w:t>
            </w:r>
          </w:p>
        </w:tc>
        <w:tc>
          <w:tcPr>
            <w:tcW w:w="50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7" w:type="dxa"/>
            <w:tcBorders>
              <w:tl2br w:val="nil"/>
              <w:tr2bl w:val="nil"/>
            </w:tcBorders>
            <w:noWrap w:val="0"/>
            <w:vAlign w:val="center"/>
          </w:tcPr>
          <w:p>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人均补助标准</w:t>
            </w:r>
          </w:p>
        </w:tc>
        <w:tc>
          <w:tcPr>
            <w:tcW w:w="50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元</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1382</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1482</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7.24</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4"/>
        <w:shd w:val="clear" w:color="auto" w:fill="FFFFFF"/>
        <w:snapToGrid w:val="0"/>
        <w:ind w:firstLine="542" w:firstLineChars="200"/>
        <w:rPr>
          <w:rStyle w:val="7"/>
          <w:rFonts w:hint="eastAsia"/>
          <w:sz w:val="27"/>
          <w:szCs w:val="27"/>
        </w:rPr>
      </w:pPr>
    </w:p>
    <w:p>
      <w:pPr>
        <w:pStyle w:val="4"/>
        <w:shd w:val="clear" w:color="auto" w:fill="FFFFFF"/>
        <w:snapToGrid w:val="0"/>
        <w:ind w:firstLine="542" w:firstLineChars="200"/>
      </w:pPr>
      <w:r>
        <w:rPr>
          <w:rStyle w:val="7"/>
          <w:rFonts w:hint="eastAsia"/>
          <w:sz w:val="27"/>
          <w:szCs w:val="27"/>
        </w:rPr>
        <w:t>2.绩效自评报告或案例</w:t>
      </w:r>
    </w:p>
    <w:p>
      <w:pPr>
        <w:pStyle w:val="4"/>
        <w:shd w:val="clear" w:color="auto" w:fill="FFFFFF"/>
        <w:snapToGrid w:val="0"/>
        <w:ind w:firstLine="640" w:firstLineChars="200"/>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年绩效自评，无报告和案例。</w:t>
      </w:r>
    </w:p>
    <w:p>
      <w:pPr>
        <w:pStyle w:val="4"/>
        <w:numPr>
          <w:ilvl w:val="0"/>
          <w:numId w:val="0"/>
        </w:numPr>
        <w:shd w:val="clear" w:color="auto" w:fill="FFFFFF"/>
        <w:snapToGrid w:val="0"/>
        <w:rPr>
          <w:rStyle w:val="7"/>
          <w:rFonts w:hint="eastAsia"/>
          <w:sz w:val="27"/>
          <w:szCs w:val="27"/>
        </w:rPr>
      </w:pPr>
      <w:r>
        <w:rPr>
          <w:rStyle w:val="7"/>
          <w:rFonts w:hint="eastAsia"/>
          <w:sz w:val="27"/>
          <w:szCs w:val="27"/>
          <w:lang w:val="en-US" w:eastAsia="zh-CN"/>
        </w:rPr>
        <w:t xml:space="preserve">   </w:t>
      </w:r>
      <w:r>
        <w:rPr>
          <w:rStyle w:val="7"/>
          <w:rFonts w:hint="eastAsia"/>
          <w:sz w:val="27"/>
          <w:szCs w:val="27"/>
        </w:rPr>
        <w:t>（</w:t>
      </w:r>
      <w:r>
        <w:rPr>
          <w:rStyle w:val="7"/>
          <w:rFonts w:hint="eastAsia"/>
          <w:sz w:val="27"/>
          <w:szCs w:val="27"/>
          <w:lang w:val="en-US" w:eastAsia="zh-CN"/>
        </w:rPr>
        <w:t>三</w:t>
      </w:r>
      <w:r>
        <w:rPr>
          <w:rStyle w:val="7"/>
          <w:rFonts w:hint="eastAsia"/>
          <w:sz w:val="27"/>
          <w:szCs w:val="27"/>
        </w:rPr>
        <w:t>）</w:t>
      </w:r>
      <w:r>
        <w:rPr>
          <w:rStyle w:val="7"/>
          <w:rFonts w:hint="eastAsia"/>
          <w:sz w:val="27"/>
          <w:szCs w:val="27"/>
          <w:lang w:val="en-US" w:eastAsia="zh-CN"/>
        </w:rPr>
        <w:t xml:space="preserve"> </w:t>
      </w:r>
      <w:r>
        <w:rPr>
          <w:rStyle w:val="7"/>
          <w:rFonts w:hint="eastAsia"/>
          <w:sz w:val="27"/>
          <w:szCs w:val="27"/>
        </w:rPr>
        <w:t>重点绩效评价结果</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年重点绩效评价，无重点绩效评价结果。</w:t>
      </w:r>
    </w:p>
    <w:p>
      <w:pPr>
        <w:pStyle w:val="4"/>
        <w:shd w:val="clear" w:color="auto" w:fill="FFFFFF"/>
        <w:snapToGrid w:val="0"/>
        <w:ind w:firstLine="723" w:firstLineChars="200"/>
      </w:pPr>
      <w:r>
        <w:rPr>
          <w:rStyle w:val="7"/>
          <w:rFonts w:hint="eastAsia"/>
          <w:sz w:val="36"/>
          <w:szCs w:val="36"/>
        </w:rPr>
        <w:t>六、专业名词解释</w:t>
      </w:r>
    </w:p>
    <w:p>
      <w:pPr>
        <w:pStyle w:val="4"/>
        <w:shd w:val="clear" w:color="auto" w:fill="FFFFFF"/>
        <w:snapToGrid w:val="0"/>
        <w:ind w:firstLine="542" w:firstLineChars="200"/>
      </w:pPr>
      <w:r>
        <w:rPr>
          <w:rStyle w:val="7"/>
          <w:rFonts w:hint="eastAsia"/>
          <w:sz w:val="27"/>
          <w:szCs w:val="27"/>
        </w:rPr>
        <w:t>（一）财政拨款收入</w:t>
      </w:r>
      <w:r>
        <w:rPr>
          <w:rFonts w:hint="eastAsia"/>
          <w:sz w:val="27"/>
          <w:szCs w:val="27"/>
        </w:rPr>
        <w:t>：</w:t>
      </w:r>
      <w:r>
        <w:rPr>
          <w:rFonts w:hint="eastAsia" w:ascii="宋体" w:hAnsi="宋体"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（二）事业收入</w:t>
      </w:r>
      <w:r>
        <w:rPr>
          <w:rFonts w:hint="eastAsia"/>
          <w:sz w:val="27"/>
          <w:szCs w:val="27"/>
        </w:rPr>
        <w:t>：</w:t>
      </w:r>
      <w:r>
        <w:rPr>
          <w:rFonts w:hint="eastAsia" w:ascii="宋体" w:hAnsi="宋体"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4"/>
        <w:shd w:val="clear" w:color="auto" w:fill="FFFFFF"/>
        <w:snapToGrid w:val="0"/>
        <w:ind w:firstLine="542" w:firstLineChars="200"/>
      </w:pPr>
      <w:r>
        <w:rPr>
          <w:rStyle w:val="7"/>
          <w:rFonts w:hint="eastAsia"/>
          <w:sz w:val="27"/>
          <w:szCs w:val="27"/>
        </w:rPr>
        <w:t>（三）经营收入</w:t>
      </w:r>
      <w:r>
        <w:rPr>
          <w:rFonts w:hint="eastAsia"/>
          <w:sz w:val="27"/>
          <w:szCs w:val="27"/>
        </w:rPr>
        <w:t>：</w:t>
      </w:r>
      <w:r>
        <w:rPr>
          <w:rFonts w:hint="eastAsia" w:ascii="宋体" w:hAnsi="宋体" w:eastAsia="方正仿宋_GBK" w:cs="Times New Roman"/>
          <w:kern w:val="2"/>
          <w:sz w:val="32"/>
          <w:szCs w:val="32"/>
          <w:lang w:val="en-US" w:eastAsia="zh-CN" w:bidi="ar-SA"/>
        </w:rPr>
        <w:t>指事业单位在专业业务活动及其辅助活动之外开展非独立核算经营活动取得的现金流入。</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（四）其他收入</w:t>
      </w:r>
      <w:r>
        <w:rPr>
          <w:rFonts w:hint="eastAsia"/>
          <w:sz w:val="27"/>
          <w:szCs w:val="27"/>
        </w:rPr>
        <w:t>：</w:t>
      </w:r>
      <w:r>
        <w:rPr>
          <w:rFonts w:hint="eastAsia" w:ascii="宋体" w:hAnsi="宋体"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（五）使用非财政拨款结余</w:t>
      </w:r>
      <w:r>
        <w:rPr>
          <w:rFonts w:hint="eastAsia"/>
          <w:sz w:val="27"/>
          <w:szCs w:val="27"/>
        </w:rPr>
        <w:t>：</w:t>
      </w:r>
      <w:r>
        <w:rPr>
          <w:rFonts w:hint="eastAsia" w:ascii="宋体" w:hAnsi="宋体"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napToGrid w:val="0"/>
        <w:ind w:firstLine="542" w:firstLineChars="200"/>
      </w:pPr>
      <w:r>
        <w:rPr>
          <w:rStyle w:val="7"/>
          <w:rFonts w:hint="eastAsia"/>
          <w:sz w:val="27"/>
          <w:szCs w:val="27"/>
        </w:rPr>
        <w:t>（六）年初结转和结余</w:t>
      </w:r>
      <w:r>
        <w:rPr>
          <w:rFonts w:hint="eastAsia"/>
          <w:sz w:val="27"/>
          <w:szCs w:val="27"/>
        </w:rPr>
        <w:t>：</w:t>
      </w:r>
      <w:r>
        <w:rPr>
          <w:rFonts w:hint="eastAsia" w:ascii="宋体" w:hAnsi="宋体" w:eastAsia="方正仿宋_GBK" w:cs="Times New Roman"/>
          <w:kern w:val="2"/>
          <w:sz w:val="32"/>
          <w:szCs w:val="32"/>
          <w:lang w:val="en-US" w:eastAsia="zh-CN" w:bidi="ar-SA"/>
        </w:rPr>
        <w:t>指单位上年结转本年使用的基本支出结转、项目支出结转和结余、经营结余。</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（七）结余分配</w:t>
      </w:r>
      <w:r>
        <w:rPr>
          <w:rFonts w:hint="eastAsia"/>
          <w:sz w:val="27"/>
          <w:szCs w:val="27"/>
        </w:rPr>
        <w:t>：</w:t>
      </w:r>
      <w:r>
        <w:rPr>
          <w:rFonts w:hint="eastAsia" w:ascii="宋体" w:hAnsi="宋体"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（八）年末结转和结余</w:t>
      </w:r>
      <w:r>
        <w:rPr>
          <w:rFonts w:hint="eastAsia"/>
          <w:sz w:val="27"/>
          <w:szCs w:val="27"/>
        </w:rPr>
        <w:t>：</w:t>
      </w:r>
      <w:r>
        <w:rPr>
          <w:rFonts w:hint="eastAsia" w:ascii="宋体" w:hAnsi="宋体" w:eastAsia="方正仿宋_GBK" w:cs="Times New Roman"/>
          <w:kern w:val="2"/>
          <w:sz w:val="32"/>
          <w:szCs w:val="32"/>
          <w:lang w:val="en-US" w:eastAsia="zh-CN" w:bidi="ar-SA"/>
        </w:rPr>
        <w:t>指单位结转下年的基本支出结转、项目支出结转和结余、经营结余。</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（九）基本支出</w:t>
      </w:r>
      <w:r>
        <w:rPr>
          <w:rFonts w:hint="eastAsia"/>
          <w:sz w:val="27"/>
          <w:szCs w:val="27"/>
        </w:rPr>
        <w:t>：</w:t>
      </w:r>
      <w:r>
        <w:rPr>
          <w:rFonts w:hint="eastAsia" w:ascii="宋体" w:hAnsi="宋体"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（十）项目支出</w:t>
      </w:r>
      <w:r>
        <w:rPr>
          <w:rFonts w:hint="eastAsia"/>
          <w:sz w:val="27"/>
          <w:szCs w:val="27"/>
        </w:rPr>
        <w:t>：</w:t>
      </w:r>
      <w:r>
        <w:rPr>
          <w:rFonts w:hint="eastAsia" w:ascii="宋体" w:hAnsi="宋体" w:eastAsia="方正仿宋_GBK" w:cs="Times New Roman"/>
          <w:kern w:val="2"/>
          <w:sz w:val="32"/>
          <w:szCs w:val="32"/>
          <w:lang w:val="en-US" w:eastAsia="zh-CN" w:bidi="ar-SA"/>
        </w:rPr>
        <w:t>指在基本支出之外为完成特定行政任务和事业发展目标所发生的支出。</w:t>
      </w:r>
    </w:p>
    <w:p>
      <w:pPr>
        <w:pStyle w:val="4"/>
        <w:shd w:val="clear" w:color="auto" w:fill="FFFFFF"/>
        <w:snapToGrid w:val="0"/>
        <w:ind w:firstLine="542" w:firstLineChars="200"/>
      </w:pPr>
      <w:r>
        <w:rPr>
          <w:rStyle w:val="7"/>
          <w:rFonts w:hint="eastAsia"/>
          <w:sz w:val="27"/>
          <w:szCs w:val="27"/>
        </w:rPr>
        <w:t>（十一）经营支出</w:t>
      </w:r>
      <w:r>
        <w:rPr>
          <w:rFonts w:hint="eastAsia"/>
          <w:sz w:val="27"/>
          <w:szCs w:val="27"/>
        </w:rPr>
        <w:t>：</w:t>
      </w:r>
      <w:r>
        <w:rPr>
          <w:rFonts w:hint="eastAsia" w:ascii="宋体" w:hAnsi="宋体" w:eastAsia="方正仿宋_GBK" w:cs="Times New Roman"/>
          <w:kern w:val="2"/>
          <w:sz w:val="32"/>
          <w:szCs w:val="32"/>
          <w:lang w:val="en-US" w:eastAsia="zh-CN" w:bidi="ar-SA"/>
        </w:rPr>
        <w:t>指事业单位在专业业务活动及其辅助活动之外开展非独立核算经营活动发生的支出。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（十二）“三公”经费</w:t>
      </w:r>
      <w:r>
        <w:rPr>
          <w:rFonts w:hint="eastAsia"/>
          <w:sz w:val="27"/>
          <w:szCs w:val="27"/>
        </w:rPr>
        <w:t>：</w:t>
      </w:r>
      <w:r>
        <w:rPr>
          <w:rFonts w:hint="eastAsia" w:ascii="宋体" w:hAnsi="宋体"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（十三）机关运行经费</w:t>
      </w:r>
      <w:r>
        <w:rPr>
          <w:rFonts w:hint="eastAsia"/>
          <w:sz w:val="27"/>
          <w:szCs w:val="27"/>
        </w:rPr>
        <w:t>：</w:t>
      </w:r>
      <w:r>
        <w:rPr>
          <w:rFonts w:hint="eastAsia" w:ascii="宋体" w:hAnsi="宋体"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（十四）工资福利支出（支出经济分类科目类级）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（十五）商品和服务支出（支出经济分类科目类级）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反映单位购买商品和服务的支出（不包括用于购置固定资产的支出、战略性和应急储备支出）。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（十六）对个人和家庭的补助（支出经济分类科目类级）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反映用于对个人和家庭的补助支出。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（十七）其他资本性支出（支出经济分类科目类级）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napToGrid w:val="0"/>
        <w:ind w:firstLine="723" w:firstLineChars="200"/>
      </w:pPr>
      <w:r>
        <w:rPr>
          <w:rStyle w:val="7"/>
          <w:rFonts w:hint="eastAsia"/>
          <w:sz w:val="36"/>
          <w:szCs w:val="36"/>
        </w:rPr>
        <w:t>七、决算公开联系方式及信息反馈渠道</w:t>
      </w:r>
    </w:p>
    <w:p>
      <w:pPr>
        <w:pStyle w:val="4"/>
        <w:shd w:val="clear" w:color="auto" w:fill="FFFFFF"/>
        <w:snapToGrid w:val="0"/>
        <w:rPr>
          <w:rFonts w:hint="default"/>
          <w:lang w:val="en-US"/>
        </w:rPr>
      </w:pPr>
      <w:r>
        <w:rPr>
          <w:rFonts w:hint="eastAsia" w:ascii="宋体" w:hAnsi="宋体" w:eastAsia="方正仿宋_GBK" w:cs="Times New Roman"/>
          <w:kern w:val="2"/>
          <w:sz w:val="32"/>
          <w:szCs w:val="32"/>
          <w:lang w:val="en-US" w:eastAsia="zh-CN" w:bidi="ar-SA"/>
        </w:rPr>
        <w:t>本单位决算公开信息反馈和联系方式：023-475</w:t>
      </w:r>
      <w:r>
        <w:rPr>
          <w:rFonts w:hint="eastAsia" w:eastAsia="方正仿宋_GBK" w:cs="Times New Roman"/>
          <w:kern w:val="2"/>
          <w:sz w:val="32"/>
          <w:szCs w:val="32"/>
          <w:lang w:val="en-US" w:eastAsia="zh-CN" w:bidi="ar-SA"/>
        </w:rPr>
        <w:t>55632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6DD0E"/>
    <w:multiLevelType w:val="singleLevel"/>
    <w:tmpl w:val="8C76DD0E"/>
    <w:lvl w:ilvl="0" w:tentative="0">
      <w:start w:val="6"/>
      <w:numFmt w:val="chineseCounting"/>
      <w:suff w:val="nothing"/>
      <w:lvlText w:val="（%1）"/>
      <w:lvlJc w:val="left"/>
      <w:rPr>
        <w:rFonts w:hint="eastAsia"/>
      </w:rPr>
    </w:lvl>
  </w:abstractNum>
  <w:abstractNum w:abstractNumId="1">
    <w:nsid w:val="63740E09"/>
    <w:multiLevelType w:val="singleLevel"/>
    <w:tmpl w:val="63740E0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TRjMmMxNWQ5ZjE4ZmQyZWM2ODAyZWY3ZTQ3NDgifQ=="/>
  </w:docVars>
  <w:rsids>
    <w:rsidRoot w:val="00126EF5"/>
    <w:rsid w:val="000145E3"/>
    <w:rsid w:val="000A679F"/>
    <w:rsid w:val="000F563B"/>
    <w:rsid w:val="00126EF5"/>
    <w:rsid w:val="00181D4F"/>
    <w:rsid w:val="002F11B9"/>
    <w:rsid w:val="003615E7"/>
    <w:rsid w:val="003968CB"/>
    <w:rsid w:val="003C3BD4"/>
    <w:rsid w:val="003E3C1A"/>
    <w:rsid w:val="00427E14"/>
    <w:rsid w:val="00484712"/>
    <w:rsid w:val="00504407"/>
    <w:rsid w:val="006513CB"/>
    <w:rsid w:val="00695F09"/>
    <w:rsid w:val="006E7C48"/>
    <w:rsid w:val="007032AB"/>
    <w:rsid w:val="007E6519"/>
    <w:rsid w:val="00822BA0"/>
    <w:rsid w:val="0087142F"/>
    <w:rsid w:val="00924EF6"/>
    <w:rsid w:val="009E6C2B"/>
    <w:rsid w:val="00A21256"/>
    <w:rsid w:val="00A40334"/>
    <w:rsid w:val="00A57C97"/>
    <w:rsid w:val="00B7330C"/>
    <w:rsid w:val="00C2392B"/>
    <w:rsid w:val="00C6112D"/>
    <w:rsid w:val="00CA1824"/>
    <w:rsid w:val="00D8328F"/>
    <w:rsid w:val="00DA5469"/>
    <w:rsid w:val="00E40964"/>
    <w:rsid w:val="00F06C97"/>
    <w:rsid w:val="00FF4780"/>
    <w:rsid w:val="01E922C5"/>
    <w:rsid w:val="03075394"/>
    <w:rsid w:val="06CC76A2"/>
    <w:rsid w:val="0B0D2737"/>
    <w:rsid w:val="0F4F7046"/>
    <w:rsid w:val="171E37C9"/>
    <w:rsid w:val="183F259F"/>
    <w:rsid w:val="1A9B6530"/>
    <w:rsid w:val="1D566621"/>
    <w:rsid w:val="2EC71A80"/>
    <w:rsid w:val="32B56F58"/>
    <w:rsid w:val="37160870"/>
    <w:rsid w:val="3C212A8A"/>
    <w:rsid w:val="3F8D7E81"/>
    <w:rsid w:val="4446073F"/>
    <w:rsid w:val="448D5050"/>
    <w:rsid w:val="45584C07"/>
    <w:rsid w:val="46A73705"/>
    <w:rsid w:val="4B7D040E"/>
    <w:rsid w:val="4C383703"/>
    <w:rsid w:val="4C3B5E01"/>
    <w:rsid w:val="4CC32B84"/>
    <w:rsid w:val="4DB9018E"/>
    <w:rsid w:val="4E1A54F0"/>
    <w:rsid w:val="4E307ED8"/>
    <w:rsid w:val="4E325478"/>
    <w:rsid w:val="4FBC34E1"/>
    <w:rsid w:val="50B85703"/>
    <w:rsid w:val="51340CEF"/>
    <w:rsid w:val="520F5979"/>
    <w:rsid w:val="52EE3A81"/>
    <w:rsid w:val="53544690"/>
    <w:rsid w:val="56067F83"/>
    <w:rsid w:val="57D94D51"/>
    <w:rsid w:val="59B84C21"/>
    <w:rsid w:val="5B6D5D15"/>
    <w:rsid w:val="5CB3659F"/>
    <w:rsid w:val="5E384CF9"/>
    <w:rsid w:val="64865C80"/>
    <w:rsid w:val="649E691B"/>
    <w:rsid w:val="665D79DE"/>
    <w:rsid w:val="6975577D"/>
    <w:rsid w:val="6B4A1D00"/>
    <w:rsid w:val="6F2E5233"/>
    <w:rsid w:val="6FB74DA3"/>
    <w:rsid w:val="7296440B"/>
    <w:rsid w:val="78B06DA1"/>
    <w:rsid w:val="7A4B719A"/>
    <w:rsid w:val="7BA34ADF"/>
    <w:rsid w:val="7BCF0C95"/>
    <w:rsid w:val="7CA4377F"/>
    <w:rsid w:val="7E9C613D"/>
    <w:rsid w:val="7FF8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8034</Words>
  <Characters>8839</Characters>
  <Lines>53</Lines>
  <Paragraphs>15</Paragraphs>
  <TotalTime>1</TotalTime>
  <ScaleCrop>false</ScaleCrop>
  <LinksUpToDate>false</LinksUpToDate>
  <CharactersWithSpaces>8854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2021-08-09T09:01:00Z</dcterms:created>
  <dc:creator>1304</dc:creator>
  <cp:lastModifiedBy>Acer</cp:lastModifiedBy>
  <cp:lastPrinted>2022-08-30T06:03:00Z</cp:lastPrinted>
  <dcterms:modified xsi:type="dcterms:W3CDTF">2024-08-09T08:53:00Z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1E0A8E1A54CA4A9A90B1699DD24E4768</vt:lpwstr>
  </property>
</Properties>
</file>