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center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680"/>
        <w:gridCol w:w="1845"/>
        <w:gridCol w:w="1929"/>
        <w:gridCol w:w="996"/>
        <w:gridCol w:w="2097"/>
      </w:tblGrid>
      <w:tr>
        <w:trPr>
          <w:trHeight w:val="51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uppressAutoHyphens/>
              <w:jc w:val="left"/>
              <w:textAlignment w:val="center"/>
              <w:rPr>
                <w:szCs w:val="32"/>
              </w:rPr>
            </w:pPr>
            <w:r>
              <w:rPr>
                <w:rFonts w:eastAsia="方正黑体_GBK"/>
                <w:kern w:val="0"/>
                <w:szCs w:val="32"/>
              </w:rPr>
              <w:t>附件</w:t>
            </w:r>
            <w:r>
              <w:rPr>
                <w:rFonts w:eastAsia="方正黑体_GBK"/>
                <w:kern w:val="0"/>
                <w:szCs w:val="32"/>
              </w:rPr>
              <w:t>2</w:t>
            </w:r>
            <w:r>
              <w:rPr>
                <w:rFonts w:eastAsia="方正黑体_GBK"/>
                <w:kern w:val="0"/>
                <w:szCs w:val="32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uppressAutoHyphens/>
              <w:rPr>
                <w:sz w:val="24"/>
              </w:rPr>
            </w:pPr>
          </w:p>
        </w:tc>
      </w:tr>
    </w:tbl>
    <w:p/>
    <w:p>
      <w:pPr>
        <w:widowControl w:val="0"/>
        <w:suppressAutoHyphens/>
        <w:jc w:val="center"/>
        <w:rPr>
          <w:rFonts w:eastAsia="方正小标宋_GBK"/>
          <w:sz w:val="72"/>
          <w:szCs w:val="72"/>
        </w:rPr>
      </w:pPr>
    </w:p>
    <w:p>
      <w:pPr>
        <w:widowControl w:val="0"/>
        <w:suppressAutoHyphens/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绿色示范村推荐表</w:t>
      </w:r>
    </w:p>
    <w:p>
      <w:pPr>
        <w:widowControl w:val="0"/>
        <w:suppressAutoHyphens/>
        <w:rPr>
          <w:szCs w:val="32"/>
        </w:rPr>
      </w:pPr>
    </w:p>
    <w:p>
      <w:pPr>
        <w:widowControl w:val="0"/>
        <w:suppressAutoHyphens/>
        <w:rPr>
          <w:szCs w:val="32"/>
        </w:rPr>
      </w:pPr>
    </w:p>
    <w:p>
      <w:pPr>
        <w:widowControl w:val="0"/>
        <w:suppressAutoHyphens/>
        <w:rPr>
          <w:szCs w:val="32"/>
        </w:rPr>
      </w:pPr>
    </w:p>
    <w:p>
      <w:pPr>
        <w:widowControl w:val="0"/>
        <w:suppressAutoHyphens/>
        <w:rPr>
          <w:szCs w:val="32"/>
        </w:rPr>
      </w:pPr>
    </w:p>
    <w:p>
      <w:pPr>
        <w:widowControl w:val="0"/>
        <w:suppressAutoHyphens/>
        <w:rPr>
          <w:szCs w:val="32"/>
        </w:rPr>
      </w:pPr>
    </w:p>
    <w:p>
      <w:pPr>
        <w:widowControl w:val="0"/>
        <w:suppressAutoHyphens/>
        <w:rPr>
          <w:szCs w:val="32"/>
        </w:rPr>
      </w:pPr>
    </w:p>
    <w:p>
      <w:pPr>
        <w:widowControl w:val="0"/>
        <w:suppressAutoHyphens/>
        <w:rPr>
          <w:szCs w:val="32"/>
        </w:rPr>
      </w:pPr>
    </w:p>
    <w:p>
      <w:pPr>
        <w:widowControl w:val="0"/>
        <w:suppressAutoHyphens/>
        <w:ind w:firstLineChars="400" w:firstLine="1263"/>
        <w:jc w:val="left"/>
        <w:rPr>
          <w:rFonts w:eastAsia="方正楷体_GBK"/>
          <w:szCs w:val="32"/>
          <w:u w:val="single"/>
        </w:rPr>
      </w:pPr>
      <w:r>
        <w:rPr>
          <w:szCs w:val="32"/>
        </w:rPr>
        <w:t>候选村名称：</w:t>
      </w:r>
      <w:r>
        <w:rPr>
          <w:rFonts w:eastAsia="方正楷体_GBK"/>
          <w:szCs w:val="32"/>
          <w:u w:val="single"/>
        </w:rPr>
        <w:t xml:space="preserve">……（加盖公章）       </w:t>
      </w:r>
    </w:p>
    <w:p>
      <w:pPr>
        <w:widowControl w:val="0"/>
        <w:suppressAutoHyphens/>
        <w:ind w:firstLineChars="400" w:firstLine="1263"/>
        <w:jc w:val="left"/>
        <w:rPr>
          <w:szCs w:val="32"/>
        </w:rPr>
      </w:pPr>
      <w:r>
        <w:rPr>
          <w:szCs w:val="32"/>
        </w:rPr>
        <w:t>推荐单位：</w:t>
      </w:r>
      <w:r>
        <w:rPr>
          <w:rFonts w:eastAsia="方正楷体_GBK"/>
          <w:szCs w:val="32"/>
          <w:u w:val="single"/>
        </w:rPr>
        <w:t xml:space="preserve">所属镇街（加盖公章）     </w:t>
      </w:r>
    </w:p>
    <w:p>
      <w:pPr>
        <w:widowControl w:val="0"/>
        <w:suppressAutoHyphens/>
        <w:ind w:left="0" w:firstLineChars="900" w:firstLine="2843"/>
        <w:jc w:val="left"/>
        <w:rPr>
          <w:rFonts w:eastAsia="方正楷体_GBK"/>
          <w:szCs w:val="32"/>
          <w:u w:val="single"/>
        </w:rPr>
      </w:pPr>
      <w:r>
        <w:rPr>
          <w:rFonts w:eastAsia="方正楷体_GBK"/>
          <w:szCs w:val="32"/>
          <w:u w:val="single"/>
        </w:rPr>
        <w:t xml:space="preserve">重庆市江津区林业局       </w:t>
      </w:r>
    </w:p>
    <w:p>
      <w:pPr>
        <w:widowControl w:val="0"/>
        <w:suppressAutoHyphens/>
        <w:ind w:firstLineChars="400" w:firstLine="1263"/>
        <w:jc w:val="left"/>
        <w:rPr>
          <w:szCs w:val="32"/>
        </w:rPr>
      </w:pPr>
      <w:r>
        <w:rPr>
          <w:szCs w:val="32"/>
        </w:rPr>
        <w:t>联 系 人：</w:t>
      </w:r>
      <w:r>
        <w:rPr>
          <w:szCs w:val="32"/>
          <w:u w:val="single"/>
        </w:rPr>
        <w:t xml:space="preserve">                         </w:t>
      </w:r>
      <w:r>
        <w:rPr>
          <w:szCs w:val="32"/>
        </w:rPr>
        <w:t xml:space="preserve">  </w:t>
      </w:r>
    </w:p>
    <w:p>
      <w:pPr>
        <w:widowControl w:val="0"/>
        <w:suppressAutoHyphens/>
        <w:ind w:firstLineChars="400" w:firstLine="1263"/>
        <w:jc w:val="left"/>
        <w:rPr>
          <w:szCs w:val="32"/>
          <w:u w:val="single"/>
        </w:rPr>
      </w:pPr>
      <w:r>
        <w:rPr>
          <w:szCs w:val="32"/>
        </w:rPr>
        <w:t>联系电话：</w:t>
      </w:r>
      <w:r>
        <w:rPr>
          <w:szCs w:val="32"/>
          <w:u w:val="single"/>
        </w:rPr>
        <w:t xml:space="preserve">                         </w:t>
      </w:r>
    </w:p>
    <w:p>
      <w:pPr>
        <w:widowControl w:val="0"/>
        <w:suppressAutoHyphens/>
        <w:ind w:firstLineChars="400" w:firstLine="1263"/>
        <w:jc w:val="left"/>
        <w:rPr>
          <w:szCs w:val="32"/>
          <w:u w:val="single"/>
        </w:rPr>
      </w:pPr>
      <w:r>
        <w:rPr>
          <w:szCs w:val="32"/>
        </w:rPr>
        <w:t>电子邮箱：</w:t>
      </w:r>
      <w:r>
        <w:rPr>
          <w:szCs w:val="32"/>
          <w:u w:val="single"/>
        </w:rPr>
        <w:t xml:space="preserve">                         </w:t>
      </w:r>
    </w:p>
    <w:p>
      <w:pPr>
        <w:widowControl w:val="0"/>
        <w:suppressAutoHyphens/>
        <w:jc w:val="center"/>
        <w:rPr>
          <w:rFonts w:eastAsia="方正小标宋_GBK"/>
          <w:sz w:val="36"/>
          <w:szCs w:val="36"/>
        </w:rPr>
      </w:pPr>
    </w:p>
    <w:p>
      <w:pPr>
        <w:widowControl w:val="0"/>
        <w:suppressAutoHyphens/>
        <w:jc w:val="center"/>
        <w:rPr>
          <w:rFonts w:eastAsia="方正小标宋_GBK"/>
          <w:sz w:val="36"/>
          <w:szCs w:val="36"/>
        </w:rPr>
      </w:pPr>
    </w:p>
    <w:p>
      <w:pPr>
        <w:widowControl w:val="0"/>
        <w:suppressAutoHyphens/>
        <w:rPr>
          <w:rFonts w:eastAsia="方正小标宋_GBK"/>
          <w:sz w:val="36"/>
          <w:szCs w:val="36"/>
        </w:rPr>
        <w:sectPr>
          <w:footerReference w:type="default" r:id="rId2"/>
          <w:footerReference w:type="even" r:id="rId3"/>
          <w:pgSz w:w="11907" w:h="16840"/>
          <w:pgMar w:top="2098" w:right="1474" w:bottom="1985" w:left="1588" w:header="567" w:footer="1474" w:gutter="0"/>
          <w:pgNumType/>
          <w:docGrid w:type="linesAndChars" w:linePitch="579" w:charSpace="-847"/>
        </w:sectPr>
      </w:pPr>
      <w:r>
        <w:rPr>
          <w:rFonts w:eastAsia="方正小标宋_GBK"/>
          <w:sz w:val="36"/>
          <w:szCs w:val="36"/>
        </w:rPr>
        <w:t xml:space="preserve"> </w:t>
      </w:r>
    </w:p>
    <w:p>
      <w:pPr>
        <w:widowControl w:val="0"/>
        <w:suppressAutoHyphens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绿色示范村候选村基本情况</w:t>
      </w:r>
    </w:p>
    <w:p>
      <w:pPr>
        <w:widowControl w:val="0"/>
        <w:suppressAutoHyphens/>
        <w:rPr>
          <w:rFonts w:eastAsia="方正小标宋_GBK"/>
          <w:sz w:val="36"/>
          <w:szCs w:val="36"/>
        </w:rPr>
      </w:pPr>
    </w:p>
    <w:p>
      <w:pPr>
        <w:widowControl w:val="0"/>
        <w:suppressAutoHyphens/>
        <w:rPr>
          <w:szCs w:val="32"/>
          <w:u w:val="single"/>
        </w:rPr>
      </w:pPr>
      <w:r>
        <w:rPr>
          <w:szCs w:val="32"/>
        </w:rPr>
        <w:t>候选村名称：</w:t>
      </w:r>
      <w:r>
        <w:rPr>
          <w:szCs w:val="32"/>
          <w:u w:val="single"/>
        </w:rPr>
        <w:t xml:space="preserve">                                 （公章）</w:t>
      </w:r>
    </w:p>
    <w:p>
      <w:pPr>
        <w:widowControl w:val="0"/>
        <w:suppressAutoHyphens/>
        <w:rPr>
          <w:szCs w:val="32"/>
        </w:rPr>
      </w:pPr>
      <w:r>
        <w:rPr>
          <w:szCs w:val="32"/>
        </w:rPr>
        <w:t>所属行政辖区：</w:t>
      </w:r>
      <w:r>
        <w:rPr>
          <w:szCs w:val="32"/>
          <w:u w:val="single"/>
        </w:rPr>
        <w:t xml:space="preserve">  江津  </w:t>
      </w:r>
      <w:r>
        <w:rPr>
          <w:szCs w:val="32"/>
        </w:rPr>
        <w:t xml:space="preserve">区 </w:t>
      </w:r>
      <w:r>
        <w:rPr>
          <w:szCs w:val="32"/>
          <w:u w:val="single"/>
        </w:rPr>
        <w:t xml:space="preserve">          </w:t>
      </w:r>
      <w:r>
        <w:rPr>
          <w:szCs w:val="32"/>
        </w:rPr>
        <w:t>街道、乡镇（公章）</w:t>
      </w:r>
    </w:p>
    <w:p>
      <w:pPr>
        <w:widowControl w:val="0"/>
        <w:suppressAutoHyphens/>
        <w:rPr>
          <w:szCs w:val="32"/>
        </w:rPr>
      </w:pPr>
      <w:r>
        <w:rPr>
          <w:szCs w:val="32"/>
        </w:rPr>
        <w:t>自然村（村民小组）数量：</w:t>
      </w:r>
      <w:r>
        <w:rPr>
          <w:szCs w:val="32"/>
          <w:u w:val="single"/>
        </w:rPr>
        <w:t xml:space="preserve">   </w:t>
        <w:tab/>
      </w:r>
      <w:r>
        <w:rPr>
          <w:szCs w:val="32"/>
        </w:rPr>
        <w:t>个，人口数量：</w:t>
      </w:r>
      <w:r>
        <w:rPr>
          <w:szCs w:val="32"/>
          <w:u w:val="single"/>
        </w:rPr>
        <w:tab/>
        <w:t xml:space="preserve">    </w:t>
      </w:r>
      <w:r>
        <w:rPr>
          <w:szCs w:val="32"/>
        </w:rPr>
        <w:t>人</w:t>
      </w:r>
    </w:p>
    <w:p>
      <w:pPr>
        <w:widowControl w:val="0"/>
        <w:suppressAutoHyphens/>
        <w:rPr>
          <w:szCs w:val="32"/>
          <w:u w:val="single"/>
        </w:rPr>
      </w:pPr>
      <w:r>
        <w:rPr>
          <w:szCs w:val="32"/>
        </w:rPr>
        <w:t>农户总数量：</w:t>
      </w:r>
      <w:r>
        <w:rPr>
          <w:szCs w:val="32"/>
          <w:u w:val="single"/>
        </w:rPr>
        <w:tab/>
        <w:t xml:space="preserve">  </w:t>
        <w:tab/>
      </w:r>
      <w:r>
        <w:rPr>
          <w:szCs w:val="32"/>
        </w:rPr>
        <w:t>户，主要经济产业：</w:t>
        <w:tab/>
      </w:r>
      <w:r>
        <w:rPr>
          <w:szCs w:val="32"/>
          <w:u w:val="single"/>
        </w:rPr>
        <w:t xml:space="preserve">                </w:t>
      </w:r>
    </w:p>
    <w:p>
      <w:pPr>
        <w:widowControl w:val="0"/>
        <w:suppressAutoHyphens/>
        <w:rPr>
          <w:szCs w:val="32"/>
          <w:u w:val="single"/>
        </w:rPr>
      </w:pPr>
    </w:p>
    <w:p>
      <w:pPr>
        <w:widowControl w:val="0"/>
        <w:suppressAutoHyphens/>
        <w:rPr>
          <w:szCs w:val="32"/>
        </w:rPr>
      </w:pPr>
      <w:r>
        <w:rPr>
          <w:rFonts w:eastAsia="方正黑体_GBK"/>
          <w:szCs w:val="32"/>
        </w:rPr>
        <w:t>乡村绿化美化主要措施及成效</w:t>
      </w:r>
      <w:r>
        <w:rPr>
          <w:szCs w:val="32"/>
        </w:rPr>
        <w:t>（500字以内）：</w:t>
      </w:r>
    </w:p>
    <w:p>
      <w:pPr>
        <w:widowControl w:val="0"/>
        <w:suppressAutoHyphens/>
        <w:rPr>
          <w:szCs w:val="32"/>
        </w:rPr>
      </w:pPr>
    </w:p>
    <w:p>
      <w:pPr>
        <w:widowControl w:val="0"/>
        <w:suppressAutoHyphens/>
        <w:rPr>
          <w:szCs w:val="32"/>
        </w:rPr>
      </w:pPr>
    </w:p>
    <w:p/>
    <w:p/>
    <w:p/>
    <w:p>
      <w:pPr>
        <w:spacing w:line="600" w:lineRule="exact"/>
      </w:pPr>
      <w:r>
        <w:br w:type="page"/>
      </w:r>
    </w:p>
    <w:p>
      <w:pPr>
        <w:widowControl w:val="0"/>
        <w:suppressAutoHyphens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绿色示范村具体评价内容</w:t>
      </w:r>
    </w:p>
    <w:p>
      <w:pPr>
        <w:widowControl w:val="0"/>
        <w:suppressAutoHyphens/>
        <w:spacing w:line="600" w:lineRule="exact"/>
        <w:ind w:firstLine="645"/>
        <w:rPr>
          <w:rFonts w:eastAsia="方正楷体_GBK"/>
          <w:szCs w:val="32"/>
        </w:rPr>
      </w:pPr>
    </w:p>
    <w:p>
      <w:pPr>
        <w:widowControl w:val="0"/>
        <w:suppressAutoHyphens/>
        <w:spacing w:line="600" w:lineRule="exact"/>
        <w:ind w:firstLine="645"/>
        <w:rPr>
          <w:rFonts w:eastAsia="方正楷体_GBK"/>
          <w:szCs w:val="32"/>
        </w:rPr>
      </w:pPr>
      <w:r>
        <w:rPr>
          <w:rFonts w:eastAsia="方正楷体_GBK"/>
          <w:szCs w:val="32"/>
        </w:rPr>
        <w:t>镇、街道：</w:t>
      </w:r>
      <w:r>
        <w:rPr>
          <w:rFonts w:eastAsia="方正楷体_GBK"/>
          <w:szCs w:val="32"/>
          <w:u w:val="single"/>
        </w:rPr>
        <w:t xml:space="preserve">        </w:t>
      </w:r>
      <w:r>
        <w:rPr>
          <w:rFonts w:eastAsia="方正楷体_GBK"/>
          <w:szCs w:val="32"/>
        </w:rPr>
        <w:t xml:space="preserve"> 村名：</w:t>
      </w:r>
      <w:r>
        <w:rPr>
          <w:rFonts w:eastAsia="方正楷体_GBK"/>
          <w:szCs w:val="32"/>
          <w:u w:val="single"/>
        </w:rPr>
        <w:t xml:space="preserve">       </w:t>
      </w:r>
      <w:r>
        <w:rPr>
          <w:rFonts w:eastAsia="方正楷体_GBK"/>
          <w:szCs w:val="32"/>
        </w:rPr>
        <w:t xml:space="preserve">    总分</w:t>
      </w:r>
      <w:r>
        <w:rPr>
          <w:rFonts w:eastAsia="方正楷体_GBK"/>
          <w:szCs w:val="32"/>
          <w:u w:val="single"/>
        </w:rPr>
        <w:t xml:space="preserve">      </w:t>
      </w:r>
      <w:r>
        <w:rPr>
          <w:rFonts w:eastAsia="方正楷体_GBK"/>
          <w:b/>
          <w:szCs w:val="32"/>
        </w:rPr>
        <w:t xml:space="preserve">                          </w:t>
      </w:r>
    </w:p>
    <w:p>
      <w:pPr>
        <w:widowControl w:val="0"/>
        <w:suppressAutoHyphens/>
        <w:spacing w:line="600" w:lineRule="exact"/>
        <w:ind w:firstLineChars="200" w:firstLine="640"/>
        <w:rPr>
          <w:rFonts w:eastAsia="方正黑体_GBK"/>
          <w:szCs w:val="32"/>
        </w:rPr>
      </w:pPr>
    </w:p>
    <w:p>
      <w:pPr>
        <w:widowControl w:val="0"/>
        <w:suppressAutoHyphens/>
        <w:spacing w:line="60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一、组织领导</w:t>
      </w:r>
      <w:r>
        <w:rPr>
          <w:szCs w:val="32"/>
        </w:rPr>
        <w:t>（共12分，得分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 xml:space="preserve">）  </w:t>
      </w:r>
    </w:p>
    <w:p>
      <w:pPr>
        <w:widowControl w:val="0"/>
        <w:suppressAutoHyphens/>
        <w:spacing w:line="60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（一）村庄规划编制。</w:t>
      </w:r>
      <w:r>
        <w:rPr>
          <w:szCs w:val="32"/>
        </w:rPr>
        <w:t>是否明确了村庄绿化的目标和任务？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</w:t>
      </w:r>
      <w:r>
        <w:rPr>
          <w:w w:val="110"/>
          <w:szCs w:val="32"/>
        </w:rPr>
        <w:t>是否编制了科学合理的村庄规划并严格执行？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；是否运用乡土树种和生态方法营造乡村景观，做到四季常绿、季季有花？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。（每小题2分，共6分，得分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rFonts w:eastAsia="方正黑体_GBK"/>
          <w:szCs w:val="32"/>
        </w:rPr>
      </w:pPr>
      <w:r>
        <w:rPr>
          <w:rFonts w:eastAsia="方正楷体_GBK"/>
          <w:szCs w:val="32"/>
        </w:rPr>
        <w:t>（二）宣传发动成效。</w:t>
      </w:r>
      <w:r>
        <w:rPr>
          <w:szCs w:val="32"/>
        </w:rPr>
        <w:t>是否广泛宣传，有醒目的宣传标语，增强村民绿化意识？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；村民是否采取多种尽责方式开展义务植树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；村民义务植树尽责率</w:t>
      </w:r>
      <w:r>
        <w:rPr>
          <w:szCs w:val="32"/>
          <w:u w:val="single"/>
        </w:rPr>
        <w:t xml:space="preserve">    </w:t>
      </w:r>
      <w:r>
        <w:rPr>
          <w:szCs w:val="32"/>
        </w:rPr>
        <w:t>%。（每小题2分，共6分，得分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二、绿化建设</w:t>
      </w:r>
      <w:r>
        <w:rPr>
          <w:szCs w:val="32"/>
        </w:rPr>
        <w:t>（共59分，得分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（一）村域绿化修复。</w:t>
      </w:r>
      <w:r>
        <w:rPr>
          <w:szCs w:val="32"/>
        </w:rPr>
        <w:t>宜林荒山荒地是否实现全面绿化？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；村庄范围内废弃矿山、施工创面、拆违地块等是否全部绿化，无裸露地？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；</w:t>
      </w:r>
      <w:r>
        <w:rPr>
          <w:szCs w:val="32"/>
        </w:rPr>
        <w:t>村域绿化率</w:t>
      </w:r>
      <w:r>
        <w:rPr>
          <w:szCs w:val="32"/>
          <w:u w:val="single"/>
        </w:rPr>
        <w:t xml:space="preserve">    </w:t>
      </w:r>
      <w:r>
        <w:rPr>
          <w:szCs w:val="32"/>
        </w:rPr>
        <w:t>%。村旁/宅旁/路旁/水旁/农田林网等是否实现应绿尽绿？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；乡村公路适宜绿化路段绿化率</w:t>
      </w:r>
      <w:r>
        <w:rPr>
          <w:szCs w:val="32"/>
          <w:u w:val="single"/>
        </w:rPr>
        <w:t xml:space="preserve">    </w:t>
      </w:r>
      <w:r>
        <w:rPr>
          <w:szCs w:val="32"/>
        </w:rPr>
        <w:t>%；沟渠适宜绿化路段绿化率</w:t>
      </w:r>
      <w:r>
        <w:rPr>
          <w:szCs w:val="32"/>
          <w:u w:val="single"/>
        </w:rPr>
        <w:t xml:space="preserve">    </w:t>
      </w:r>
      <w:r>
        <w:rPr>
          <w:szCs w:val="32"/>
        </w:rPr>
        <w:t>%；村委会所在地绿化率</w:t>
      </w:r>
      <w:r>
        <w:rPr>
          <w:szCs w:val="32"/>
          <w:u w:val="single"/>
        </w:rPr>
        <w:t xml:space="preserve">    </w:t>
      </w:r>
      <w:r>
        <w:rPr>
          <w:szCs w:val="32"/>
        </w:rPr>
        <w:t>%；农村</w:t>
      </w:r>
      <w:r>
        <w:rPr>
          <w:w w:val="90"/>
          <w:szCs w:val="32"/>
        </w:rPr>
        <w:t>“四旁”</w:t>
      </w:r>
      <w:r>
        <w:rPr>
          <w:szCs w:val="32"/>
        </w:rPr>
        <w:t>植树</w:t>
      </w:r>
      <w:r>
        <w:rPr>
          <w:szCs w:val="32"/>
          <w:u w:val="single"/>
        </w:rPr>
        <w:t xml:space="preserve">      </w:t>
      </w:r>
      <w:r>
        <w:rPr>
          <w:szCs w:val="32"/>
        </w:rPr>
        <w:t>亩（每村不低于100亩）；村域范围内建有</w:t>
      </w:r>
      <w:r>
        <w:rPr>
          <w:szCs w:val="32"/>
          <w:u w:val="single"/>
        </w:rPr>
        <w:t xml:space="preserve">    </w:t>
      </w:r>
      <w:r>
        <w:rPr>
          <w:rFonts w:eastAsia="方正黑体_GBK"/>
          <w:szCs w:val="32"/>
        </w:rPr>
        <w:t>处</w:t>
      </w:r>
      <w:r>
        <w:rPr>
          <w:szCs w:val="32"/>
        </w:rPr>
        <w:t>不低于200平方米的集中绿地，（约束性指标，需达到《重庆市绿色示范村建设标准》规定；每小题3分，共27分，得分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（二）自然景观保护。</w:t>
      </w:r>
      <w:r>
        <w:rPr>
          <w:szCs w:val="32"/>
        </w:rPr>
        <w:t xml:space="preserve">村庄风水林、护村林、风景林以及古树名木等自然植被是否保护良好？ 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；共有古树名木</w:t>
      </w:r>
      <w:r>
        <w:rPr>
          <w:rFonts w:eastAsia="方正黑体_GBK"/>
          <w:szCs w:val="32"/>
          <w:u w:val="single"/>
        </w:rPr>
        <w:t xml:space="preserve">    </w:t>
      </w:r>
      <w:r>
        <w:rPr>
          <w:rFonts w:eastAsia="方正黑体_GBK"/>
          <w:szCs w:val="32"/>
        </w:rPr>
        <w:t>株</w:t>
      </w:r>
      <w:r>
        <w:rPr>
          <w:szCs w:val="32"/>
        </w:rPr>
        <w:t xml:space="preserve">，是否采取了复壮措施、专人管护、挂牌保护等？   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。（其中“挂牌保护”是约束性指标，若无古树名木，后两项不得分；每小题3分，共9分，得分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（三）生物多样性保护。</w:t>
      </w:r>
      <w:r>
        <w:rPr>
          <w:szCs w:val="32"/>
        </w:rPr>
        <w:t>野生动植物及其栖息地、生物多样性是否得到有效保护？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；近三年是否有非法捕捉、猎杀野生动物的违法犯罪案件发生？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；是否有外来有害物种入侵？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。</w:t>
      </w:r>
      <w:r>
        <w:rPr>
          <w:szCs w:val="32"/>
        </w:rPr>
        <w:t>（后两项否得分；每小题3分，共9分，得分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 xml:space="preserve">（四）生态涵养功能巩固。 </w:t>
      </w:r>
      <w:r>
        <w:rPr>
          <w:szCs w:val="32"/>
        </w:rPr>
        <w:t>生态涵养、防护功能是否良好？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；是否有明显水土流失、土壤侵蚀、风沙危害等？（否得分）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；河（溪）流、库塘等水体是否保护良好，水质清洁无污染？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。（每小题3分，共9分，得分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三、绿化管护</w:t>
      </w:r>
      <w:r>
        <w:rPr>
          <w:szCs w:val="32"/>
        </w:rPr>
        <w:t>（共29分，得分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（一）村规民约制定。</w:t>
      </w:r>
      <w:r>
        <w:rPr>
          <w:szCs w:val="32"/>
        </w:rPr>
        <w:t>是否制定了育林护林、生态保护等方面村规民约或制度规定？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；是否有专职或兼职管护人员？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；（每小题3分，共6分，得分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（二）林业有害生物防控</w:t>
        <w:tab/>
        <w:t>。</w:t>
      </w:r>
      <w:r>
        <w:rPr>
          <w:szCs w:val="32"/>
        </w:rPr>
        <w:t>对林业有害生物灾害是否做到有效防治？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：</w:t>
      </w:r>
      <w:r>
        <w:rPr>
          <w:szCs w:val="32"/>
        </w:rPr>
        <w:t>是否发生了重大林业有害生物灾害？（否得分）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。（共6分，每小题3分，得分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（三）森林火灾防控。</w:t>
      </w:r>
      <w:r>
        <w:rPr>
          <w:szCs w:val="32"/>
        </w:rPr>
        <w:t>是否采取了有效的森林火灾预防扑救措施有效？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；责任是否落实到位？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；近三年是否发生了森林火灾？（否得分）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。（每小题3分，共9分，得分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（四）毁地滥伐防控。</w:t>
      </w:r>
      <w:r>
        <w:rPr>
          <w:szCs w:val="32"/>
        </w:rPr>
        <w:t>管护措施是否到位？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；是否发生了盗伐、滥伐林木等现象？（否得分）</w:t>
      </w:r>
      <w:r>
        <w:rPr>
          <w:rFonts w:eastAsia="方正黑体_GBK"/>
          <w:szCs w:val="32"/>
        </w:rPr>
        <w:t>是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；本年度有无侵占、损毁林木绿地、盗砍滥伐林木案件发生？（无得分）</w:t>
      </w:r>
      <w:r>
        <w:rPr>
          <w:rFonts w:eastAsia="方正黑体_GBK"/>
          <w:szCs w:val="32"/>
        </w:rPr>
        <w:t>有</w:t>
      </w:r>
      <w:r>
        <w:rPr>
          <w:rFonts w:eastAsia="方正黑体_GBK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无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。（每小题3分，共9分，得分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szCs w:val="32"/>
        </w:rPr>
      </w:pPr>
      <w:r>
        <w:rPr>
          <w:rFonts w:eastAsia="方正楷体_GBK"/>
          <w:szCs w:val="32"/>
        </w:rPr>
        <w:t>（五）人居环境整治效果。</w:t>
      </w:r>
      <w:r>
        <w:rPr>
          <w:szCs w:val="32"/>
        </w:rPr>
        <w:t>村民是否有良好的爱护环境、清洁卫生</w:t>
      </w:r>
      <w:r>
        <w:rPr>
          <w:w w:val="90"/>
          <w:szCs w:val="32"/>
        </w:rPr>
        <w:t>习惯？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w w:val="90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w w:val="90"/>
          <w:szCs w:val="32"/>
          <w:u w:val="single"/>
        </w:rPr>
        <w:t xml:space="preserve">   </w:t>
      </w:r>
      <w:r>
        <w:rPr>
          <w:w w:val="90"/>
          <w:szCs w:val="32"/>
        </w:rPr>
        <w:t>；</w:t>
      </w:r>
      <w:r>
        <w:rPr>
          <w:szCs w:val="32"/>
        </w:rPr>
        <w:t>村庄是否干净整洁？</w:t>
      </w:r>
      <w:r>
        <w:rPr>
          <w:rFonts w:eastAsia="方正黑体_GBK"/>
          <w:szCs w:val="32"/>
        </w:rPr>
        <w:t>是</w:t>
      </w:r>
      <w:r>
        <w:rPr>
          <w:rFonts w:eastAsia="方正黑体_GBK"/>
          <w:w w:val="90"/>
          <w:szCs w:val="32"/>
          <w:u w:val="single"/>
        </w:rPr>
        <w:t xml:space="preserve">   </w:t>
      </w:r>
      <w:r>
        <w:rPr>
          <w:rFonts w:eastAsia="方正黑体_GBK"/>
          <w:szCs w:val="32"/>
        </w:rPr>
        <w:t>否</w:t>
      </w:r>
      <w:r>
        <w:rPr>
          <w:rFonts w:eastAsia="方正黑体_GBK"/>
          <w:w w:val="90"/>
          <w:szCs w:val="32"/>
          <w:u w:val="single"/>
        </w:rPr>
        <w:t xml:space="preserve">   </w:t>
      </w:r>
      <w:r>
        <w:rPr>
          <w:w w:val="90"/>
          <w:szCs w:val="32"/>
        </w:rPr>
        <w:t>。</w:t>
      </w:r>
      <w:r>
        <w:rPr>
          <w:szCs w:val="32"/>
        </w:rPr>
        <w:t>（每小题2分，共4分，得分</w:t>
      </w:r>
      <w:r>
        <w:rPr>
          <w:rFonts w:eastAsia="方正黑体_GBK"/>
          <w:szCs w:val="32"/>
          <w:u w:val="single"/>
        </w:rPr>
        <w:t xml:space="preserve">   </w:t>
      </w:r>
      <w:r>
        <w:rPr>
          <w:szCs w:val="32"/>
        </w:rPr>
        <w:t>）</w:t>
      </w:r>
    </w:p>
    <w:p>
      <w:pPr>
        <w:widowControl w:val="0"/>
        <w:suppressAutoHyphens/>
        <w:spacing w:line="600" w:lineRule="exact"/>
        <w:ind w:firstLineChars="200" w:firstLine="640"/>
        <w:rPr>
          <w:rFonts w:eastAsia="方正黑体_GBK"/>
          <w:szCs w:val="32"/>
        </w:rPr>
      </w:pPr>
    </w:p>
    <w:p>
      <w:pPr>
        <w:widowControl w:val="0"/>
        <w:suppressAutoHyphens/>
        <w:spacing w:line="600" w:lineRule="exact"/>
        <w:ind w:firstLineChars="200" w:firstLine="640"/>
        <w:rPr>
          <w:b/>
          <w:szCs w:val="32"/>
        </w:rPr>
      </w:pPr>
      <w:r>
        <w:rPr>
          <w:b/>
          <w:szCs w:val="32"/>
        </w:rPr>
        <w:t>备注：申报认定为绿色示范村的行政村评价得分应达80分以上。</w:t>
      </w:r>
    </w:p>
    <w:p>
      <w:pPr>
        <w:widowControl w:val="0"/>
        <w:suppressAutoHyphens/>
        <w:spacing w:line="600" w:lineRule="exact"/>
        <w:ind w:firstLineChars="200" w:firstLine="800"/>
        <w:rPr>
          <w:rFonts w:eastAsia="方正小标宋_GBK"/>
          <w:spacing w:val="-20"/>
          <w:kern w:val="0"/>
          <w:sz w:val="44"/>
          <w:szCs w:val="44"/>
        </w:rPr>
      </w:pPr>
    </w:p>
    <w:p>
      <w:pPr>
        <w:spacing w:line="600" w:lineRule="exact"/>
      </w:pPr>
      <w:r>
        <w:rPr>
          <w:rFonts w:eastAsia="方正楷体_GBK"/>
          <w:szCs w:val="32"/>
        </w:rPr>
        <w:t>填表人</w:t>
      </w:r>
      <w:r>
        <w:rPr>
          <w:rFonts w:eastAsia="方正楷体_GBK"/>
          <w:szCs w:val="32"/>
          <w:u w:val="single"/>
        </w:rPr>
        <w:t xml:space="preserve">        </w:t>
      </w:r>
      <w:r>
        <w:rPr>
          <w:rFonts w:eastAsia="方正楷体_GBK"/>
          <w:szCs w:val="32"/>
        </w:rPr>
        <w:t>；责任人</w:t>
      </w:r>
      <w:r>
        <w:rPr>
          <w:rFonts w:eastAsia="方正楷体_GBK"/>
          <w:szCs w:val="32"/>
          <w:u w:val="single"/>
        </w:rPr>
        <w:t xml:space="preserve">        </w:t>
      </w:r>
      <w:r>
        <w:rPr>
          <w:rFonts w:eastAsia="方正楷体_GBK"/>
          <w:szCs w:val="32"/>
        </w:rPr>
        <w:t>；验收人</w:t>
      </w:r>
      <w:r>
        <w:rPr>
          <w:rFonts w:eastAsia="方正楷体_GBK"/>
          <w:szCs w:val="32"/>
          <w:u w:val="single"/>
        </w:rPr>
        <w:t xml:space="preserve">        </w:t>
      </w:r>
      <w:r>
        <w:rPr>
          <w:rFonts w:eastAsia="方正楷体_GBK"/>
          <w:szCs w:val="32"/>
        </w:rPr>
        <w:t>。</w:t>
      </w:r>
    </w:p>
    <w:p>
      <w:pPr>
        <w:spacing w:line="600" w:lineRule="exact"/>
        <w:ind w:firstLineChars="1500" w:firstLine="4800"/>
        <w:rPr>
          <w:rFonts w:eastAsia="方正仿宋_GBK"/>
          <w:szCs w:val="32"/>
        </w:rPr>
      </w:pPr>
    </w:p>
    <w:p>
      <w:pPr>
        <w:spacing w:line="600" w:lineRule="exact"/>
        <w:ind w:firstLineChars="1500" w:firstLine="4800"/>
        <w:rPr>
          <w:rFonts w:eastAsia="方正仿宋_GBK"/>
          <w:szCs w:val="32"/>
        </w:rPr>
      </w:pPr>
    </w:p>
    <w:p>
      <w:pPr>
        <w:spacing w:line="600" w:lineRule="exact"/>
        <w:ind w:firstLineChars="1500" w:firstLine="4800"/>
        <w:rPr>
          <w:rFonts w:eastAsia="方正仿宋_GBK"/>
          <w:szCs w:val="32"/>
        </w:rPr>
      </w:pPr>
    </w:p>
    <w:p>
      <w:pPr>
        <w:spacing w:line="600" w:lineRule="exact"/>
        <w:ind w:firstLineChars="1500" w:firstLine="4800"/>
        <w:rPr>
          <w:rFonts w:eastAsia="方正仿宋_GBK"/>
          <w:szCs w:val="32"/>
        </w:rPr>
      </w:pPr>
    </w:p>
    <w:p>
      <w:pPr>
        <w:spacing w:line="579" w:lineRule="exact"/>
      </w:pPr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6"/>
      </w:tabs>
      <w:ind w:firstLine="357"/>
    </w:pPr>
    <w:r>
      <mc:AlternateContent>
        <mc:Choice Requires="wps">
          <w:drawing>
            <wp:anchor distT="0" distB="0" distL="0" distR="0" simplePos="0" relativeHeight="12" behindDoc="0" locked="0" layoutInCell="0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064" cy="230505"/>
              <wp:effectExtent l="0" t="0" r="0" b="0"/>
              <wp:wrapSquare wrapText="bothSides"/>
              <wp:docPr id="1" name="文本框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01064" cy="23050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Style w:val="42"/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42"/>
                              <w:rFonts w:eastAsia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2"/>
                              <w:rFonts w:eastAsia="宋体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2"/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42"/>
                              <w:rFonts w:eastAsia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o:allowincell="f" style="position:absolute;margin-left:0.0pt;margin-top:0.0pt;width:70.95pt;height:18.15pt;z-index:12;mso-position-horizontal:outside;mso-position-horizontal-relative:margin;mso-position-vertical:absolute;mso-wrap-distance-left:0.0pt;mso-wrap-distance-right:0.0pt;mso-wrap-style:square;">
              <v:stroke color="#000000"/>
              <v:textbox id="849" inset="0mm,0mm,0mm,0mm" o:insetmode="custom" style="layout-flow:horizontal;v-text-anchor:top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rPr>
                        <w:rStyle w:val="42"/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Style w:val="42"/>
                        <w:rFonts w:eastAsia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2"/>
                        <w:rFonts w:eastAsia="宋体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2"/>
                        <w:rFonts w:eastAsia="宋体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42"/>
                        <w:rFonts w:eastAsia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tabs>
        <w:tab w:val="center" w:pos="4153"/>
        <w:tab w:val="right" w:pos="8306"/>
      </w:tabs>
      <w:ind w:right="360" w:firstLine="360"/>
    </w:pPr>
    <w:r>
      <mc:AlternateContent>
        <mc:Choice Requires="wps">
          <w:drawing>
            <wp:anchor distT="0" distB="0" distL="0" distR="0" simplePos="0" relativeHeight="11" behindDoc="0" locked="0" layoutInCell="0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100" cy="230505"/>
              <wp:effectExtent l="0" t="0" r="0" b="0"/>
              <wp:wrapSquare wrapText="bothSides"/>
              <wp:docPr id="4" name="文本框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00100" cy="23050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Style w:val="42"/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42"/>
                              <w:rFonts w:eastAsia="宋体"/>
                              <w:sz w:val="28"/>
                              <w:szCs w:val="28"/>
                            </w:rPr>
                            <w:t xml:space="preserve">  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2"/>
                              <w:rFonts w:eastAsia="宋体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2"/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42"/>
                              <w:rFonts w:eastAsia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6" o:spid="_x0000_s6" filled="f" stroked="f" o:allowincell="f" style="position:absolute;margin-left:0.0pt;margin-top:0.0pt;width:63.0pt;height:18.15pt;z-index:11;mso-position-horizontal:outside;mso-position-horizontal-relative:margin;mso-position-vertical:absolute;mso-wrap-distance-left:0.0pt;mso-wrap-distance-right:0.0pt;mso-wrap-style:square;">
              <v:stroke color="#000000"/>
              <v:textbox id="848" inset="0mm,0mm,0mm,0mm" o:insetmode="custom" style="layout-flow:horizontal;v-text-anchor:top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rPr>
                        <w:rStyle w:val="42"/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Style w:val="42"/>
                        <w:rFonts w:eastAsia="宋体"/>
                        <w:sz w:val="28"/>
                        <w:szCs w:val="28"/>
                      </w:rPr>
                      <w:t xml:space="preserve">  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2"/>
                        <w:rFonts w:eastAsia="宋体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2"/>
                        <w:rFonts w:eastAsia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42"/>
                        <w:rFonts w:eastAsia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" w:cs="Times New Roman" w:hAnsi="Times New Roman"/>
      <w:kern w:val="2"/>
      <w:sz w:val="32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方正仿宋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8</Words>
  <Characters>8</Characters>
  <Lines>1</Lines>
  <Paragraphs>0</Paragraphs>
  <CharactersWithSpaces>8</CharactersWithSpaces>
  <Company>...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2021-12-09T02:35:53Z</dcterms:created>
  <dcterms:modified xsi:type="dcterms:W3CDTF">2021-12-09T02:37:20Z</dcterms:modified>
</cp:coreProperties>
</file>