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61" w:type="dxa"/>
        <w:tblInd w:w="-3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4430"/>
        <w:gridCol w:w="1432"/>
        <w:gridCol w:w="673"/>
        <w:gridCol w:w="902"/>
        <w:gridCol w:w="533"/>
        <w:gridCol w:w="239"/>
        <w:gridCol w:w="662"/>
        <w:gridCol w:w="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04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kern w:val="0"/>
                <w:szCs w:val="32"/>
              </w:rPr>
              <w:t>附件</w:t>
            </w:r>
            <w:r>
              <w:rPr>
                <w:rFonts w:eastAsia="方正黑体_GBK"/>
                <w:kern w:val="0"/>
                <w:szCs w:val="3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592" w:hRule="atLeast"/>
        </w:trPr>
        <w:tc>
          <w:tcPr>
            <w:tcW w:w="93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小标宋_GBK" w:eastAsia="方正小标宋_GBK"/>
                <w:kern w:val="0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kern w:val="0"/>
                <w:sz w:val="44"/>
                <w:szCs w:val="44"/>
                <w:lang w:eastAsia="zh-CN"/>
              </w:rPr>
              <w:t>2020</w:t>
            </w:r>
            <w:r>
              <w:rPr>
                <w:rFonts w:hint="eastAsia" w:ascii="方正小标宋_GBK" w:eastAsia="方正小标宋_GBK"/>
                <w:kern w:val="0"/>
                <w:sz w:val="44"/>
                <w:szCs w:val="44"/>
              </w:rPr>
              <w:t>年一般性林业贷款分类表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751" w:hRule="atLeast"/>
        </w:trPr>
        <w:tc>
          <w:tcPr>
            <w:tcW w:w="496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楷体_GBK" w:eastAsia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kern w:val="0"/>
                <w:sz w:val="28"/>
                <w:szCs w:val="28"/>
              </w:rPr>
              <w:t>省份：</w:t>
            </w:r>
          </w:p>
        </w:tc>
        <w:tc>
          <w:tcPr>
            <w:tcW w:w="438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楷体_GBK" w:eastAsia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kern w:val="0"/>
                <w:sz w:val="28"/>
                <w:szCs w:val="28"/>
              </w:rPr>
              <w:t xml:space="preserve">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951" w:hRule="atLeast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序号</w:t>
            </w:r>
          </w:p>
        </w:tc>
        <w:tc>
          <w:tcPr>
            <w:tcW w:w="4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类　　别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贷款落实数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其中：符合贴息条件的贷款额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贴息需求数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653" w:hRule="atLeast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4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总计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662" w:hRule="atLeast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一</w:t>
            </w:r>
          </w:p>
        </w:tc>
        <w:tc>
          <w:tcPr>
            <w:tcW w:w="4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营造林贷款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672" w:hRule="atLeast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国家储备林贷款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682" w:hRule="atLeast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木本油料经济林贷款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664" w:hRule="atLeast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工业原料林贷款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674" w:hRule="atLeast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二</w:t>
            </w:r>
          </w:p>
        </w:tc>
        <w:tc>
          <w:tcPr>
            <w:tcW w:w="4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国有林场、重点国有林区多种经营贷款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684" w:hRule="atLeast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国有林场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805" w:hRule="atLeast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重点国有林区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721" w:hRule="atLeast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三</w:t>
            </w:r>
          </w:p>
        </w:tc>
        <w:tc>
          <w:tcPr>
            <w:tcW w:w="4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自然保护区、森林（湿地、沙漠）公园生态旅游贷款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671" w:hRule="atLeast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四</w:t>
            </w:r>
          </w:p>
        </w:tc>
        <w:tc>
          <w:tcPr>
            <w:tcW w:w="4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公司加基地连农户（林业职工）类贷款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670" w:hRule="atLeast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4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其中：种植业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681" w:hRule="atLeast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五</w:t>
            </w:r>
          </w:p>
        </w:tc>
        <w:tc>
          <w:tcPr>
            <w:tcW w:w="4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农户、林业职工个人贷款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558" w:hRule="atLeast"/>
        </w:trPr>
        <w:tc>
          <w:tcPr>
            <w:tcW w:w="9354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备注：一般性林业贷款指除国家开发银行、中国农业发展银行发放的开发性、政策性林业</w:t>
            </w:r>
          </w:p>
          <w:p>
            <w:pPr>
              <w:widowControl/>
              <w:spacing w:line="400" w:lineRule="exact"/>
              <w:ind w:firstLine="720" w:firstLineChars="300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贷款以外的贷款以及其他金融机构发放的贷款。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3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2021-01-21T03:51:21Z</dcterms:created>
  <dc:creator>Administrator</dc:creator>
  <cp:lastModifiedBy>Administrator</cp:lastModifiedBy>
  <dcterms:modified xsi:type="dcterms:W3CDTF">2021-01-21T03:51:39Z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