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重庆市江津区大圆洞林场</w:t>
      </w:r>
    </w:p>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left="0" w:right="0" w:firstLine="1100" w:firstLineChars="250"/>
        <w:textAlignment w:val="auto"/>
        <w:rPr>
          <w:rFonts w:hint="eastAsia" w:ascii="宋体" w:hAnsi="宋体"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pPr>
        <w:keepNext w:val="0"/>
        <w:keepLines w:val="0"/>
        <w:pageBreakBefore w:val="0"/>
        <w:widowControl w:val="0"/>
        <w:kinsoku/>
        <w:wordWrap/>
        <w:overflowPunct/>
        <w:topLinePunct w:val="0"/>
        <w:autoSpaceDE/>
        <w:autoSpaceDN/>
        <w:adjustRightInd w:val="0"/>
        <w:snapToGrid w:val="0"/>
        <w:spacing w:line="579" w:lineRule="exact"/>
        <w:ind w:left="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宣传贯彻有关森林生态环境建设、森林防火、林区安全、森林资源保护和国土绿化等方针政策和法律法规。</w:t>
      </w:r>
    </w:p>
    <w:p>
      <w:pPr>
        <w:keepNext w:val="0"/>
        <w:keepLines w:val="0"/>
        <w:pageBreakBefore w:val="0"/>
        <w:widowControl w:val="0"/>
        <w:kinsoku/>
        <w:wordWrap/>
        <w:overflowPunct/>
        <w:topLinePunct w:val="0"/>
        <w:autoSpaceDE/>
        <w:autoSpaceDN/>
        <w:adjustRightInd w:val="0"/>
        <w:snapToGrid w:val="0"/>
        <w:spacing w:line="579" w:lineRule="exact"/>
        <w:ind w:left="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依法负责管理区域内的森林、湿地、自然保护区和野生动植物资源的保护管理及森林防火、有害生物防治等保护和培育森林资源生态公益服务工作。</w:t>
      </w:r>
    </w:p>
    <w:p>
      <w:pPr>
        <w:snapToGrid/>
        <w:spacing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开展林业科学试验和技术创新，推广先进技术。</w:t>
      </w:r>
    </w:p>
    <w:p>
      <w:pPr>
        <w:snapToGrid/>
        <w:spacing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负责管理区域内的森林资源的开发利用。</w:t>
      </w:r>
    </w:p>
    <w:p>
      <w:pPr>
        <w:snapToGrid/>
        <w:spacing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承办行政主管部门交办的其他任务。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（二）机构设置</w:t>
      </w:r>
    </w:p>
    <w:p>
      <w:pPr>
        <w:keepNext w:val="0"/>
        <w:keepLines w:val="0"/>
        <w:pageBreakBefore w:val="0"/>
        <w:numPr>
          <w:ilvl w:val="0"/>
          <w:numId w:val="0"/>
        </w:numPr>
        <w:kinsoku/>
        <w:wordWrap/>
        <w:overflowPunct/>
        <w:topLinePunct w:val="0"/>
        <w:autoSpaceDN/>
        <w:bidi w:val="0"/>
        <w:snapToGrid/>
        <w:spacing w:line="579" w:lineRule="exact"/>
        <w:ind w:left="0" w:right="0" w:firstLine="640" w:firstLineChars="200"/>
        <w:textAlignment w:val="auto"/>
        <w:rPr>
          <w:rFonts w:hint="eastAsia" w:ascii="宋体" w:hAnsi="宋体" w:eastAsia="方正仿宋_GBK" w:cs="方正仿宋_GBK"/>
          <w:kern w:val="0"/>
          <w:sz w:val="32"/>
          <w:szCs w:val="32"/>
          <w:lang w:eastAsia="zh-CN"/>
        </w:rPr>
      </w:pPr>
      <w:r>
        <w:rPr>
          <w:rFonts w:hint="eastAsia" w:ascii="方正仿宋_GBK" w:hAnsi="方正仿宋_GBK" w:eastAsia="方正仿宋_GBK" w:cs="方正仿宋_GBK"/>
          <w:sz w:val="32"/>
        </w:rPr>
        <w:t>重庆市江津区大圆洞林场属</w:t>
      </w:r>
      <w:r>
        <w:rPr>
          <w:rFonts w:hint="eastAsia" w:ascii="Times New Roman" w:hAnsi="Times New Roman" w:eastAsia="方正仿宋_GBK" w:cs="方正黑体_GBK"/>
          <w:kern w:val="1"/>
          <w:sz w:val="32"/>
          <w:szCs w:val="32"/>
        </w:rPr>
        <w:t>区林业局直属正科级全额拨款事业单位</w:t>
      </w:r>
      <w:r>
        <w:rPr>
          <w:rFonts w:hint="eastAsia" w:ascii="Times New Roman" w:hAnsi="Times New Roman" w:eastAsia="方正仿宋_GBK" w:cs="方正黑体_GBK"/>
          <w:kern w:val="1"/>
          <w:sz w:val="32"/>
          <w:szCs w:val="32"/>
          <w:lang w:eastAsia="zh-CN"/>
        </w:rPr>
        <w:t>。下设有</w:t>
      </w:r>
      <w:r>
        <w:rPr>
          <w:rFonts w:hint="eastAsia" w:ascii="Times New Roman" w:hAnsi="Times New Roman" w:eastAsia="方正仿宋_GBK" w:cs="方正黑体_GBK"/>
          <w:kern w:val="1"/>
          <w:sz w:val="32"/>
          <w:szCs w:val="32"/>
          <w:lang w:val="en-US" w:eastAsia="zh-CN"/>
        </w:rPr>
        <w:t>4个办公室、4个管护站、21个管</w:t>
      </w:r>
      <w:r>
        <w:rPr>
          <w:rFonts w:hint="eastAsia" w:ascii="方正仿宋_GBK" w:hAnsi="方正仿宋_GBK" w:eastAsia="方正仿宋_GBK" w:cs="方正仿宋_GBK"/>
          <w:sz w:val="32"/>
          <w:lang w:val="en-US" w:eastAsia="zh-CN"/>
        </w:rPr>
        <w:t>护点，</w:t>
      </w:r>
      <w:r>
        <w:rPr>
          <w:rFonts w:hint="eastAsia" w:ascii="Times New Roman" w:hAnsi="Times New Roman" w:eastAsia="方正仿宋_GBK" w:cs="方正黑体_GBK"/>
          <w:kern w:val="1"/>
          <w:sz w:val="32"/>
          <w:szCs w:val="32"/>
        </w:rPr>
        <w:t>经营、管理面积5.2</w:t>
      </w:r>
      <w:r>
        <w:rPr>
          <w:rFonts w:hint="eastAsia" w:ascii="Times New Roman" w:hAnsi="Times New Roman" w:eastAsia="方正仿宋_GBK" w:cs="方正黑体_GBK"/>
          <w:kern w:val="1"/>
          <w:sz w:val="32"/>
          <w:szCs w:val="32"/>
          <w:lang w:val="en-US" w:eastAsia="zh-CN"/>
        </w:rPr>
        <w:t>6</w:t>
      </w:r>
      <w:r>
        <w:rPr>
          <w:rFonts w:hint="eastAsia" w:ascii="Times New Roman" w:hAnsi="Times New Roman" w:eastAsia="方正仿宋_GBK" w:cs="方正黑体_GBK"/>
          <w:kern w:val="1"/>
          <w:sz w:val="32"/>
          <w:szCs w:val="32"/>
        </w:rPr>
        <w:t>万亩</w:t>
      </w:r>
      <w:r>
        <w:rPr>
          <w:rFonts w:hint="eastAsia" w:ascii="Times New Roman" w:hAnsi="Times New Roman" w:eastAsia="方正仿宋_GBK" w:cs="方正黑体_GBK"/>
          <w:kern w:val="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lang w:eastAsia="zh-CN"/>
        </w:rPr>
        <w:t>二、单位</w:t>
      </w:r>
      <w:r>
        <w:rPr>
          <w:rFonts w:hint="eastAsia" w:ascii="宋体" w:hAnsi="宋体" w:eastAsia="方正黑体_GBK" w:cs="方正黑体_GBK"/>
          <w:sz w:val="32"/>
          <w:szCs w:val="32"/>
        </w:rPr>
        <w:t>决算情况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（一）单位收支总体情况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1.收入支出总体情况。</w:t>
      </w:r>
      <w:r>
        <w:rPr>
          <w:rFonts w:hint="eastAsia" w:ascii="宋体" w:hAnsi="宋体" w:eastAsia="方正仿宋_GBK" w:cs="方正仿宋_GBK"/>
          <w:b w:val="0"/>
          <w:bCs w:val="0"/>
          <w:sz w:val="32"/>
          <w:szCs w:val="32"/>
          <w:lang w:val="en-US" w:eastAsia="zh-CN"/>
        </w:rPr>
        <w:t>2024年度收入总计1498.35万元，支出总计1498.35万元。收支较上年</w:t>
      </w:r>
      <w:r>
        <w:rPr>
          <w:rFonts w:ascii="方正仿宋_GBK" w:hAnsi="方正仿宋_GBK" w:eastAsia="方正仿宋_GBK" w:cs="方正仿宋_GBK"/>
          <w:sz w:val="32"/>
          <w:szCs w:val="32"/>
          <w:shd w:val="clear" w:color="auto" w:fill="FFFFFF"/>
        </w:rPr>
        <w:t>增加136.3万元，增长10.01%</w:t>
      </w:r>
      <w:r>
        <w:rPr>
          <w:rFonts w:hint="eastAsia" w:ascii="宋体" w:hAnsi="宋体" w:eastAsia="方正仿宋_GBK" w:cs="方正仿宋_GBK"/>
          <w:b w:val="0"/>
          <w:bCs w:val="0"/>
          <w:sz w:val="32"/>
          <w:szCs w:val="32"/>
          <w:lang w:val="en-US" w:eastAsia="zh-CN"/>
        </w:rPr>
        <w:t>，主要原因为森林管护项目资金收支增加。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2.收入情况。</w:t>
      </w:r>
      <w:r>
        <w:rPr>
          <w:rFonts w:hint="eastAsia" w:ascii="宋体" w:hAnsi="宋体" w:eastAsia="方正仿宋_GBK" w:cs="方正仿宋_GBK"/>
          <w:b w:val="0"/>
          <w:bCs w:val="0"/>
          <w:sz w:val="32"/>
          <w:szCs w:val="32"/>
          <w:lang w:val="en-US" w:eastAsia="zh-CN"/>
        </w:rPr>
        <w:t>2024年度本年收入合计1498.35万元，较上年</w:t>
      </w:r>
      <w:r>
        <w:rPr>
          <w:rFonts w:ascii="方正仿宋_GBK" w:hAnsi="方正仿宋_GBK" w:eastAsia="方正仿宋_GBK" w:cs="方正仿宋_GBK"/>
          <w:sz w:val="32"/>
          <w:szCs w:val="32"/>
          <w:shd w:val="clear" w:color="auto" w:fill="FFFFFF"/>
        </w:rPr>
        <w:t>增加136.3万元，增长10.01</w:t>
      </w:r>
      <w:r>
        <w:rPr>
          <w:rFonts w:hint="eastAsia" w:ascii="方正仿宋_GBK" w:hAnsi="方正仿宋_GBK" w:eastAsia="方正仿宋_GBK" w:cs="方正仿宋_GBK"/>
          <w:sz w:val="32"/>
          <w:szCs w:val="32"/>
          <w:shd w:val="clear" w:color="auto" w:fill="FFFFFF"/>
          <w:lang w:val="en-US" w:eastAsia="zh-CN"/>
        </w:rPr>
        <w:t>%</w:t>
      </w:r>
      <w:r>
        <w:rPr>
          <w:rFonts w:hint="eastAsia" w:ascii="宋体" w:hAnsi="宋体" w:eastAsia="方正仿宋_GBK" w:cs="方正仿宋_GBK"/>
          <w:b w:val="0"/>
          <w:bCs w:val="0"/>
          <w:sz w:val="32"/>
          <w:szCs w:val="32"/>
          <w:lang w:val="en-US" w:eastAsia="zh-CN"/>
        </w:rPr>
        <w:t>，主要原因为森林管护项目资金收支增加。其中：财政拨款收入1498.35万元，占比100%；事业收入0万元，占比0%；其他收入0万元，占比0%。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3.支出情况。</w:t>
      </w:r>
      <w:r>
        <w:rPr>
          <w:rFonts w:hint="eastAsia" w:ascii="宋体" w:hAnsi="宋体" w:eastAsia="方正仿宋_GBK" w:cs="方正仿宋_GBK"/>
          <w:b w:val="0"/>
          <w:bCs w:val="0"/>
          <w:sz w:val="32"/>
          <w:szCs w:val="32"/>
          <w:lang w:val="en-US" w:eastAsia="zh-CN"/>
        </w:rPr>
        <w:t>2024年度本年支出合计1498.35万元，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ascii="方正仿宋_GBK" w:hAnsi="方正仿宋_GBK" w:eastAsia="方正仿宋_GBK" w:cs="方正仿宋_GBK"/>
          <w:sz w:val="32"/>
          <w:szCs w:val="32"/>
          <w:shd w:val="clear" w:color="auto" w:fill="FFFFFF"/>
        </w:rPr>
        <w:t>增加136.3万元，增长10.01</w:t>
      </w:r>
      <w:r>
        <w:rPr>
          <w:rFonts w:hint="eastAsia" w:ascii="方正仿宋_GBK" w:hAnsi="方正仿宋_GBK" w:eastAsia="方正仿宋_GBK" w:cs="方正仿宋_GBK"/>
          <w:sz w:val="32"/>
          <w:szCs w:val="32"/>
          <w:shd w:val="clear" w:color="auto" w:fill="FFFFFF"/>
          <w:lang w:val="en-US" w:eastAsia="zh-CN"/>
        </w:rPr>
        <w:t>%</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宋体" w:hAnsi="宋体" w:eastAsia="方正仿宋_GBK" w:cs="方正仿宋_GBK"/>
          <w:b w:val="0"/>
          <w:bCs w:val="0"/>
          <w:sz w:val="32"/>
          <w:szCs w:val="32"/>
          <w:lang w:val="en-US" w:eastAsia="zh-CN"/>
        </w:rPr>
        <w:t>森林管护项目资金收支增加</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w:t>
      </w:r>
      <w:r>
        <w:rPr>
          <w:rFonts w:ascii="方正仿宋_GBK" w:hAnsi="方正仿宋_GBK" w:eastAsia="方正仿宋_GBK" w:cs="方正仿宋_GBK"/>
          <w:sz w:val="32"/>
          <w:szCs w:val="32"/>
        </w:rPr>
        <w:t>1308.89</w:t>
      </w:r>
      <w:r>
        <w:rPr>
          <w:rFonts w:hint="eastAsia" w:ascii="宋体" w:hAnsi="宋体" w:eastAsia="方正仿宋_GBK" w:cs="方正仿宋_GBK"/>
          <w:b w:val="0"/>
          <w:bCs w:val="0"/>
          <w:sz w:val="32"/>
          <w:szCs w:val="32"/>
          <w:lang w:val="en-US" w:eastAsia="zh-CN"/>
        </w:rPr>
        <w:t>万元，占比</w:t>
      </w:r>
      <w:r>
        <w:rPr>
          <w:rFonts w:ascii="方正仿宋_GBK" w:hAnsi="方正仿宋_GBK" w:eastAsia="方正仿宋_GBK" w:cs="方正仿宋_GBK"/>
          <w:sz w:val="32"/>
          <w:szCs w:val="32"/>
          <w:shd w:val="clear" w:color="auto" w:fill="FFFFFF"/>
        </w:rPr>
        <w:t>87.36%</w:t>
      </w:r>
      <w:r>
        <w:rPr>
          <w:rFonts w:hint="eastAsia" w:ascii="宋体" w:hAnsi="宋体" w:eastAsia="方正仿宋_GBK" w:cs="方正仿宋_GBK"/>
          <w:b w:val="0"/>
          <w:bCs w:val="0"/>
          <w:sz w:val="32"/>
          <w:szCs w:val="32"/>
          <w:lang w:val="en-US" w:eastAsia="zh-CN"/>
        </w:rPr>
        <w:t>；项目支出</w:t>
      </w:r>
      <w:r>
        <w:rPr>
          <w:rFonts w:ascii="方正仿宋_GBK" w:hAnsi="方正仿宋_GBK" w:eastAsia="方正仿宋_GBK" w:cs="方正仿宋_GBK"/>
          <w:sz w:val="32"/>
          <w:szCs w:val="32"/>
        </w:rPr>
        <w:t>189.46</w:t>
      </w:r>
      <w:r>
        <w:rPr>
          <w:rFonts w:hint="eastAsia" w:ascii="宋体" w:hAnsi="宋体" w:eastAsia="方正仿宋_GBK" w:cs="方正仿宋_GBK"/>
          <w:b w:val="0"/>
          <w:bCs w:val="0"/>
          <w:sz w:val="32"/>
          <w:szCs w:val="32"/>
          <w:lang w:val="en-US" w:eastAsia="zh-CN"/>
        </w:rPr>
        <w:t>万元，占比</w:t>
      </w:r>
      <w:r>
        <w:rPr>
          <w:rFonts w:ascii="方正仿宋_GBK" w:hAnsi="方正仿宋_GBK" w:eastAsia="方正仿宋_GBK" w:cs="方正仿宋_GBK"/>
          <w:sz w:val="32"/>
          <w:szCs w:val="32"/>
          <w:shd w:val="clear" w:color="auto" w:fill="FFFFFF"/>
        </w:rPr>
        <w:t>12.64</w:t>
      </w:r>
      <w:r>
        <w:rPr>
          <w:rFonts w:hint="eastAsia" w:ascii="宋体" w:hAnsi="宋体"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4.结转结余情况。</w:t>
      </w:r>
      <w:r>
        <w:rPr>
          <w:rFonts w:hint="eastAsia" w:ascii="宋体" w:hAnsi="宋体" w:eastAsia="方正仿宋_GBK" w:cs="方正仿宋_GBK"/>
          <w:b w:val="0"/>
          <w:bCs w:val="0"/>
          <w:sz w:val="32"/>
          <w:szCs w:val="32"/>
          <w:lang w:val="en-US" w:eastAsia="zh-CN"/>
        </w:rPr>
        <w:t>2024年度年末结转和结余0万元，与2023年度相比</w:t>
      </w:r>
      <w:r>
        <w:rPr>
          <w:rFonts w:ascii="方正仿宋_GBK" w:hAnsi="方正仿宋_GBK" w:eastAsia="方正仿宋_GBK" w:cs="方正仿宋_GBK"/>
          <w:sz w:val="32"/>
          <w:szCs w:val="32"/>
          <w:shd w:val="clear" w:color="auto" w:fill="FFFFFF"/>
        </w:rPr>
        <w:t>无增减</w:t>
      </w:r>
      <w:r>
        <w:rPr>
          <w:rFonts w:hint="eastAsia" w:ascii="宋体" w:hAnsi="宋体" w:eastAsia="方正仿宋_GBK" w:cs="方正仿宋_GBK"/>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（二）财政拨款收支总体情况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w:t>
      </w:r>
      <w:r>
        <w:rPr>
          <w:rFonts w:hint="eastAsia" w:ascii="宋体" w:hAnsi="宋体" w:eastAsia="方正仿宋_GBK" w:cs="方正仿宋_GBK"/>
          <w:b w:val="0"/>
          <w:bCs w:val="0"/>
          <w:sz w:val="32"/>
          <w:szCs w:val="32"/>
          <w:lang w:val="en-US" w:eastAsia="zh-CN"/>
        </w:rPr>
        <w:t>1498.35</w:t>
      </w:r>
      <w:r>
        <w:rPr>
          <w:rFonts w:hint="eastAsia" w:ascii="宋体" w:hAnsi="宋体" w:eastAsia="方正仿宋_GBK" w:cs="方正仿宋_GBK"/>
          <w:sz w:val="32"/>
          <w:lang w:val="en-US" w:eastAsia="zh-CN"/>
        </w:rPr>
        <w:t>万元，支出总计</w:t>
      </w:r>
      <w:r>
        <w:rPr>
          <w:rFonts w:hint="eastAsia" w:ascii="宋体" w:hAnsi="宋体" w:eastAsia="方正仿宋_GBK" w:cs="方正仿宋_GBK"/>
          <w:b w:val="0"/>
          <w:bCs w:val="0"/>
          <w:sz w:val="32"/>
          <w:szCs w:val="32"/>
          <w:lang w:val="en-US" w:eastAsia="zh-CN"/>
        </w:rPr>
        <w:t>1498.35</w:t>
      </w:r>
      <w:r>
        <w:rPr>
          <w:rFonts w:hint="eastAsia" w:ascii="宋体" w:hAnsi="宋体" w:eastAsia="方正仿宋_GBK" w:cs="方正仿宋_GBK"/>
          <w:sz w:val="32"/>
          <w:lang w:val="en-US" w:eastAsia="zh-CN"/>
        </w:rPr>
        <w:t>万元。</w:t>
      </w:r>
      <w:r>
        <w:rPr>
          <w:rFonts w:hint="eastAsia" w:ascii="宋体" w:hAnsi="宋体" w:eastAsia="方正仿宋_GBK" w:cs="方正仿宋_GBK"/>
          <w:sz w:val="32"/>
        </w:rPr>
        <w:t>收支较上年</w:t>
      </w:r>
      <w:r>
        <w:rPr>
          <w:rFonts w:ascii="方正仿宋_GBK" w:hAnsi="方正仿宋_GBK" w:eastAsia="方正仿宋_GBK" w:cs="方正仿宋_GBK"/>
          <w:sz w:val="32"/>
          <w:szCs w:val="32"/>
          <w:shd w:val="clear" w:color="auto" w:fill="FFFFFF"/>
        </w:rPr>
        <w:t>增加136.3万元，增长10.01</w:t>
      </w:r>
      <w:r>
        <w:rPr>
          <w:rFonts w:hint="eastAsia" w:ascii="方正仿宋_GBK" w:hAnsi="方正仿宋_GBK" w:eastAsia="方正仿宋_GBK" w:cs="方正仿宋_GBK"/>
          <w:sz w:val="32"/>
          <w:szCs w:val="32"/>
          <w:shd w:val="clear" w:color="auto" w:fill="FFFFFF"/>
          <w:lang w:val="en-US" w:eastAsia="zh-CN"/>
        </w:rPr>
        <w:t>%</w:t>
      </w:r>
      <w:r>
        <w:rPr>
          <w:rFonts w:hint="eastAsia" w:ascii="宋体" w:hAnsi="宋体" w:eastAsia="方正仿宋_GBK" w:cs="方正仿宋_GBK"/>
          <w:sz w:val="32"/>
          <w:lang w:val="en-US" w:eastAsia="zh-CN"/>
        </w:rPr>
        <w:t>，</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宋体" w:hAnsi="宋体" w:eastAsia="方正仿宋_GBK" w:cs="方正仿宋_GBK"/>
          <w:b w:val="0"/>
          <w:bCs w:val="0"/>
          <w:sz w:val="32"/>
          <w:szCs w:val="32"/>
          <w:lang w:val="en-US" w:eastAsia="zh-CN"/>
        </w:rPr>
        <w:t>森林管护项目资金收支增加</w:t>
      </w:r>
      <w:r>
        <w:rPr>
          <w:rFonts w:hint="eastAsia" w:ascii="宋体" w:hAnsi="宋体" w:eastAsia="方正仿宋_GBK" w:cs="方正仿宋_GBK"/>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（三）一般公共预算财政拨款收支总体情况</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1.收入情况。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b w:val="0"/>
          <w:bCs w:val="0"/>
          <w:sz w:val="32"/>
          <w:szCs w:val="32"/>
          <w:lang w:val="en-US" w:eastAsia="zh-CN"/>
        </w:rPr>
        <w:t>1498.35</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w:t>
      </w:r>
      <w:r>
        <w:rPr>
          <w:rFonts w:ascii="方正仿宋_GBK" w:hAnsi="方正仿宋_GBK" w:eastAsia="方正仿宋_GBK" w:cs="方正仿宋_GBK"/>
          <w:sz w:val="32"/>
          <w:szCs w:val="32"/>
          <w:shd w:val="clear" w:color="auto" w:fill="FFFFFF"/>
        </w:rPr>
        <w:t>增加136.3万元，增长10.01</w:t>
      </w:r>
      <w:r>
        <w:rPr>
          <w:rFonts w:hint="eastAsia" w:ascii="方正仿宋_GBK" w:hAnsi="方正仿宋_GBK" w:eastAsia="方正仿宋_GBK" w:cs="方正仿宋_GBK"/>
          <w:sz w:val="32"/>
          <w:szCs w:val="32"/>
          <w:shd w:val="clear" w:color="auto" w:fill="FFFFFF"/>
          <w:lang w:val="en-US" w:eastAsia="zh-CN"/>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b w:val="0"/>
          <w:bCs w:val="0"/>
          <w:sz w:val="32"/>
          <w:szCs w:val="32"/>
          <w:lang w:val="en-US" w:eastAsia="zh-CN"/>
        </w:rPr>
        <w:t>森林管护项目资金增加</w:t>
      </w:r>
      <w:r>
        <w:rPr>
          <w:rFonts w:hint="eastAsia" w:ascii="宋体" w:hAnsi="宋体" w:eastAsia="方正仿宋_GBK" w:cs="方正仿宋_GBK"/>
          <w:color w:val="auto"/>
          <w:sz w:val="32"/>
          <w:lang w:val="en-US" w:eastAsia="zh-CN"/>
        </w:rPr>
        <w:t>。较年初预算数</w:t>
      </w:r>
      <w:r>
        <w:rPr>
          <w:rFonts w:ascii="方正仿宋_GBK" w:hAnsi="方正仿宋_GBK" w:eastAsia="方正仿宋_GBK" w:cs="方正仿宋_GBK"/>
          <w:sz w:val="32"/>
          <w:szCs w:val="32"/>
          <w:shd w:val="clear" w:color="auto" w:fill="FFFFFF"/>
        </w:rPr>
        <w:t>增加95.38万元，增长6.8%</w:t>
      </w:r>
      <w:r>
        <w:rPr>
          <w:rFonts w:hint="eastAsia" w:ascii="宋体" w:hAnsi="宋体" w:eastAsia="方正仿宋_GBK" w:cs="方正仿宋_GBK"/>
          <w:color w:val="auto"/>
          <w:sz w:val="32"/>
          <w:lang w:val="en-US" w:eastAsia="zh-CN"/>
        </w:rPr>
        <w:t>，主要原因是</w:t>
      </w:r>
      <w:r>
        <w:rPr>
          <w:rFonts w:hint="eastAsia" w:ascii="宋体" w:hAnsi="宋体" w:eastAsia="方正仿宋_GBK" w:cs="方正仿宋_GBK"/>
          <w:b w:val="0"/>
          <w:bCs w:val="0"/>
          <w:sz w:val="32"/>
          <w:szCs w:val="32"/>
          <w:lang w:val="en-US" w:eastAsia="zh-CN"/>
        </w:rPr>
        <w:t>森林管护项目资金增加</w:t>
      </w:r>
      <w:r>
        <w:rPr>
          <w:rFonts w:hint="eastAsia" w:ascii="宋体" w:hAnsi="宋体" w:eastAsia="方正仿宋_GBK" w:cs="方正仿宋_GBK"/>
          <w:color w:val="auto"/>
          <w:sz w:val="32"/>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2.支出情况。</w:t>
      </w:r>
      <w:r>
        <w:rPr>
          <w:rFonts w:hint="eastAsia" w:ascii="宋体" w:hAnsi="宋体" w:eastAsia="方正仿宋_GBK" w:cs="方正仿宋_GBK"/>
          <w:color w:val="auto"/>
          <w:sz w:val="32"/>
          <w:lang w:val="en-US" w:eastAsia="zh-CN"/>
        </w:rPr>
        <w:t>2024年度一般公共预算财政拨款支出</w:t>
      </w:r>
      <w:r>
        <w:rPr>
          <w:rFonts w:hint="eastAsia" w:ascii="宋体" w:hAnsi="宋体" w:eastAsia="方正仿宋_GBK" w:cs="方正仿宋_GBK"/>
          <w:b w:val="0"/>
          <w:bCs w:val="0"/>
          <w:sz w:val="32"/>
          <w:szCs w:val="32"/>
          <w:lang w:val="en-US" w:eastAsia="zh-CN"/>
        </w:rPr>
        <w:t>1498.35</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w:t>
      </w:r>
      <w:r>
        <w:rPr>
          <w:rFonts w:ascii="方正仿宋_GBK" w:hAnsi="方正仿宋_GBK" w:eastAsia="方正仿宋_GBK" w:cs="方正仿宋_GBK"/>
          <w:sz w:val="32"/>
          <w:szCs w:val="32"/>
          <w:shd w:val="clear" w:color="auto" w:fill="FFFFFF"/>
        </w:rPr>
        <w:t>136.3万元，增长10.01</w:t>
      </w:r>
      <w:r>
        <w:rPr>
          <w:rFonts w:hint="eastAsia" w:ascii="方正仿宋_GBK" w:hAnsi="方正仿宋_GBK" w:eastAsia="方正仿宋_GBK" w:cs="方正仿宋_GBK"/>
          <w:sz w:val="32"/>
          <w:szCs w:val="32"/>
          <w:shd w:val="clear" w:color="auto" w:fill="FFFFFF"/>
          <w:lang w:val="en-US" w:eastAsia="zh-CN"/>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b w:val="0"/>
          <w:bCs w:val="0"/>
          <w:sz w:val="32"/>
          <w:szCs w:val="32"/>
          <w:lang w:val="en-US" w:eastAsia="zh-CN"/>
        </w:rPr>
        <w:t>森林管护项目支出增加</w:t>
      </w:r>
      <w:r>
        <w:rPr>
          <w:rFonts w:hint="eastAsia" w:ascii="宋体" w:hAnsi="宋体" w:eastAsia="方正仿宋_GBK" w:cs="方正仿宋_GBK"/>
          <w:color w:val="auto"/>
          <w:sz w:val="32"/>
          <w:lang w:val="en-US" w:eastAsia="zh-CN"/>
        </w:rPr>
        <w:t>。较年初预算数</w:t>
      </w:r>
      <w:r>
        <w:rPr>
          <w:rFonts w:ascii="方正仿宋_GBK" w:hAnsi="方正仿宋_GBK" w:eastAsia="方正仿宋_GBK" w:cs="方正仿宋_GBK"/>
          <w:sz w:val="32"/>
          <w:szCs w:val="32"/>
          <w:shd w:val="clear" w:color="auto" w:fill="FFFFFF"/>
        </w:rPr>
        <w:t>增加95.38万元，增长6.8%</w:t>
      </w:r>
      <w:r>
        <w:rPr>
          <w:rFonts w:hint="eastAsia" w:ascii="宋体" w:hAnsi="宋体" w:eastAsia="方正仿宋_GBK" w:cs="方正仿宋_GBK"/>
          <w:color w:val="auto"/>
          <w:sz w:val="32"/>
          <w:lang w:val="en-US" w:eastAsia="zh-CN"/>
        </w:rPr>
        <w:t>，主要原因是</w:t>
      </w:r>
      <w:r>
        <w:rPr>
          <w:rFonts w:hint="eastAsia" w:ascii="宋体" w:hAnsi="宋体" w:eastAsia="方正仿宋_GBK" w:cs="方正仿宋_GBK"/>
          <w:b w:val="0"/>
          <w:bCs w:val="0"/>
          <w:sz w:val="32"/>
          <w:szCs w:val="32"/>
          <w:lang w:val="en-US" w:eastAsia="zh-CN"/>
        </w:rPr>
        <w:t>森林管护项目支出增加</w:t>
      </w:r>
      <w:r>
        <w:rPr>
          <w:rFonts w:hint="eastAsia" w:ascii="宋体" w:hAnsi="宋体" w:eastAsia="方正仿宋_GBK" w:cs="方正仿宋_GBK"/>
          <w:color w:val="auto"/>
          <w:sz w:val="32"/>
          <w:lang w:val="en-US" w:eastAsia="zh-CN"/>
        </w:rPr>
        <w:t>。</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0" w:right="0" w:righ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4.比较情况。</w:t>
      </w:r>
      <w:r>
        <w:rPr>
          <w:rFonts w:hint="eastAsia" w:ascii="宋体" w:hAnsi="宋体" w:eastAsia="方正仿宋_GBK" w:cs="方正仿宋_GBK"/>
          <w:color w:val="auto"/>
          <w:sz w:val="32"/>
          <w:lang w:val="en-US" w:eastAsia="zh-CN"/>
        </w:rPr>
        <w:t>本单位2024年度一般公共预算财政拨款支出主要用于以下几个方面：</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）教育支出</w:t>
      </w:r>
      <w:r>
        <w:rPr>
          <w:rFonts w:ascii="方正仿宋_GBK" w:hAnsi="方正仿宋_GBK" w:eastAsia="方正仿宋_GBK" w:cs="方正仿宋_GBK"/>
          <w:color w:val="auto"/>
          <w:sz w:val="32"/>
          <w:szCs w:val="32"/>
        </w:rPr>
        <w:t>0.81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0.05</w:t>
      </w:r>
      <w:r>
        <w:rPr>
          <w:rFonts w:ascii="方正仿宋_GBK" w:hAnsi="方正仿宋_GBK" w:eastAsia="方正仿宋_GBK" w:cs="方正仿宋_GBK"/>
          <w:color w:val="auto"/>
          <w:sz w:val="32"/>
          <w:szCs w:val="32"/>
          <w:shd w:val="clear" w:color="auto" w:fill="FFFFFF"/>
        </w:rPr>
        <w:t>%，较年初预算数减少4.79万元，下降85.54%，主要原因是</w:t>
      </w:r>
      <w:r>
        <w:rPr>
          <w:rFonts w:hint="eastAsia" w:ascii="方正仿宋_GBK" w:hAnsi="方正仿宋_GBK" w:eastAsia="方正仿宋_GBK" w:cs="方正仿宋_GBK"/>
          <w:color w:val="auto"/>
          <w:sz w:val="32"/>
          <w:szCs w:val="32"/>
          <w:shd w:val="clear" w:color="auto" w:fill="FFFFFF"/>
          <w:lang w:eastAsia="zh-CN"/>
        </w:rPr>
        <w:t>职工培训减少</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286.24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19.10</w:t>
      </w:r>
      <w:r>
        <w:rPr>
          <w:rFonts w:ascii="方正仿宋_GBK" w:hAnsi="方正仿宋_GBK" w:eastAsia="方正仿宋_GBK" w:cs="方正仿宋_GBK"/>
          <w:color w:val="auto"/>
          <w:sz w:val="32"/>
          <w:szCs w:val="32"/>
          <w:shd w:val="clear" w:color="auto" w:fill="FFFFFF"/>
        </w:rPr>
        <w:t>%，较年初预算数减少11.34万元，下降3.81%，主要原因是</w:t>
      </w:r>
      <w:r>
        <w:rPr>
          <w:rFonts w:hint="eastAsia" w:ascii="宋体" w:hAnsi="宋体" w:eastAsia="方正仿宋_GBK" w:cs="方正仿宋_GBK"/>
          <w:color w:val="auto"/>
          <w:sz w:val="32"/>
          <w:lang w:val="en-US" w:eastAsia="zh-CN"/>
        </w:rPr>
        <w:t>林场职工养老保险缴费使用天保社会保险补助资金缴纳</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45.95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3.07</w:t>
      </w:r>
      <w:r>
        <w:rPr>
          <w:rFonts w:ascii="方正仿宋_GBK" w:hAnsi="方正仿宋_GBK" w:eastAsia="方正仿宋_GBK" w:cs="方正仿宋_GBK"/>
          <w:color w:val="auto"/>
          <w:sz w:val="32"/>
          <w:szCs w:val="32"/>
          <w:shd w:val="clear" w:color="auto" w:fill="FFFFFF"/>
        </w:rPr>
        <w:t>%，较年初预算数减少31.13万元，下降40.39%，主要原因是</w:t>
      </w:r>
      <w:r>
        <w:rPr>
          <w:rFonts w:hint="eastAsia" w:ascii="宋体" w:hAnsi="宋体" w:eastAsia="方正仿宋_GBK" w:cs="方正仿宋_GBK"/>
          <w:color w:val="auto"/>
          <w:sz w:val="32"/>
          <w:lang w:val="en-US" w:eastAsia="zh-CN"/>
        </w:rPr>
        <w:t>林场职工医疗保险缴费使用天保社会保险补助资金缴纳</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162.19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10.82</w:t>
      </w:r>
      <w:r>
        <w:rPr>
          <w:rFonts w:ascii="方正仿宋_GBK" w:hAnsi="方正仿宋_GBK" w:eastAsia="方正仿宋_GBK" w:cs="方正仿宋_GBK"/>
          <w:color w:val="auto"/>
          <w:sz w:val="32"/>
          <w:szCs w:val="32"/>
          <w:shd w:val="clear" w:color="auto" w:fill="FFFFFF"/>
        </w:rPr>
        <w:t>%，较年初预算数增加134.29万元，增长481.33%，主要原因是</w:t>
      </w:r>
      <w:r>
        <w:rPr>
          <w:rFonts w:hint="eastAsia" w:ascii="方正仿宋_GBK" w:hAnsi="方正仿宋_GBK" w:eastAsia="方正仿宋_GBK" w:cs="方正仿宋_GBK"/>
          <w:color w:val="auto"/>
          <w:sz w:val="32"/>
          <w:szCs w:val="32"/>
          <w:shd w:val="clear" w:color="auto" w:fill="FFFFFF"/>
          <w:lang w:eastAsia="zh-CN"/>
        </w:rPr>
        <w:t>森林管护项目支出增加</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959.86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64.06</w:t>
      </w:r>
      <w:r>
        <w:rPr>
          <w:rFonts w:ascii="方正仿宋_GBK" w:hAnsi="方正仿宋_GBK" w:eastAsia="方正仿宋_GBK" w:cs="方正仿宋_GBK"/>
          <w:color w:val="auto"/>
          <w:sz w:val="32"/>
          <w:szCs w:val="32"/>
          <w:shd w:val="clear" w:color="auto" w:fill="FFFFFF"/>
        </w:rPr>
        <w:t>%，较年初预算数增加8.34万元，增长0.88%，主要原因是</w:t>
      </w:r>
      <w:r>
        <w:rPr>
          <w:rFonts w:hint="eastAsia" w:ascii="方正仿宋_GBK" w:hAnsi="方正仿宋_GBK" w:eastAsia="方正仿宋_GBK" w:cs="方正仿宋_GBK"/>
          <w:color w:val="auto"/>
          <w:sz w:val="32"/>
          <w:szCs w:val="32"/>
          <w:shd w:val="clear" w:color="auto" w:fill="FFFFFF"/>
          <w:lang w:eastAsia="zh-CN"/>
        </w:rPr>
        <w:t>人员增加，工资支出增加</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住房保障支出43.30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2.89</w:t>
      </w:r>
      <w:r>
        <w:rPr>
          <w:rFonts w:ascii="方正仿宋_GBK" w:hAnsi="方正仿宋_GBK" w:eastAsia="方正仿宋_GBK" w:cs="方正仿宋_GBK"/>
          <w:color w:val="auto"/>
          <w:sz w:val="32"/>
          <w:szCs w:val="32"/>
          <w:shd w:val="clear" w:color="auto" w:fill="FFFFFF"/>
        </w:rPr>
        <w:t>%，较年初预算数无增减。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（四）一般公共预算财政拨款基本支出情况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w:t>
      </w:r>
      <w:r>
        <w:rPr>
          <w:rFonts w:ascii="方正仿宋_GBK" w:hAnsi="方正仿宋_GBK" w:eastAsia="方正仿宋_GBK" w:cs="方正仿宋_GBK"/>
          <w:sz w:val="32"/>
          <w:szCs w:val="32"/>
        </w:rPr>
        <w:t>1308.89</w:t>
      </w:r>
      <w:r>
        <w:rPr>
          <w:rFonts w:hint="eastAsia" w:ascii="宋体" w:hAnsi="宋体" w:eastAsia="方正仿宋_GBK" w:cs="方正仿宋_GBK"/>
          <w:color w:val="auto"/>
          <w:sz w:val="32"/>
          <w:lang w:val="en-US" w:eastAsia="zh-CN"/>
        </w:rPr>
        <w:t>万元。其中：人员经费</w:t>
      </w:r>
      <w:r>
        <w:rPr>
          <w:rFonts w:ascii="方正仿宋_GBK" w:hAnsi="方正仿宋_GBK" w:eastAsia="方正仿宋_GBK" w:cs="方正仿宋_GBK"/>
          <w:sz w:val="32"/>
          <w:szCs w:val="32"/>
        </w:rPr>
        <w:t>1156.48</w:t>
      </w:r>
      <w:r>
        <w:rPr>
          <w:rFonts w:hint="eastAsia" w:ascii="宋体" w:hAnsi="宋体" w:eastAsia="方正仿宋_GBK" w:cs="方正仿宋_GBK"/>
          <w:color w:val="auto"/>
          <w:sz w:val="32"/>
          <w:lang w:val="en-US" w:eastAsia="zh-CN"/>
        </w:rPr>
        <w:t>万元，</w:t>
      </w:r>
      <w:r>
        <w:rPr>
          <w:rFonts w:hint="eastAsia" w:ascii="Times New Roman" w:hAnsi="Times New Roman" w:eastAsia="方正仿宋_GBK" w:cs="方正仿宋_GBK"/>
          <w:color w:val="auto"/>
          <w:sz w:val="32"/>
          <w:lang w:val="en-US" w:eastAsia="zh-CN"/>
        </w:rPr>
        <w:t>主要用于工资福利和对个人和家庭的补助支出</w:t>
      </w:r>
      <w:r>
        <w:rPr>
          <w:rFonts w:hint="eastAsia" w:ascii="宋体" w:hAnsi="宋体" w:eastAsia="方正仿宋_GBK" w:cs="方正仿宋_GBK"/>
          <w:color w:val="auto"/>
          <w:sz w:val="32"/>
          <w:lang w:val="en-US" w:eastAsia="zh-CN"/>
        </w:rPr>
        <w:t>，较上年决算数</w:t>
      </w:r>
      <w:r>
        <w:rPr>
          <w:rFonts w:ascii="方正仿宋_GBK" w:hAnsi="方正仿宋_GBK" w:eastAsia="方正仿宋_GBK" w:cs="方正仿宋_GBK"/>
          <w:sz w:val="32"/>
          <w:szCs w:val="32"/>
          <w:shd w:val="clear" w:color="auto" w:fill="FFFFFF"/>
        </w:rPr>
        <w:t>增加71.69万元，增长6.61%</w:t>
      </w:r>
      <w:r>
        <w:rPr>
          <w:rFonts w:hint="eastAsia" w:ascii="宋体" w:hAnsi="宋体" w:eastAsia="方正仿宋_GBK" w:cs="方正仿宋_GBK"/>
          <w:color w:val="auto"/>
          <w:sz w:val="32"/>
          <w:lang w:val="en-US" w:eastAsia="zh-CN"/>
        </w:rPr>
        <w:t>，主要原因是人员增加以及保险基数调整，单位缴费增加。公用经费</w:t>
      </w:r>
      <w:r>
        <w:rPr>
          <w:rFonts w:ascii="方正仿宋_GBK" w:hAnsi="方正仿宋_GBK" w:eastAsia="方正仿宋_GBK" w:cs="方正仿宋_GBK"/>
          <w:sz w:val="32"/>
          <w:szCs w:val="32"/>
        </w:rPr>
        <w:t>152.41</w:t>
      </w:r>
      <w:r>
        <w:rPr>
          <w:rFonts w:hint="eastAsia" w:ascii="宋体" w:hAnsi="宋体" w:eastAsia="方正仿宋_GBK" w:cs="方正仿宋_GBK"/>
          <w:color w:val="auto"/>
          <w:sz w:val="32"/>
          <w:lang w:val="en-US" w:eastAsia="zh-CN"/>
        </w:rPr>
        <w:t>万元，</w:t>
      </w:r>
      <w:r>
        <w:rPr>
          <w:rFonts w:hint="eastAsia" w:ascii="Times New Roman" w:hAnsi="Times New Roman" w:eastAsia="方正仿宋_GBK" w:cs="方正仿宋_GBK"/>
          <w:color w:val="auto"/>
          <w:sz w:val="32"/>
          <w:lang w:val="en-US" w:eastAsia="zh-CN"/>
        </w:rPr>
        <w:t>主要用于</w:t>
      </w:r>
      <w:r>
        <w:rPr>
          <w:rFonts w:hint="eastAsia" w:ascii="Times New Roman" w:hAnsi="Times New Roman" w:eastAsia="方正仿宋_GBK" w:cs="方正仿宋_GBK"/>
          <w:b w:val="0"/>
          <w:bCs w:val="0"/>
          <w:kern w:val="0"/>
          <w:sz w:val="32"/>
          <w:szCs w:val="32"/>
          <w:shd w:val="clear" w:color="auto" w:fill="FFFFFF"/>
        </w:rPr>
        <w:t>办公费、电费、邮电费、劳务费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差旅费等</w:t>
      </w:r>
      <w:r>
        <w:rPr>
          <w:rFonts w:hint="eastAsia" w:ascii="Times New Roman" w:hAnsi="Times New Roman" w:eastAsia="方正仿宋_GBK" w:cs="方正仿宋_GBK"/>
          <w:color w:val="auto"/>
          <w:sz w:val="32"/>
          <w:lang w:val="en-US" w:eastAsia="zh-CN"/>
        </w:rPr>
        <w:t>，</w:t>
      </w:r>
      <w:r>
        <w:rPr>
          <w:rFonts w:hint="eastAsia" w:ascii="宋体" w:hAnsi="宋体" w:eastAsia="方正仿宋_GBK" w:cs="方正仿宋_GBK"/>
          <w:color w:val="auto"/>
          <w:sz w:val="32"/>
          <w:lang w:val="en-US" w:eastAsia="zh-CN"/>
        </w:rPr>
        <w:t>较上年决算数减少</w:t>
      </w:r>
      <w:r>
        <w:rPr>
          <w:rFonts w:ascii="方正仿宋_GBK" w:hAnsi="方正仿宋_GBK" w:eastAsia="方正仿宋_GBK" w:cs="方正仿宋_GBK"/>
          <w:sz w:val="32"/>
          <w:szCs w:val="32"/>
          <w:shd w:val="clear" w:color="auto" w:fill="FFFFFF"/>
        </w:rPr>
        <w:t>4.95万元，下降3.15%</w:t>
      </w:r>
      <w:r>
        <w:rPr>
          <w:rFonts w:hint="eastAsia" w:ascii="宋体" w:hAnsi="宋体" w:eastAsia="方正仿宋_GBK" w:cs="方正仿宋_GBK"/>
          <w:color w:val="auto"/>
          <w:sz w:val="32"/>
          <w:lang w:val="en-US" w:eastAsia="zh-CN"/>
        </w:rPr>
        <w:t>，主要原因是加强单位运行管理，倡导节能减排，减少非必要性开支。</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left="0"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w:t>
      </w:r>
      <w:r>
        <w:rPr>
          <w:rFonts w:ascii="方正仿宋_GBK" w:hAnsi="方正仿宋_GBK" w:eastAsia="方正仿宋_GBK" w:cs="方正仿宋_GBK"/>
          <w:sz w:val="32"/>
          <w:szCs w:val="32"/>
        </w:rPr>
        <w:t>10.3</w:t>
      </w:r>
      <w:r>
        <w:rPr>
          <w:rFonts w:hint="eastAsia" w:ascii="宋体" w:hAnsi="宋体" w:eastAsia="方正仿宋_GBK" w:cs="方正仿宋_GBK"/>
          <w:color w:val="auto"/>
          <w:sz w:val="32"/>
          <w:lang w:val="en-US" w:eastAsia="zh-CN"/>
        </w:rPr>
        <w:t>万元，较年初预算数</w:t>
      </w:r>
      <w:r>
        <w:rPr>
          <w:rFonts w:ascii="方正仿宋_GBK" w:hAnsi="方正仿宋_GBK" w:eastAsia="方正仿宋_GBK" w:cs="方正仿宋_GBK"/>
          <w:sz w:val="32"/>
          <w:szCs w:val="32"/>
          <w:shd w:val="clear" w:color="auto" w:fill="FFFFFF"/>
        </w:rPr>
        <w:t>减少0.7万元，下降6.36%</w:t>
      </w:r>
      <w:r>
        <w:rPr>
          <w:rFonts w:hint="eastAsia" w:ascii="宋体" w:hAnsi="宋体" w:eastAsia="方正仿宋_GBK" w:cs="方正仿宋_GBK"/>
          <w:color w:val="auto"/>
          <w:sz w:val="32"/>
          <w:lang w:val="en-US" w:eastAsia="zh-CN"/>
        </w:rPr>
        <w:t>，主要原因是强化管理，严控“三公”经费开支。较上年支出数</w:t>
      </w:r>
      <w:r>
        <w:rPr>
          <w:rFonts w:ascii="方正仿宋_GBK" w:hAnsi="方正仿宋_GBK" w:eastAsia="方正仿宋_GBK" w:cs="方正仿宋_GBK"/>
          <w:sz w:val="32"/>
          <w:szCs w:val="32"/>
          <w:shd w:val="clear" w:color="auto" w:fill="FFFFFF"/>
        </w:rPr>
        <w:t>增加1.97万元，增长23.65%</w:t>
      </w:r>
      <w:r>
        <w:rPr>
          <w:rFonts w:hint="eastAsia" w:ascii="宋体" w:hAnsi="宋体" w:eastAsia="方正仿宋_GBK" w:cs="方正仿宋_GBK"/>
          <w:color w:val="auto"/>
          <w:sz w:val="32"/>
          <w:lang w:val="en-US" w:eastAsia="zh-CN"/>
        </w:rPr>
        <w:t>，主要原因是公务接待费用增加。</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因公出国（境）费用0万元。费用支出较年初预算数持平，较上年支出数持平。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公务车购置费用0万元。费用支出较年初预算数持平，较上年支出数持平。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w:t>
      </w:r>
      <w:r>
        <w:rPr>
          <w:rFonts w:ascii="方正仿宋_GBK" w:hAnsi="方正仿宋_GBK" w:eastAsia="方正仿宋_GBK" w:cs="方正仿宋_GBK"/>
          <w:sz w:val="32"/>
          <w:szCs w:val="32"/>
        </w:rPr>
        <w:t>8.97</w:t>
      </w:r>
      <w:r>
        <w:rPr>
          <w:rFonts w:hint="eastAsia" w:ascii="宋体" w:hAnsi="宋体" w:eastAsia="方正仿宋_GBK" w:cs="方正仿宋_GBK"/>
          <w:color w:val="auto"/>
          <w:sz w:val="32"/>
          <w:lang w:val="en-US" w:eastAsia="zh-CN"/>
        </w:rPr>
        <w:t>万元，</w:t>
      </w:r>
      <w:r>
        <w:rPr>
          <w:rFonts w:hint="eastAsia" w:ascii="Times New Roman" w:hAnsi="Times New Roman" w:eastAsia="方正仿宋_GBK" w:cs="方正仿宋_GBK"/>
          <w:color w:val="auto"/>
          <w:sz w:val="32"/>
          <w:lang w:val="en-US" w:eastAsia="zh-CN"/>
        </w:rPr>
        <w:t>主要用于公务用车燃料费、维修费、保险费、过桥过路费等。</w:t>
      </w:r>
      <w:r>
        <w:rPr>
          <w:rFonts w:hint="eastAsia" w:ascii="宋体" w:hAnsi="宋体" w:eastAsia="方正仿宋_GBK" w:cs="方正仿宋_GBK"/>
          <w:color w:val="auto"/>
          <w:sz w:val="32"/>
          <w:lang w:val="en-US" w:eastAsia="zh-CN"/>
        </w:rPr>
        <w:t>费用支出较年初预算数</w:t>
      </w:r>
      <w:r>
        <w:rPr>
          <w:rFonts w:ascii="方正仿宋_GBK" w:hAnsi="方正仿宋_GBK" w:eastAsia="方正仿宋_GBK" w:cs="方正仿宋_GBK"/>
          <w:sz w:val="32"/>
          <w:szCs w:val="32"/>
          <w:shd w:val="clear" w:color="auto" w:fill="FFFFFF"/>
        </w:rPr>
        <w:t>减少0.03</w:t>
      </w:r>
      <w:r>
        <w:rPr>
          <w:rFonts w:hint="eastAsia" w:ascii="宋体" w:hAnsi="宋体" w:eastAsia="方正仿宋_GBK" w:cs="方正仿宋_GBK"/>
          <w:color w:val="auto"/>
          <w:sz w:val="32"/>
          <w:lang w:val="en-US" w:eastAsia="zh-CN"/>
        </w:rPr>
        <w:t>万元，较上年支出数</w:t>
      </w:r>
      <w:r>
        <w:rPr>
          <w:rFonts w:ascii="方正仿宋_GBK" w:hAnsi="方正仿宋_GBK" w:eastAsia="方正仿宋_GBK" w:cs="方正仿宋_GBK"/>
          <w:sz w:val="32"/>
          <w:szCs w:val="32"/>
          <w:shd w:val="clear" w:color="auto" w:fill="FFFFFF"/>
        </w:rPr>
        <w:t>增加0.69万元，增长8.33%</w:t>
      </w:r>
      <w:r>
        <w:rPr>
          <w:rFonts w:hint="eastAsia" w:ascii="宋体" w:hAnsi="宋体" w:eastAsia="方正仿宋_GBK" w:cs="方正仿宋_GBK"/>
          <w:color w:val="auto"/>
          <w:sz w:val="32"/>
          <w:lang w:val="en-US" w:eastAsia="zh-CN"/>
        </w:rPr>
        <w:t>，主要原因是森林防火用车增多，费用增加。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公务接待费1.33万元，主要用于</w:t>
      </w:r>
      <w:r>
        <w:rPr>
          <w:rFonts w:hint="eastAsia" w:ascii="Times New Roman" w:hAnsi="Times New Roman" w:eastAsia="方正仿宋_GBK" w:cs="方正仿宋_GBK"/>
          <w:color w:val="auto"/>
          <w:sz w:val="32"/>
          <w:lang w:val="en-US" w:eastAsia="zh-CN"/>
        </w:rPr>
        <w:t>各类公务接待支出</w:t>
      </w:r>
      <w:r>
        <w:rPr>
          <w:rFonts w:hint="eastAsia" w:ascii="宋体" w:hAnsi="宋体" w:eastAsia="方正仿宋_GBK" w:cs="方正仿宋_GBK"/>
          <w:color w:val="auto"/>
          <w:sz w:val="32"/>
          <w:lang w:val="en-US" w:eastAsia="zh-CN"/>
        </w:rPr>
        <w:t>。费用支出较年初预算数</w:t>
      </w:r>
      <w:r>
        <w:rPr>
          <w:rFonts w:ascii="方正仿宋_GBK" w:hAnsi="方正仿宋_GBK" w:eastAsia="方正仿宋_GBK" w:cs="方正仿宋_GBK"/>
          <w:sz w:val="32"/>
          <w:szCs w:val="32"/>
          <w:shd w:val="clear" w:color="auto" w:fill="FFFFFF"/>
        </w:rPr>
        <w:t>减少0.67万元</w:t>
      </w:r>
      <w:r>
        <w:rPr>
          <w:rFonts w:hint="eastAsia" w:ascii="宋体" w:hAnsi="宋体" w:eastAsia="方正仿宋_GBK" w:cs="方正仿宋_GBK"/>
          <w:color w:val="auto"/>
          <w:sz w:val="32"/>
          <w:lang w:val="en-US" w:eastAsia="zh-CN"/>
        </w:rPr>
        <w:t>，较上年支出数</w:t>
      </w:r>
      <w:r>
        <w:rPr>
          <w:rFonts w:ascii="方正仿宋_GBK" w:hAnsi="方正仿宋_GBK" w:eastAsia="方正仿宋_GBK" w:cs="方正仿宋_GBK"/>
          <w:sz w:val="32"/>
          <w:szCs w:val="32"/>
          <w:shd w:val="clear" w:color="auto" w:fill="FFFFFF"/>
        </w:rPr>
        <w:t>增加1.28万元，增长2560%</w:t>
      </w:r>
      <w:r>
        <w:rPr>
          <w:rFonts w:hint="eastAsia" w:ascii="宋体" w:hAnsi="宋体" w:eastAsia="方正仿宋_GBK" w:cs="方正仿宋_GBK"/>
          <w:color w:val="auto"/>
          <w:sz w:val="32"/>
          <w:lang w:val="en-US" w:eastAsia="zh-CN"/>
        </w:rPr>
        <w:t>，主要原因是考察接待增多，费用增加。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单位因公出国（境）共计0个团组，0人；公务用车购置0辆，公务车保有量为3辆；国内公务接待25批次160人，其中：国内外事接待0批次，0人；国（境）外公务接待0批次，0人。人均接待费83.3元，车均购置费0万元，车均维护费2.99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left="0"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万元，与2023年度相比减少0.17万元，下降16.35%，主要原因是</w:t>
      </w:r>
      <w:r>
        <w:rPr>
          <w:rFonts w:hint="eastAsia" w:ascii="方正仿宋_GBK" w:hAnsi="方正仿宋_GBK" w:eastAsia="方正仿宋_GBK" w:cs="方正仿宋_GBK"/>
          <w:sz w:val="32"/>
          <w:szCs w:val="32"/>
          <w:shd w:val="clear" w:color="auto" w:fill="FFFFFF"/>
          <w:lang w:eastAsia="zh-CN"/>
        </w:rPr>
        <w:t>倡导节约，会议费用减少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0.81</w:t>
      </w:r>
      <w:r>
        <w:rPr>
          <w:rFonts w:ascii="方正仿宋_GBK" w:hAnsi="方正仿宋_GBK" w:eastAsia="方正仿宋_GBK" w:cs="方正仿宋_GBK"/>
          <w:sz w:val="32"/>
          <w:szCs w:val="32"/>
          <w:shd w:val="clear" w:color="auto" w:fill="FFFFFF"/>
        </w:rPr>
        <w:t>万元，与2023年度相比减少0.99万元，下降55%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非必要性培训减少</w:t>
      </w:r>
      <w:r>
        <w:rPr>
          <w:rFonts w:ascii="方正仿宋_GBK" w:hAnsi="方正仿宋_GBK"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left="0" w:right="0" w:firstLine="640" w:firstLineChars="200"/>
        <w:textAlignment w:val="auto"/>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color w:val="auto"/>
          <w:kern w:val="0"/>
          <w:sz w:val="32"/>
          <w:szCs w:val="32"/>
        </w:rPr>
        <w:t>按照部门决算列报口径，我单位不在机关运行经费统计范围之内</w:t>
      </w:r>
      <w:r>
        <w:rPr>
          <w:rFonts w:hint="eastAsia" w:ascii="宋体" w:hAnsi="宋体" w:eastAsia="方正仿宋_GBK" w:cs="方正仿宋_GBK"/>
          <w:color w:val="auto"/>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w:t>
      </w:r>
      <w:r>
        <w:rPr>
          <w:rFonts w:hint="eastAsia" w:ascii="宋体" w:hAnsi="宋体" w:eastAsia="方正仿宋_GBK" w:cs="方正仿宋_GBK"/>
          <w:kern w:val="0"/>
          <w:sz w:val="32"/>
          <w:szCs w:val="32"/>
          <w:lang w:eastAsia="zh-CN"/>
        </w:rPr>
        <w:t>单位</w:t>
      </w:r>
      <w:r>
        <w:rPr>
          <w:rFonts w:hint="eastAsia" w:ascii="宋体" w:hAnsi="宋体" w:eastAsia="方正仿宋_GBK" w:cs="方正仿宋_GBK"/>
          <w:kern w:val="0"/>
          <w:sz w:val="32"/>
          <w:szCs w:val="32"/>
        </w:rPr>
        <w:t>共有车辆</w:t>
      </w:r>
      <w:r>
        <w:rPr>
          <w:rFonts w:hint="eastAsia" w:ascii="宋体" w:hAnsi="宋体" w:eastAsia="方正仿宋_GBK" w:cs="方正仿宋_GBK"/>
          <w:kern w:val="0"/>
          <w:sz w:val="32"/>
          <w:szCs w:val="32"/>
          <w:lang w:val="en-US" w:eastAsia="zh-CN"/>
        </w:rPr>
        <w:t>3</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3</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eastAsia="zh-CN"/>
        </w:rPr>
        <w:t>单位</w:t>
      </w:r>
      <w:r>
        <w:rPr>
          <w:rFonts w:hint="eastAsia" w:ascii="宋体" w:hAnsi="宋体" w:eastAsia="方正仿宋_GBK" w:cs="方正仿宋_GBK"/>
          <w:kern w:val="0"/>
          <w:sz w:val="32"/>
          <w:szCs w:val="32"/>
        </w:rPr>
        <w:t>对</w:t>
      </w:r>
      <w:r>
        <w:rPr>
          <w:rFonts w:hint="eastAsia" w:ascii="宋体" w:hAnsi="宋体" w:eastAsia="方正仿宋_GBK" w:cs="方正仿宋_GBK"/>
          <w:kern w:val="0"/>
          <w:sz w:val="32"/>
          <w:szCs w:val="32"/>
          <w:lang w:val="en-US" w:eastAsia="zh-CN"/>
        </w:rPr>
        <w:t>6</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6</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189.46</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1.绩效目标自评表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公开内容。详见表格。</w:t>
      </w:r>
    </w:p>
    <w:p>
      <w:pPr>
        <w:pStyle w:val="9"/>
        <w:keepNext w:val="0"/>
        <w:keepLines w:val="0"/>
        <w:pageBreakBefore w:val="0"/>
        <w:tabs>
          <w:tab w:val="center" w:pos="4153"/>
          <w:tab w:val="left" w:pos="7275"/>
        </w:tabs>
        <w:kinsoku/>
        <w:wordWrap/>
        <w:overflowPunct/>
        <w:topLinePunct w:val="0"/>
        <w:autoSpaceDN/>
        <w:bidi w:val="0"/>
        <w:snapToGrid/>
        <w:spacing w:line="579" w:lineRule="exact"/>
        <w:ind w:left="0" w:right="0"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聘请护林员</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重庆市江津区林业局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农业农村科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谢寒冰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023-</w:t>
            </w:r>
            <w:bookmarkStart w:id="0" w:name="_GoBack"/>
            <w:bookmarkEnd w:id="0"/>
            <w:r>
              <w:rPr>
                <w:rFonts w:hint="eastAsia" w:ascii="宋体" w:hAnsi="宋体" w:eastAsia="方正仿宋_GBK" w:cs="方正仿宋_GBK"/>
                <w:color w:val="000000"/>
                <w:kern w:val="0"/>
                <w:sz w:val="24"/>
                <w:szCs w:val="24"/>
                <w:lang w:val="en-US" w:eastAsia="zh-CN"/>
              </w:rPr>
              <w:t>47528265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101.2</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99.94</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99.94</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101.2</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99.94</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99.94</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rPr>
            </w:pP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rPr>
            </w:pP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sz w:val="24"/>
                <w:szCs w:val="24"/>
              </w:rPr>
              <w:t>聘请20名护林员，增加管护力度，切实保护森林资源。</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聘请20名护林员，增加管护力度，切实保护森林资源。</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完成了聘请护林员任务，增加了管护力度，提升了国有林场管护能力，切实保护了森林资源。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聘请护林人员数量</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个</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22</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服务质量达标率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95</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95</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购买服务完成率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95</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95</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提供就业岗位数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个</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22</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服务对象满意度指标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护林人员人均聘请成本</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元/人年</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54000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46000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14.81</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宋体" w:hAnsi="宋体"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0" w:right="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lang w:val="en-US" w:eastAsia="zh-CN"/>
        </w:rPr>
        <w:t>2.</w:t>
      </w:r>
      <w:r>
        <w:rPr>
          <w:rFonts w:hint="eastAsia" w:ascii="宋体" w:hAnsi="宋体"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0" w:right="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lang w:val="en-US" w:eastAsia="zh-CN"/>
        </w:rPr>
        <w:t>3.</w:t>
      </w:r>
      <w:r>
        <w:rPr>
          <w:rFonts w:hint="eastAsia" w:ascii="宋体" w:hAnsi="宋体" w:eastAsia="方正仿宋_GBK" w:cs="方正仿宋_GBK"/>
          <w:b/>
          <w:bCs/>
          <w:color w:val="000000"/>
          <w:kern w:val="0"/>
          <w:sz w:val="32"/>
          <w:szCs w:val="32"/>
        </w:rPr>
        <w:t>关于绩效自评结果的说明</w:t>
      </w:r>
    </w:p>
    <w:p>
      <w:pPr>
        <w:pStyle w:val="9"/>
        <w:keepNext w:val="0"/>
        <w:keepLines w:val="0"/>
        <w:pageBreakBefore w:val="0"/>
        <w:tabs>
          <w:tab w:val="center" w:pos="4153"/>
          <w:tab w:val="left" w:pos="7275"/>
        </w:tabs>
        <w:kinsoku/>
        <w:wordWrap/>
        <w:overflowPunct/>
        <w:topLinePunct w:val="0"/>
        <w:autoSpaceDN/>
        <w:bidi w:val="0"/>
        <w:snapToGrid/>
        <w:spacing w:beforeAutospacing="0" w:afterAutospacing="0" w:line="579" w:lineRule="exact"/>
        <w:ind w:left="0" w:right="0"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本单位2024</w:t>
      </w:r>
      <w:r>
        <w:rPr>
          <w:rFonts w:hint="eastAsia" w:ascii="Times New Roman" w:hAnsi="Times New Roman" w:eastAsia="方正仿宋_GBK" w:cs="方正仿宋_GBK"/>
          <w:kern w:val="0"/>
          <w:sz w:val="32"/>
          <w:szCs w:val="32"/>
        </w:rPr>
        <w:t>年度绩效目标</w:t>
      </w:r>
      <w:r>
        <w:rPr>
          <w:rFonts w:hint="eastAsia" w:ascii="Times New Roman" w:hAnsi="Times New Roman" w:eastAsia="方正仿宋_GBK" w:cs="方正仿宋_GBK"/>
          <w:kern w:val="0"/>
          <w:sz w:val="32"/>
          <w:szCs w:val="32"/>
          <w:lang w:eastAsia="zh-CN"/>
        </w:rPr>
        <w:t>已完成</w:t>
      </w:r>
      <w:r>
        <w:rPr>
          <w:rFonts w:hint="eastAsia" w:ascii="Times New Roman" w:hAnsi="Times New Roman" w:eastAsia="方正仿宋_GBK" w:cs="方正仿宋_GBK"/>
          <w:kern w:val="0"/>
          <w:sz w:val="32"/>
          <w:szCs w:val="32"/>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0" w:right="0"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lang w:eastAsia="zh-CN"/>
        </w:rPr>
        <w:t>六、</w:t>
      </w:r>
      <w:r>
        <w:rPr>
          <w:rFonts w:hint="eastAsia" w:ascii="宋体" w:hAnsi="宋体"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联系人：唐小波</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联系电话：023-47528265</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489"/>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67E5F"/>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134FCC"/>
    <w:rsid w:val="01192800"/>
    <w:rsid w:val="01626E33"/>
    <w:rsid w:val="017A2F9F"/>
    <w:rsid w:val="01B67107"/>
    <w:rsid w:val="020F6D27"/>
    <w:rsid w:val="02217C74"/>
    <w:rsid w:val="026359B2"/>
    <w:rsid w:val="026B7642"/>
    <w:rsid w:val="02AC542A"/>
    <w:rsid w:val="038E49EB"/>
    <w:rsid w:val="03A45696"/>
    <w:rsid w:val="03B74B35"/>
    <w:rsid w:val="03D862B6"/>
    <w:rsid w:val="03FB4D0B"/>
    <w:rsid w:val="04224F99"/>
    <w:rsid w:val="045B484E"/>
    <w:rsid w:val="047841EE"/>
    <w:rsid w:val="04A56073"/>
    <w:rsid w:val="04AD2B7D"/>
    <w:rsid w:val="04E841EF"/>
    <w:rsid w:val="05081AD1"/>
    <w:rsid w:val="052E6699"/>
    <w:rsid w:val="057728DC"/>
    <w:rsid w:val="05912D04"/>
    <w:rsid w:val="05C1448E"/>
    <w:rsid w:val="05C1761D"/>
    <w:rsid w:val="05D90398"/>
    <w:rsid w:val="05E52FAD"/>
    <w:rsid w:val="060A24AD"/>
    <w:rsid w:val="063328B0"/>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CF6570A"/>
    <w:rsid w:val="0D4A231C"/>
    <w:rsid w:val="0D8E657C"/>
    <w:rsid w:val="0D961DDF"/>
    <w:rsid w:val="0DBA0DC1"/>
    <w:rsid w:val="0DCE605A"/>
    <w:rsid w:val="0E5158C5"/>
    <w:rsid w:val="0E660D93"/>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5B184B"/>
    <w:rsid w:val="1064219E"/>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E7014E"/>
    <w:rsid w:val="13F46315"/>
    <w:rsid w:val="140D076E"/>
    <w:rsid w:val="140E2407"/>
    <w:rsid w:val="141F1F10"/>
    <w:rsid w:val="14611714"/>
    <w:rsid w:val="14CF05AD"/>
    <w:rsid w:val="14CF3275"/>
    <w:rsid w:val="14E8356B"/>
    <w:rsid w:val="14EB3F48"/>
    <w:rsid w:val="14FD41CB"/>
    <w:rsid w:val="15412259"/>
    <w:rsid w:val="15546C2C"/>
    <w:rsid w:val="158240BB"/>
    <w:rsid w:val="15D6725F"/>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D9F6F51"/>
    <w:rsid w:val="1E3318EA"/>
    <w:rsid w:val="1E8900BD"/>
    <w:rsid w:val="1ECB269E"/>
    <w:rsid w:val="1EE66C3C"/>
    <w:rsid w:val="1EF96BEA"/>
    <w:rsid w:val="1F116510"/>
    <w:rsid w:val="1F1C3B7B"/>
    <w:rsid w:val="200551AB"/>
    <w:rsid w:val="205932DE"/>
    <w:rsid w:val="20A03801"/>
    <w:rsid w:val="20A965BB"/>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6431DC"/>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4304C4"/>
    <w:rsid w:val="285745A9"/>
    <w:rsid w:val="28604488"/>
    <w:rsid w:val="287F60B2"/>
    <w:rsid w:val="292F3083"/>
    <w:rsid w:val="29696297"/>
    <w:rsid w:val="297011FE"/>
    <w:rsid w:val="29C31D7D"/>
    <w:rsid w:val="29F90436"/>
    <w:rsid w:val="29FF1B5A"/>
    <w:rsid w:val="2A254E63"/>
    <w:rsid w:val="2A275D31"/>
    <w:rsid w:val="2AE168E0"/>
    <w:rsid w:val="2B2F33CE"/>
    <w:rsid w:val="2B462123"/>
    <w:rsid w:val="2B762790"/>
    <w:rsid w:val="2BAC2B14"/>
    <w:rsid w:val="2BC73FBA"/>
    <w:rsid w:val="2BFF60E5"/>
    <w:rsid w:val="2C0042E3"/>
    <w:rsid w:val="2C0D59AC"/>
    <w:rsid w:val="2C2D5D74"/>
    <w:rsid w:val="2C334F61"/>
    <w:rsid w:val="2C3D20DB"/>
    <w:rsid w:val="2C5C6894"/>
    <w:rsid w:val="2C71221F"/>
    <w:rsid w:val="2C715093"/>
    <w:rsid w:val="2CF75D34"/>
    <w:rsid w:val="2CFE77BB"/>
    <w:rsid w:val="2DDB0952"/>
    <w:rsid w:val="2E0221C2"/>
    <w:rsid w:val="2E0C46C8"/>
    <w:rsid w:val="2E2A738E"/>
    <w:rsid w:val="2E4A0CBE"/>
    <w:rsid w:val="2E87426C"/>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1C14563"/>
    <w:rsid w:val="320A79AF"/>
    <w:rsid w:val="322643CB"/>
    <w:rsid w:val="3256082B"/>
    <w:rsid w:val="327D7E69"/>
    <w:rsid w:val="32826152"/>
    <w:rsid w:val="32EC51EE"/>
    <w:rsid w:val="33116010"/>
    <w:rsid w:val="331546C4"/>
    <w:rsid w:val="33656AA9"/>
    <w:rsid w:val="33782EB9"/>
    <w:rsid w:val="33A16094"/>
    <w:rsid w:val="33E6234B"/>
    <w:rsid w:val="33F80618"/>
    <w:rsid w:val="340E49EF"/>
    <w:rsid w:val="3429603F"/>
    <w:rsid w:val="34535207"/>
    <w:rsid w:val="3465554A"/>
    <w:rsid w:val="34983DE3"/>
    <w:rsid w:val="34A64D07"/>
    <w:rsid w:val="34B10AAC"/>
    <w:rsid w:val="34BF6C35"/>
    <w:rsid w:val="34F5635F"/>
    <w:rsid w:val="354811BC"/>
    <w:rsid w:val="35521A2B"/>
    <w:rsid w:val="355E472E"/>
    <w:rsid w:val="359E40E8"/>
    <w:rsid w:val="35C22B6B"/>
    <w:rsid w:val="35D81D71"/>
    <w:rsid w:val="35EA737B"/>
    <w:rsid w:val="3626545B"/>
    <w:rsid w:val="36706ADF"/>
    <w:rsid w:val="36833C5C"/>
    <w:rsid w:val="36A129F2"/>
    <w:rsid w:val="36B3095D"/>
    <w:rsid w:val="36D22597"/>
    <w:rsid w:val="36FB1FC3"/>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7F6C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20949"/>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05D20"/>
    <w:rsid w:val="431B6113"/>
    <w:rsid w:val="438834DF"/>
    <w:rsid w:val="43A20A3C"/>
    <w:rsid w:val="440B4462"/>
    <w:rsid w:val="444C66C3"/>
    <w:rsid w:val="44630F9F"/>
    <w:rsid w:val="446A3603"/>
    <w:rsid w:val="44AD6DA5"/>
    <w:rsid w:val="457E5AF9"/>
    <w:rsid w:val="458B573C"/>
    <w:rsid w:val="45CE60A3"/>
    <w:rsid w:val="461C57E1"/>
    <w:rsid w:val="464D2106"/>
    <w:rsid w:val="46572A53"/>
    <w:rsid w:val="465B2718"/>
    <w:rsid w:val="46651F6D"/>
    <w:rsid w:val="46BE763A"/>
    <w:rsid w:val="46C178CC"/>
    <w:rsid w:val="46D0332F"/>
    <w:rsid w:val="46F31024"/>
    <w:rsid w:val="46FD3AFE"/>
    <w:rsid w:val="471E0A34"/>
    <w:rsid w:val="4723739A"/>
    <w:rsid w:val="47250EF5"/>
    <w:rsid w:val="47C21415"/>
    <w:rsid w:val="48206AB3"/>
    <w:rsid w:val="4849652E"/>
    <w:rsid w:val="487415C1"/>
    <w:rsid w:val="48813383"/>
    <w:rsid w:val="48994869"/>
    <w:rsid w:val="489B6E47"/>
    <w:rsid w:val="48B91344"/>
    <w:rsid w:val="48C3403D"/>
    <w:rsid w:val="48E81309"/>
    <w:rsid w:val="48EC5126"/>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C85DF6"/>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715563"/>
    <w:rsid w:val="59C1394B"/>
    <w:rsid w:val="59E4333B"/>
    <w:rsid w:val="5A327175"/>
    <w:rsid w:val="5A3C53BA"/>
    <w:rsid w:val="5A461F67"/>
    <w:rsid w:val="5A4D12DB"/>
    <w:rsid w:val="5AA95942"/>
    <w:rsid w:val="5B016997"/>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D0BEE"/>
    <w:rsid w:val="5F3F14B1"/>
    <w:rsid w:val="5F4A1944"/>
    <w:rsid w:val="5F736A1C"/>
    <w:rsid w:val="5F7C1524"/>
    <w:rsid w:val="5FDD13F3"/>
    <w:rsid w:val="60DB7494"/>
    <w:rsid w:val="6131725B"/>
    <w:rsid w:val="61431576"/>
    <w:rsid w:val="61B07674"/>
    <w:rsid w:val="61D16983"/>
    <w:rsid w:val="62380A59"/>
    <w:rsid w:val="62AF7820"/>
    <w:rsid w:val="63B16DA6"/>
    <w:rsid w:val="64325BAA"/>
    <w:rsid w:val="6474563E"/>
    <w:rsid w:val="64DD2E2F"/>
    <w:rsid w:val="65001DB6"/>
    <w:rsid w:val="650C79CC"/>
    <w:rsid w:val="651F0B40"/>
    <w:rsid w:val="654A3BA1"/>
    <w:rsid w:val="65720792"/>
    <w:rsid w:val="65727ED4"/>
    <w:rsid w:val="65834102"/>
    <w:rsid w:val="658D11B9"/>
    <w:rsid w:val="65A15618"/>
    <w:rsid w:val="65F649E0"/>
    <w:rsid w:val="660467A7"/>
    <w:rsid w:val="66471D7C"/>
    <w:rsid w:val="667D6EFB"/>
    <w:rsid w:val="667E6B81"/>
    <w:rsid w:val="66FD7813"/>
    <w:rsid w:val="67825ED9"/>
    <w:rsid w:val="67A0385B"/>
    <w:rsid w:val="67B37940"/>
    <w:rsid w:val="686C2A53"/>
    <w:rsid w:val="689C4BB9"/>
    <w:rsid w:val="68A245E2"/>
    <w:rsid w:val="68B0544A"/>
    <w:rsid w:val="690F3CAF"/>
    <w:rsid w:val="6A0C28CE"/>
    <w:rsid w:val="6A650A4D"/>
    <w:rsid w:val="6B7060C6"/>
    <w:rsid w:val="6C60029B"/>
    <w:rsid w:val="6C927168"/>
    <w:rsid w:val="6D3D3EBB"/>
    <w:rsid w:val="6D8C5247"/>
    <w:rsid w:val="6DBE1648"/>
    <w:rsid w:val="6E525121"/>
    <w:rsid w:val="6E904287"/>
    <w:rsid w:val="6EA83056"/>
    <w:rsid w:val="6EB55F1D"/>
    <w:rsid w:val="6EBE51FD"/>
    <w:rsid w:val="6EF364B6"/>
    <w:rsid w:val="6F2540A9"/>
    <w:rsid w:val="700B56BF"/>
    <w:rsid w:val="700F5C73"/>
    <w:rsid w:val="70817FC6"/>
    <w:rsid w:val="7097556E"/>
    <w:rsid w:val="70AF0E0B"/>
    <w:rsid w:val="70C87CAA"/>
    <w:rsid w:val="70CF179B"/>
    <w:rsid w:val="70E71CBF"/>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546FC4"/>
    <w:rsid w:val="76606237"/>
    <w:rsid w:val="76BC0040"/>
    <w:rsid w:val="76E97240"/>
    <w:rsid w:val="77547F95"/>
    <w:rsid w:val="77581BDC"/>
    <w:rsid w:val="77DF77F2"/>
    <w:rsid w:val="77F53FBA"/>
    <w:rsid w:val="77FE3901"/>
    <w:rsid w:val="78A056D5"/>
    <w:rsid w:val="78B612F9"/>
    <w:rsid w:val="78B86F01"/>
    <w:rsid w:val="78BD180A"/>
    <w:rsid w:val="78BD2213"/>
    <w:rsid w:val="78CA62AD"/>
    <w:rsid w:val="78DA7E04"/>
    <w:rsid w:val="79383F91"/>
    <w:rsid w:val="796C56F2"/>
    <w:rsid w:val="797577C4"/>
    <w:rsid w:val="79DA4CD9"/>
    <w:rsid w:val="79DC3C10"/>
    <w:rsid w:val="79F32D29"/>
    <w:rsid w:val="7A3031E0"/>
    <w:rsid w:val="7A5F3AF6"/>
    <w:rsid w:val="7A640644"/>
    <w:rsid w:val="7A66765A"/>
    <w:rsid w:val="7AB07AB2"/>
    <w:rsid w:val="7B7C3CE3"/>
    <w:rsid w:val="7B84301F"/>
    <w:rsid w:val="7B937DA9"/>
    <w:rsid w:val="7BB813CF"/>
    <w:rsid w:val="7BF81BC1"/>
    <w:rsid w:val="7BFB159A"/>
    <w:rsid w:val="7C240326"/>
    <w:rsid w:val="7C5365EF"/>
    <w:rsid w:val="7C5F4A2B"/>
    <w:rsid w:val="7C6E6F9B"/>
    <w:rsid w:val="7C724B1A"/>
    <w:rsid w:val="7DDB79A8"/>
    <w:rsid w:val="7DE6477E"/>
    <w:rsid w:val="7E0244D4"/>
    <w:rsid w:val="7E17286F"/>
    <w:rsid w:val="7E1F8D3F"/>
    <w:rsid w:val="7E265B35"/>
    <w:rsid w:val="7E395726"/>
    <w:rsid w:val="7E54076D"/>
    <w:rsid w:val="7E58680B"/>
    <w:rsid w:val="7E7969B2"/>
    <w:rsid w:val="7E836D97"/>
    <w:rsid w:val="7E8E73EF"/>
    <w:rsid w:val="7ED024BA"/>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3</TotalTime>
  <ScaleCrop>false</ScaleCrop>
  <LinksUpToDate>false</LinksUpToDate>
  <CharactersWithSpaces>1947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uos</cp:lastModifiedBy>
  <cp:lastPrinted>2023-08-10T17:16:00Z</cp:lastPrinted>
  <dcterms:modified xsi:type="dcterms:W3CDTF">2025-08-21T11:47:41Z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ies>
</file>