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24"/>
          <w:szCs w:val="24"/>
          <w:lang w:val="en-US" w:eastAsia="zh-CN"/>
        </w:rPr>
      </w:pPr>
      <w:r>
        <w:rPr>
          <w:rFonts w:hint="eastAsia" w:ascii="宋体" w:hAnsi="宋体" w:eastAsia="方正仿宋_GBK" w:cs="方正仿宋_GBK"/>
          <w:sz w:val="24"/>
          <w:szCs w:val="24"/>
          <w:lang w:eastAsia="zh-CN"/>
        </w:rPr>
        <w:t>附件</w:t>
      </w:r>
      <w:r>
        <w:rPr>
          <w:rFonts w:hint="eastAsia" w:ascii="宋体" w:hAnsi="宋体" w:eastAsia="方正仿宋_GBK" w:cs="方正仿宋_GBK"/>
          <w:sz w:val="24"/>
          <w:szCs w:val="24"/>
          <w:lang w:val="en-US" w:eastAsia="zh-CN"/>
        </w:rPr>
        <w:t>3：</w:t>
      </w:r>
    </w:p>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pPr>
        <w:keepNext w:val="0"/>
        <w:keepLines w:val="0"/>
        <w:pageBreakBefore w:val="0"/>
        <w:widowControl w:val="0"/>
        <w:kinsoku/>
        <w:wordWrap/>
        <w:overflowPunct/>
        <w:topLinePunct w:val="0"/>
        <w:autoSpaceDN/>
        <w:bidi w:val="0"/>
        <w:snapToGrid/>
        <w:spacing w:line="579" w:lineRule="exact"/>
        <w:jc w:val="center"/>
        <w:textAlignment w:val="auto"/>
        <w:rPr>
          <w:rFonts w:hint="eastAsia" w:ascii="宋体" w:hAnsi="宋体" w:eastAsia="方正小标宋_GBK" w:cs="方正小标宋_GBK"/>
          <w:color w:val="auto"/>
          <w:kern w:val="2"/>
          <w:sz w:val="44"/>
          <w:szCs w:val="44"/>
          <w:lang w:val="en-US" w:eastAsia="zh-CN"/>
        </w:rPr>
      </w:pPr>
      <w:r>
        <w:rPr>
          <w:rFonts w:hint="eastAsia" w:ascii="宋体" w:hAnsi="宋体" w:eastAsia="方正小标宋_GBK" w:cs="方正小标宋_GBK"/>
          <w:color w:val="auto"/>
          <w:kern w:val="2"/>
          <w:sz w:val="44"/>
          <w:szCs w:val="44"/>
          <w:lang w:val="en-US" w:eastAsia="zh-CN"/>
        </w:rPr>
        <w:t>重庆市江津区经济和信息化委员会（部门）</w:t>
      </w: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负责拟订智能化相关规划、政策，协调智能化发展中的重大问题；负责推进工业领域信息化发展，推进信息化和工业化融合、工业互联网、物联网、工业信息安全；负责全区软件和信息服务业产业发展和行业管理等职责；负责全区军民融合发展的牵头职责；牵头抓好企业经营管理人才队伍建设工作职责；负责全区盐业管理工作，保障盐行业发展稳定；负责培育扶持民营企业，促进民营经济发展；负责电力、天然气、煤炭等重要能源的日常运行调度管理等。指导</w:t>
      </w:r>
      <w:r>
        <w:rPr>
          <w:rFonts w:hint="eastAsia" w:ascii="方正仿宋_GBK" w:hAnsi="方正仿宋_GBK" w:eastAsia="方正仿宋_GBK" w:cs="方正仿宋_GBK"/>
          <w:color w:val="auto"/>
          <w:sz w:val="32"/>
          <w:szCs w:val="32"/>
          <w:shd w:val="clear" w:color="auto" w:fill="FFFFFF"/>
          <w:lang w:eastAsia="zh-CN"/>
        </w:rPr>
        <w:t>各</w:t>
      </w:r>
      <w:r>
        <w:rPr>
          <w:rFonts w:hint="eastAsia" w:ascii="方正仿宋_GBK" w:hAnsi="方正仿宋_GBK" w:eastAsia="方正仿宋_GBK" w:cs="方正仿宋_GBK"/>
          <w:color w:val="auto"/>
          <w:sz w:val="32"/>
          <w:szCs w:val="32"/>
          <w:shd w:val="clear" w:color="auto" w:fill="FFFFFF"/>
        </w:rPr>
        <w:t>工业园区、</w:t>
      </w:r>
      <w:r>
        <w:rPr>
          <w:rFonts w:hint="eastAsia" w:ascii="方正仿宋_GBK" w:hAnsi="方正仿宋_GBK" w:eastAsia="方正仿宋_GBK" w:cs="方正仿宋_GBK"/>
          <w:color w:val="auto"/>
          <w:sz w:val="32"/>
          <w:szCs w:val="32"/>
          <w:shd w:val="clear" w:color="auto" w:fill="FFFFFF"/>
          <w:lang w:eastAsia="zh-CN"/>
        </w:rPr>
        <w:t>中小企业集聚区、</w:t>
      </w:r>
      <w:r>
        <w:rPr>
          <w:rFonts w:hint="eastAsia" w:ascii="方正仿宋_GBK" w:hAnsi="方正仿宋_GBK" w:eastAsia="方正仿宋_GBK" w:cs="方正仿宋_GBK"/>
          <w:color w:val="auto"/>
          <w:sz w:val="32"/>
          <w:szCs w:val="32"/>
          <w:shd w:val="clear" w:color="auto" w:fill="FFFFFF"/>
        </w:rPr>
        <w:t>小企业创业基地和</w:t>
      </w:r>
      <w:r>
        <w:rPr>
          <w:rFonts w:hint="eastAsia" w:ascii="方正仿宋_GBK" w:hAnsi="方正仿宋_GBK" w:eastAsia="方正仿宋_GBK" w:cs="方正仿宋_GBK"/>
          <w:color w:val="auto"/>
          <w:sz w:val="32"/>
          <w:szCs w:val="32"/>
          <w:shd w:val="clear" w:color="auto" w:fill="FFFFFF"/>
          <w:lang w:eastAsia="zh-CN"/>
        </w:rPr>
        <w:t>标准厂房、楼宇产业园等集约用地项目</w:t>
      </w:r>
      <w:r>
        <w:rPr>
          <w:rFonts w:hint="eastAsia" w:ascii="方正仿宋_GBK" w:hAnsi="方正仿宋_GBK" w:eastAsia="方正仿宋_GBK" w:cs="方正仿宋_GBK"/>
          <w:color w:val="auto"/>
          <w:sz w:val="32"/>
          <w:szCs w:val="32"/>
          <w:shd w:val="clear" w:color="auto" w:fill="FFFFFF"/>
        </w:rPr>
        <w:t>开展招商引资工作；指导和协调中小企业融资担保管理工作，参与信用担保体系建设；承担法律、法规、政策规定的安全监管责任，负责联系各工业园区及相关部门，负责园区重大招商引资的协调服务工作，协调处理园区发展中出现的问题，负责园区统计工作和运行分析，负责园区发展的政策研究和开展对外交流活动，承办区政府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Style w:val="14"/>
          <w:rFonts w:hint="eastAsia" w:ascii="宋体" w:hAnsi="宋体" w:eastAsia="方正楷体_GBK" w:cs="方正楷体_GBK"/>
          <w:b w:val="0"/>
          <w:bCs/>
          <w:color w:val="auto"/>
          <w:kern w:val="2"/>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二</w:t>
      </w:r>
      <w:r>
        <w:rPr>
          <w:rFonts w:hint="eastAsia" w:ascii="方正仿宋_GBK" w:hAnsi="方正仿宋_GBK" w:eastAsia="方正仿宋_GBK" w:cs="方正仿宋_GBK"/>
          <w:color w:val="auto"/>
          <w:sz w:val="32"/>
          <w:szCs w:val="32"/>
          <w:shd w:val="clear" w:color="auto" w:fill="FFFFFF"/>
          <w:lang w:eastAsia="zh-CN"/>
        </w:rPr>
        <w:t>）</w:t>
      </w:r>
      <w:r>
        <w:rPr>
          <w:rStyle w:val="14"/>
          <w:rFonts w:hint="eastAsia" w:ascii="宋体" w:hAnsi="宋体" w:eastAsia="方正楷体_GBK" w:cs="方正楷体_GBK"/>
          <w:b w:val="0"/>
          <w:bCs/>
          <w:color w:val="auto"/>
          <w:kern w:val="2"/>
          <w:sz w:val="32"/>
          <w:szCs w:val="32"/>
          <w:shd w:val="clear" w:color="auto" w:fill="FFFFFF"/>
          <w:lang w:val="en-US" w:eastAsia="zh-CN" w:bidi="ar-SA"/>
        </w:rPr>
        <w:t>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方正仿宋_GBK" w:hAnsi="方正仿宋_GBK" w:eastAsia="方正仿宋_GBK" w:cs="方正仿宋_GBK"/>
          <w:color w:val="auto"/>
          <w:sz w:val="32"/>
          <w:szCs w:val="32"/>
          <w:shd w:val="clear" w:color="auto" w:fill="FFFFFF"/>
        </w:rPr>
        <w:t>本部门行政设置办公室、综合科、经济运行科、招商投资科（行政审批科）、中小企业发展科、能源科、环境与资源综合利用科、智能化科、产业发展科（区军民融合发展办公室）、安全生产科（综合执法科）、群众工作科、机关党委办公室；参公设置办公室、发展促进科、综合科</w:t>
      </w:r>
      <w:r>
        <w:rPr>
          <w:rFonts w:hint="eastAsia" w:ascii="宋体" w:hAnsi="宋体" w:eastAsia="方正仿宋_GBK" w:cs="方正仿宋_GBK"/>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度收入总计10366.07万元，支出总计</w:t>
      </w:r>
      <w:r>
        <w:rPr>
          <w:rFonts w:ascii="方正仿宋_GBK" w:hAnsi="方正仿宋_GBK" w:eastAsia="方正仿宋_GBK" w:cs="方正仿宋_GBK"/>
          <w:sz w:val="32"/>
          <w:szCs w:val="32"/>
        </w:rPr>
        <w:t>10366.07</w:t>
      </w:r>
      <w:r>
        <w:rPr>
          <w:rFonts w:ascii="方正仿宋_GBK" w:hAnsi="方正仿宋_GBK" w:eastAsia="方正仿宋_GBK" w:cs="方正仿宋_GBK"/>
          <w:sz w:val="32"/>
          <w:szCs w:val="32"/>
          <w:shd w:val="clear" w:color="auto" w:fill="FFFFFF"/>
        </w:rPr>
        <w:t>万元。收、支与2023年度相比，减少3116.93万元，下降23.12%，主要原因是</w:t>
      </w:r>
      <w:r>
        <w:rPr>
          <w:rFonts w:hint="eastAsia" w:ascii="方正仿宋_GBK" w:hAnsi="方正仿宋_GBK" w:eastAsia="方正仿宋_GBK" w:cs="方正仿宋_GBK"/>
          <w:sz w:val="32"/>
          <w:szCs w:val="32"/>
          <w:shd w:val="clear" w:color="auto" w:fill="FFFFFF"/>
          <w:lang w:val="en-US" w:eastAsia="zh-CN"/>
        </w:rPr>
        <w:t>在</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b w:val="0"/>
          <w:bCs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度收入合计10366.07万元，与2023年度相比，减少3116.93万元，下降23.12%，主要原因是</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10366.07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10366.07</w:t>
      </w:r>
      <w:r>
        <w:rPr>
          <w:rFonts w:ascii="方正仿宋_GBK" w:hAnsi="方正仿宋_GBK" w:eastAsia="方正仿宋_GBK" w:cs="方正仿宋_GBK"/>
          <w:sz w:val="32"/>
          <w:szCs w:val="32"/>
          <w:shd w:val="clear" w:color="auto" w:fill="FFFFFF"/>
        </w:rPr>
        <w:t>万元，与2023年度相比，减少3116.93万元，下降23.12%，主要原因是</w:t>
      </w:r>
      <w:r>
        <w:rPr>
          <w:rFonts w:hint="eastAsia" w:ascii="方正仿宋_GBK" w:hAnsi="方正仿宋_GBK" w:eastAsia="方正仿宋_GBK" w:cs="方正仿宋_GBK"/>
          <w:sz w:val="32"/>
          <w:szCs w:val="32"/>
          <w:shd w:val="clear" w:color="auto" w:fill="FFFFFF"/>
          <w:lang w:val="en-US" w:eastAsia="zh-CN"/>
        </w:rPr>
        <w:t>在</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等项目资金支出</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1848.70</w:t>
      </w:r>
      <w:r>
        <w:rPr>
          <w:rFonts w:ascii="方正仿宋_GBK" w:hAnsi="方正仿宋_GBK" w:eastAsia="方正仿宋_GBK" w:cs="方正仿宋_GBK"/>
          <w:sz w:val="32"/>
          <w:szCs w:val="32"/>
          <w:shd w:val="clear" w:color="auto" w:fill="FFFFFF"/>
        </w:rPr>
        <w:t>万元，占17.83%；项目支出</w:t>
      </w:r>
      <w:r>
        <w:rPr>
          <w:rFonts w:ascii="方正仿宋_GBK" w:hAnsi="方正仿宋_GBK" w:eastAsia="方正仿宋_GBK" w:cs="方正仿宋_GBK"/>
          <w:sz w:val="32"/>
          <w:szCs w:val="32"/>
        </w:rPr>
        <w:t>8517.37</w:t>
      </w:r>
      <w:r>
        <w:rPr>
          <w:rFonts w:ascii="方正仿宋_GBK" w:hAnsi="方正仿宋_GBK" w:eastAsia="方正仿宋_GBK" w:cs="方正仿宋_GBK"/>
          <w:sz w:val="32"/>
          <w:szCs w:val="32"/>
          <w:shd w:val="clear" w:color="auto" w:fill="FFFFFF"/>
        </w:rPr>
        <w:t>万元，占82.17%；经营支出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w:t>
      </w:r>
      <w:r>
        <w:rPr>
          <w:rFonts w:hint="eastAsia" w:ascii="方正仿宋_GBK" w:hAnsi="方正仿宋_GBK" w:eastAsia="方正仿宋_GBK" w:cs="方正仿宋_GBK"/>
          <w:sz w:val="32"/>
          <w:szCs w:val="32"/>
          <w:shd w:val="clear" w:color="auto" w:fill="FFFFFF"/>
          <w:lang w:val="en-US" w:eastAsia="zh-CN"/>
        </w:rPr>
        <w:t>年初</w:t>
      </w:r>
      <w:r>
        <w:rPr>
          <w:rFonts w:ascii="方正仿宋_GBK" w:hAnsi="方正仿宋_GBK" w:eastAsia="方正仿宋_GBK" w:cs="方正仿宋_GBK"/>
          <w:sz w:val="32"/>
          <w:szCs w:val="32"/>
          <w:shd w:val="clear" w:color="auto" w:fill="FFFFFF"/>
        </w:rPr>
        <w:t>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宋体" w:hAnsi="宋体" w:eastAsia="方正仿宋_GBK" w:cs="方正仿宋_GBK"/>
          <w:b w:val="0"/>
          <w:bCs w:val="0"/>
          <w:sz w:val="32"/>
          <w:szCs w:val="32"/>
          <w:lang w:val="en-US" w:eastAsia="zh-CN"/>
        </w:rPr>
        <w:t xml:space="preserve">。 </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2024年度年末结转和结余0.00万元，与2023年度相比无增减</w:t>
      </w:r>
      <w:r>
        <w:rPr>
          <w:rFonts w:hint="eastAsia" w:ascii="宋体" w:hAnsi="宋体" w:eastAsia="方正仿宋_GBK" w:cs="方正仿宋_GBK"/>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度财政拨款收、支总计10366.07万元。与202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年相比，财政拨款收、支总计各减少3116.93万元，下降23.12%。主要原因是</w:t>
      </w:r>
      <w:r>
        <w:rPr>
          <w:rFonts w:hint="eastAsia" w:ascii="方正仿宋_GBK" w:hAnsi="方正仿宋_GBK" w:eastAsia="方正仿宋_GBK" w:cs="方正仿宋_GBK"/>
          <w:sz w:val="32"/>
          <w:szCs w:val="32"/>
          <w:shd w:val="clear" w:color="auto" w:fill="FFFFFF"/>
          <w:lang w:val="en-US" w:eastAsia="zh-CN"/>
        </w:rPr>
        <w:t>在</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hint="eastAsia" w:ascii="宋体" w:hAnsi="宋体" w:eastAsia="方正仿宋_GBK" w:cs="方正仿宋_GBK"/>
          <w:sz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10033.62</w:t>
      </w:r>
      <w:r>
        <w:rPr>
          <w:rFonts w:ascii="方正仿宋_GBK" w:hAnsi="方正仿宋_GBK" w:eastAsia="方正仿宋_GBK" w:cs="方正仿宋_GBK"/>
          <w:sz w:val="32"/>
          <w:szCs w:val="32"/>
          <w:shd w:val="clear" w:color="auto" w:fill="FFFFFF"/>
        </w:rPr>
        <w:t>万元，与2023年度相比，减少3449.38万元，下降25.58%。主要原因是</w:t>
      </w:r>
      <w:r>
        <w:rPr>
          <w:rFonts w:hint="eastAsia" w:ascii="方正仿宋_GBK" w:hAnsi="方正仿宋_GBK" w:eastAsia="方正仿宋_GBK" w:cs="方正仿宋_GBK"/>
          <w:sz w:val="32"/>
          <w:szCs w:val="32"/>
          <w:shd w:val="clear" w:color="auto" w:fill="FFFFFF"/>
          <w:lang w:val="en-US" w:eastAsia="zh-CN"/>
        </w:rPr>
        <w:t>在</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等项目资金预算</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ascii="方正仿宋_GBK" w:hAnsi="方正仿宋_GBK" w:eastAsia="方正仿宋_GBK" w:cs="方正仿宋_GBK"/>
          <w:sz w:val="32"/>
          <w:szCs w:val="32"/>
          <w:shd w:val="clear" w:color="auto" w:fill="FFFFFF"/>
        </w:rPr>
        <w:t>较年初预算数增加1041.16万元，增长11.58%。主要原因是</w:t>
      </w:r>
      <w:r>
        <w:rPr>
          <w:rFonts w:hint="eastAsia" w:ascii="仿宋_GB2312" w:hAnsi="仿宋" w:eastAsia="仿宋_GB2312"/>
          <w:sz w:val="32"/>
          <w:szCs w:val="32"/>
          <w:lang w:val="en-US" w:eastAsia="zh-CN"/>
        </w:rPr>
        <w:t>本年年中新追加了江津区城市燃气管道等老化更新改造（中央基建投资）、人才工作专项经费等项目预算。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10033.62</w:t>
      </w:r>
      <w:r>
        <w:rPr>
          <w:rFonts w:ascii="方正仿宋_GBK" w:hAnsi="方正仿宋_GBK" w:eastAsia="方正仿宋_GBK" w:cs="方正仿宋_GBK"/>
          <w:sz w:val="32"/>
          <w:szCs w:val="32"/>
          <w:shd w:val="clear" w:color="auto" w:fill="FFFFFF"/>
        </w:rPr>
        <w:t>万元，与2023年度相比，减少3449.38万元，下降25.58%。主要原因是</w:t>
      </w:r>
      <w:r>
        <w:rPr>
          <w:rFonts w:hint="eastAsia" w:ascii="方正仿宋_GBK" w:hAnsi="方正仿宋_GBK" w:eastAsia="方正仿宋_GBK" w:cs="方正仿宋_GBK"/>
          <w:sz w:val="32"/>
          <w:szCs w:val="32"/>
          <w:shd w:val="clear" w:color="auto" w:fill="FFFFFF"/>
          <w:lang w:val="en-US" w:eastAsia="zh-CN"/>
        </w:rPr>
        <w:t>在</w:t>
      </w:r>
      <w:r>
        <w:rPr>
          <w:rFonts w:hint="eastAsia" w:ascii="仿宋_GB2312" w:hAnsi="仿宋" w:eastAsia="仿宋_GB2312" w:cs="仿宋"/>
          <w:i w:val="0"/>
          <w:iCs w:val="0"/>
          <w:caps w:val="0"/>
          <w:color w:val="000000"/>
          <w:spacing w:val="0"/>
          <w:sz w:val="32"/>
          <w:szCs w:val="32"/>
          <w:shd w:val="clear" w:color="auto" w:fill="auto"/>
        </w:rPr>
        <w:t>工信化资金和中小微发展专项资金等项目资金</w:t>
      </w:r>
      <w:r>
        <w:rPr>
          <w:rFonts w:hint="eastAsia" w:ascii="仿宋_GB2312" w:hAnsi="仿宋" w:eastAsia="仿宋_GB2312" w:cs="仿宋"/>
          <w:i w:val="0"/>
          <w:iCs w:val="0"/>
          <w:caps w:val="0"/>
          <w:color w:val="000000"/>
          <w:spacing w:val="0"/>
          <w:sz w:val="32"/>
          <w:szCs w:val="32"/>
          <w:shd w:val="clear" w:color="auto" w:fill="auto"/>
          <w:lang w:val="en-US" w:eastAsia="zh-CN"/>
        </w:rPr>
        <w:t>等项目资金支出</w:t>
      </w:r>
      <w:r>
        <w:rPr>
          <w:rFonts w:hint="eastAsia" w:ascii="仿宋_GB2312" w:hAnsi="仿宋" w:eastAsia="仿宋_GB2312" w:cs="仿宋"/>
          <w:i w:val="0"/>
          <w:iCs w:val="0"/>
          <w:caps w:val="0"/>
          <w:color w:val="000000"/>
          <w:spacing w:val="0"/>
          <w:sz w:val="32"/>
          <w:szCs w:val="32"/>
          <w:shd w:val="clear" w:color="auto" w:fill="auto"/>
        </w:rPr>
        <w:t>减少</w:t>
      </w:r>
      <w:r>
        <w:rPr>
          <w:rFonts w:hint="eastAsia" w:ascii="仿宋_GB2312" w:hAnsi="仿宋" w:eastAsia="仿宋_GB2312" w:cs="仿宋"/>
          <w:i w:val="0"/>
          <w:iCs w:val="0"/>
          <w:caps w:val="0"/>
          <w:color w:val="000000"/>
          <w:spacing w:val="0"/>
          <w:sz w:val="32"/>
          <w:szCs w:val="32"/>
          <w:shd w:val="clear" w:color="auto" w:fill="auto"/>
          <w:lang w:val="en-US" w:eastAsia="zh-CN"/>
        </w:rPr>
        <w:t>较多。</w:t>
      </w:r>
      <w:r>
        <w:rPr>
          <w:rFonts w:ascii="方正仿宋_GBK" w:hAnsi="方正仿宋_GBK" w:eastAsia="方正仿宋_GBK" w:cs="方正仿宋_GBK"/>
          <w:sz w:val="32"/>
          <w:szCs w:val="32"/>
          <w:shd w:val="clear" w:color="auto" w:fill="FFFFFF"/>
        </w:rPr>
        <w:t>较年初预算数增加1041.16万元，增长11.58%。主要原因是</w:t>
      </w:r>
      <w:r>
        <w:rPr>
          <w:rFonts w:hint="eastAsia" w:ascii="仿宋_GB2312" w:hAnsi="仿宋" w:eastAsia="仿宋_GB2312"/>
          <w:sz w:val="32"/>
          <w:szCs w:val="32"/>
          <w:lang w:val="en-US" w:eastAsia="zh-CN"/>
        </w:rPr>
        <w:t>本年年中新追加了江津区城市燃气管道等老化更新改造（中央基建投资）、人才工作专项经费等项目经费支出</w:t>
      </w:r>
      <w:r>
        <w:rPr>
          <w:rFonts w:hint="eastAsia" w:ascii="宋体" w:hAnsi="宋体" w:eastAsia="方正仿宋_GBK" w:cs="方正仿宋_GBK"/>
          <w:color w:val="auto"/>
          <w:sz w:val="32"/>
          <w:lang w:val="en-US" w:eastAsia="zh-CN"/>
        </w:rPr>
        <w:t>。</w:t>
      </w:r>
    </w:p>
    <w:p>
      <w:pPr>
        <w:keepNext w:val="0"/>
        <w:keepLines w:val="0"/>
        <w:pageBreakBefore w:val="0"/>
        <w:numPr>
          <w:ilvl w:val="0"/>
          <w:numId w:val="4"/>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%，较年初预算数减少5.22万元，下降66.75%，主要原因是</w:t>
      </w:r>
      <w:r>
        <w:rPr>
          <w:rFonts w:hint="eastAsia" w:ascii="宋体" w:hAnsi="宋体" w:eastAsia="方正仿宋_GBK" w:cs="方正仿宋_GBK"/>
          <w:color w:val="auto"/>
          <w:sz w:val="32"/>
          <w:lang w:val="en-US" w:eastAsia="zh-CN"/>
        </w:rPr>
        <w:t>本年根据过紧日子文件要求，严控培训费支出。</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488.47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4.87</w:t>
      </w:r>
      <w:r>
        <w:rPr>
          <w:rFonts w:ascii="方正仿宋_GBK" w:hAnsi="方正仿宋_GBK" w:eastAsia="方正仿宋_GBK" w:cs="方正仿宋_GBK"/>
          <w:sz w:val="32"/>
          <w:szCs w:val="32"/>
          <w:shd w:val="clear" w:color="auto" w:fill="FFFFFF"/>
        </w:rPr>
        <w:t>%，较年初预算数增加488.47万元，增长100.00%，主要原因是</w:t>
      </w:r>
      <w:r>
        <w:rPr>
          <w:rFonts w:hint="eastAsia" w:ascii="宋体" w:hAnsi="宋体" w:eastAsia="方正仿宋_GBK" w:cs="方正仿宋_GBK"/>
          <w:color w:val="auto"/>
          <w:sz w:val="32"/>
          <w:lang w:val="en-US" w:eastAsia="zh-CN"/>
        </w:rPr>
        <w:t>年中追加工业和信息化专项资金预算支出。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620.23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6.18</w:t>
      </w:r>
      <w:r>
        <w:rPr>
          <w:rFonts w:ascii="方正仿宋_GBK" w:hAnsi="方正仿宋_GBK" w:eastAsia="方正仿宋_GBK" w:cs="方正仿宋_GBK"/>
          <w:sz w:val="32"/>
          <w:szCs w:val="32"/>
          <w:shd w:val="clear" w:color="auto" w:fill="FFFFFF"/>
        </w:rPr>
        <w:t>%，较年初预算数增加112.48万元，增长22.15%，主要原因是</w:t>
      </w:r>
      <w:r>
        <w:rPr>
          <w:rFonts w:hint="eastAsia" w:ascii="宋体" w:hAnsi="宋体" w:eastAsia="方正仿宋_GBK" w:cs="方正仿宋_GBK"/>
          <w:color w:val="auto"/>
          <w:sz w:val="32"/>
          <w:lang w:val="en-US" w:eastAsia="zh-CN"/>
        </w:rPr>
        <w:t>年中追加了退休人员、社保补差人员死亡抚恤金支出。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109.00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%，较年初预算数减少2.55万元，下降2.29%，主要原因是</w:t>
      </w:r>
      <w:r>
        <w:rPr>
          <w:rFonts w:hint="eastAsia" w:ascii="宋体" w:hAnsi="宋体" w:eastAsia="方正仿宋_GBK" w:cs="方正仿宋_GBK"/>
          <w:color w:val="auto"/>
          <w:sz w:val="32"/>
          <w:lang w:val="en-US" w:eastAsia="zh-CN"/>
        </w:rPr>
        <w:t>有人员退休导致社保费用支出减少。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1892.47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18.86</w:t>
      </w:r>
      <w:r>
        <w:rPr>
          <w:rFonts w:ascii="方正仿宋_GBK" w:hAnsi="方正仿宋_GBK" w:eastAsia="方正仿宋_GBK" w:cs="方正仿宋_GBK"/>
          <w:sz w:val="32"/>
          <w:szCs w:val="32"/>
          <w:shd w:val="clear" w:color="auto" w:fill="FFFFFF"/>
        </w:rPr>
        <w:t>%，较年初预算数增加1892.47万元，增长100.00%，主要原因是</w:t>
      </w:r>
      <w:r>
        <w:rPr>
          <w:rFonts w:hint="eastAsia" w:ascii="仿宋_GB2312" w:hAnsi="仿宋" w:eastAsia="仿宋_GB2312"/>
          <w:sz w:val="32"/>
          <w:szCs w:val="32"/>
          <w:lang w:val="en-US" w:eastAsia="zh-CN"/>
        </w:rPr>
        <w:t>本年年中新追加了江津区城市燃气管道等老化更新改造（中央基建投资）项目资金预算支出。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5730.01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57.11</w:t>
      </w:r>
      <w:r>
        <w:rPr>
          <w:rFonts w:ascii="方正仿宋_GBK" w:hAnsi="方正仿宋_GBK" w:eastAsia="方正仿宋_GBK" w:cs="方正仿宋_GBK"/>
          <w:sz w:val="32"/>
          <w:szCs w:val="32"/>
          <w:shd w:val="clear" w:color="auto" w:fill="FFFFFF"/>
        </w:rPr>
        <w:t>%，较年初预算数减少443.11万元，下降7.18%，主要原因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本年按过紧日子文件要求缩减了公用经费预算支出，二是人员调动，人员经费支出减少；三是厉行节约严控各项费用支出。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住房保障支出1190.83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11.87</w:t>
      </w:r>
      <w:r>
        <w:rPr>
          <w:rFonts w:ascii="方正仿宋_GBK" w:hAnsi="方正仿宋_GBK" w:eastAsia="方正仿宋_GBK" w:cs="方正仿宋_GBK"/>
          <w:sz w:val="32"/>
          <w:szCs w:val="32"/>
          <w:shd w:val="clear" w:color="auto" w:fill="FFFFFF"/>
        </w:rPr>
        <w:t>%，较年初预算数减少1001.39万元，下降45.68%，主要原因是</w:t>
      </w:r>
      <w:r>
        <w:rPr>
          <w:rFonts w:hint="eastAsia" w:ascii="方正仿宋_GBK" w:hAnsi="方正仿宋_GBK" w:eastAsia="方正仿宋_GBK" w:cs="方正仿宋_GBK"/>
          <w:sz w:val="32"/>
          <w:szCs w:val="32"/>
          <w:shd w:val="clear" w:color="auto" w:fill="FFFFFF"/>
          <w:lang w:val="en-US" w:eastAsia="zh-CN"/>
        </w:rPr>
        <w:t>年中财政收回2023年江津区城市燃气管道等老化更新改造工程项目资金约1000万元预算指标。</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1848.70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1660.06</w:t>
      </w:r>
      <w:r>
        <w:rPr>
          <w:rFonts w:ascii="方正仿宋_GBK" w:hAnsi="方正仿宋_GBK" w:eastAsia="方正仿宋_GBK" w:cs="方正仿宋_GBK"/>
          <w:sz w:val="32"/>
          <w:szCs w:val="32"/>
          <w:shd w:val="clear" w:color="auto" w:fill="FFFFFF"/>
        </w:rPr>
        <w:t>万元，与2023年度相比，增加19.96万元，增长1.22%，主要原因</w:t>
      </w:r>
      <w:r>
        <w:rPr>
          <w:rFonts w:hint="eastAsia" w:ascii="方正仿宋_GBK" w:hAnsi="方正仿宋_GBK" w:eastAsia="方正仿宋_GBK" w:cs="方正仿宋_GBK"/>
          <w:sz w:val="32"/>
          <w:szCs w:val="32"/>
          <w:shd w:val="clear" w:color="auto" w:fill="FFFFFF"/>
          <w:lang w:val="en-US" w:eastAsia="zh-CN"/>
        </w:rPr>
        <w:t>一是事业人员社保基数调标导致社保费用支出增加；二是年末工资调标，工资支出增加</w:t>
      </w:r>
      <w:r>
        <w:rPr>
          <w:rFonts w:hint="eastAsia" w:ascii="宋体" w:hAnsi="宋体" w:eastAsia="方正仿宋_GBK" w:cs="方正仿宋_GBK"/>
          <w:color w:val="auto"/>
          <w:sz w:val="32"/>
          <w:lang w:val="en-US" w:eastAsia="zh-CN"/>
        </w:rPr>
        <w:t>。公用经费</w:t>
      </w:r>
      <w:r>
        <w:rPr>
          <w:rFonts w:ascii="方正仿宋_GBK" w:hAnsi="方正仿宋_GBK" w:eastAsia="方正仿宋_GBK" w:cs="方正仿宋_GBK"/>
          <w:sz w:val="32"/>
          <w:szCs w:val="32"/>
        </w:rPr>
        <w:t>188.64</w:t>
      </w:r>
      <w:r>
        <w:rPr>
          <w:rFonts w:ascii="方正仿宋_GBK" w:hAnsi="方正仿宋_GBK" w:eastAsia="方正仿宋_GBK" w:cs="方正仿宋_GBK"/>
          <w:sz w:val="32"/>
          <w:szCs w:val="32"/>
          <w:shd w:val="clear" w:color="auto" w:fill="FFFFFF"/>
        </w:rPr>
        <w:t>万元，与2023年度相比，减少122.91万元，下降39.45%，主要原因是</w:t>
      </w:r>
      <w:r>
        <w:rPr>
          <w:rFonts w:hint="eastAsia" w:ascii="宋体" w:hAnsi="宋体" w:eastAsia="方正仿宋_GBK" w:cs="方正仿宋_GBK"/>
          <w:color w:val="auto"/>
          <w:sz w:val="32"/>
          <w:lang w:val="en-US" w:eastAsia="zh-CN"/>
        </w:rPr>
        <w:t>是</w:t>
      </w:r>
      <w:r>
        <w:rPr>
          <w:rFonts w:hint="eastAsia" w:ascii="方正仿宋_GBK" w:hAnsi="方正仿宋_GBK" w:eastAsia="方正仿宋_GBK" w:cs="方正仿宋_GBK"/>
          <w:sz w:val="32"/>
          <w:szCs w:val="32"/>
          <w:shd w:val="clear" w:color="auto" w:fill="FFFFFF"/>
          <w:lang w:val="en-US" w:eastAsia="zh-CN"/>
        </w:rPr>
        <w:t>本年度按过紧日子文件要求，一是缩减公用经费预算；二是严控各项日常费用支出</w:t>
      </w:r>
      <w:r>
        <w:rPr>
          <w:rFonts w:hint="eastAsia" w:ascii="宋体" w:hAnsi="宋体"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332.45</w:t>
      </w:r>
      <w:r>
        <w:rPr>
          <w:rFonts w:ascii="方正仿宋_GBK" w:hAnsi="方正仿宋_GBK" w:eastAsia="方正仿宋_GBK" w:cs="方正仿宋_GBK"/>
          <w:sz w:val="32"/>
          <w:szCs w:val="32"/>
          <w:shd w:val="clear" w:color="auto" w:fill="FFFFFF"/>
        </w:rPr>
        <w:t>万元，与2023年度相比，增加332.45万元，增长100.00%，主要原因是</w:t>
      </w:r>
      <w:r>
        <w:rPr>
          <w:rFonts w:hint="eastAsia" w:ascii="方正仿宋_GBK" w:hAnsi="方正仿宋_GBK" w:eastAsia="方正仿宋_GBK" w:cs="方正仿宋_GBK"/>
          <w:color w:val="auto"/>
          <w:sz w:val="32"/>
          <w:szCs w:val="32"/>
          <w:shd w:val="clear" w:color="auto" w:fill="FFFFFF"/>
          <w:lang w:val="en-US" w:eastAsia="zh-CN"/>
        </w:rPr>
        <w:t>本年新增</w:t>
      </w:r>
      <w:r>
        <w:rPr>
          <w:rFonts w:hint="eastAsia" w:ascii="仿宋_GB2312" w:hAnsi="仿宋" w:eastAsia="仿宋_GB2312"/>
          <w:sz w:val="32"/>
          <w:szCs w:val="32"/>
          <w:lang w:val="en-US" w:eastAsia="zh-CN"/>
        </w:rPr>
        <w:t>江津区城市燃气管道等老化更新改造工程(超长期国债)等政府性基金项目预算。</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332.45</w:t>
      </w:r>
      <w:r>
        <w:rPr>
          <w:rFonts w:ascii="方正仿宋_GBK" w:hAnsi="方正仿宋_GBK" w:eastAsia="方正仿宋_GBK" w:cs="方正仿宋_GBK"/>
          <w:sz w:val="32"/>
          <w:szCs w:val="32"/>
          <w:shd w:val="clear" w:color="auto" w:fill="FFFFFF"/>
        </w:rPr>
        <w:t>万元，与2023年度相比，增加332.45万元，增长100.00%，主要原因是</w:t>
      </w:r>
      <w:r>
        <w:rPr>
          <w:rFonts w:hint="eastAsia" w:ascii="方正仿宋_GBK" w:hAnsi="方正仿宋_GBK" w:eastAsia="方正仿宋_GBK" w:cs="方正仿宋_GBK"/>
          <w:color w:val="auto"/>
          <w:sz w:val="32"/>
          <w:szCs w:val="32"/>
          <w:shd w:val="clear" w:color="auto" w:fill="FFFFFF"/>
          <w:lang w:val="en-US" w:eastAsia="zh-CN"/>
        </w:rPr>
        <w:t>本年新增</w:t>
      </w:r>
      <w:r>
        <w:rPr>
          <w:rFonts w:hint="eastAsia" w:ascii="仿宋_GB2312" w:hAnsi="仿宋" w:eastAsia="仿宋_GB2312"/>
          <w:sz w:val="32"/>
          <w:szCs w:val="32"/>
          <w:lang w:val="en-US" w:eastAsia="zh-CN"/>
        </w:rPr>
        <w:t>江津区城市燃气管道等老化更新改造工程(超长期国债)等政府性基金项目支出</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6.34</w:t>
      </w:r>
      <w:r>
        <w:rPr>
          <w:rFonts w:ascii="方正仿宋_GBK" w:hAnsi="方正仿宋_GBK" w:eastAsia="方正仿宋_GBK" w:cs="方正仿宋_GBK"/>
          <w:sz w:val="32"/>
          <w:szCs w:val="32"/>
          <w:shd w:val="clear" w:color="auto" w:fill="FFFFFF"/>
        </w:rPr>
        <w:t>万元，较年初预算数减少1.76万元，下降21.73%，主要</w:t>
      </w:r>
      <w:r>
        <w:rPr>
          <w:rFonts w:hint="eastAsia" w:ascii="方正仿宋_GBK" w:hAnsi="方正仿宋_GBK" w:eastAsia="方正仿宋_GBK" w:cs="方正仿宋_GBK"/>
          <w:sz w:val="32"/>
          <w:szCs w:val="32"/>
          <w:shd w:val="clear" w:color="auto" w:fill="FFFFFF"/>
          <w:lang w:val="en-US" w:eastAsia="zh-CN"/>
        </w:rPr>
        <w:t>是在公务接待费用上减少，本年按过紧日子文件要求，严控三公经费支出。</w:t>
      </w:r>
      <w:r>
        <w:rPr>
          <w:rFonts w:ascii="方正仿宋_GBK" w:hAnsi="方正仿宋_GBK" w:eastAsia="方正仿宋_GBK" w:cs="方正仿宋_GBK"/>
          <w:sz w:val="32"/>
          <w:szCs w:val="32"/>
          <w:shd w:val="clear" w:color="auto" w:fill="FFFFFF"/>
        </w:rPr>
        <w:t>较上年支出数减少5.34万元，下降45.72%，主要原因是</w:t>
      </w:r>
      <w:r>
        <w:rPr>
          <w:rFonts w:hint="eastAsia" w:ascii="方正仿宋_GBK" w:hAnsi="方正仿宋_GBK" w:eastAsia="方正仿宋_GBK" w:cs="方正仿宋_GBK"/>
          <w:sz w:val="32"/>
          <w:szCs w:val="32"/>
          <w:shd w:val="clear" w:color="auto" w:fill="FFFFFF"/>
          <w:lang w:val="en-US" w:eastAsia="zh-CN"/>
        </w:rPr>
        <w:t>本年按过紧日子文件要求，严控三公经费支出</w:t>
      </w:r>
      <w:r>
        <w:rPr>
          <w:rFonts w:hint="eastAsia" w:ascii="宋体" w:hAnsi="宋体" w:eastAsia="方正仿宋_GBK" w:cs="方正仿宋_GBK"/>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因公出国（境）费用0.00万元，费用支出较年初预算数增加0.00万元，较上年支出数增加0.00万元。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公务车购置费用0.00万元，费用支出较年初预算数增加0.00万元，较上年支出数增加0.00万元。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公务车运行维护费5.82万元，主要用于通勤车的燃油费、维修费、过桥过路费、保险费等。费用支出较年初预算数</w:t>
      </w:r>
      <w:r>
        <w:rPr>
          <w:rFonts w:ascii="方正仿宋_GBK" w:hAnsi="方正仿宋_GBK" w:eastAsia="方正仿宋_GBK" w:cs="方正仿宋_GBK"/>
          <w:sz w:val="32"/>
          <w:szCs w:val="32"/>
          <w:shd w:val="clear" w:color="auto" w:fill="FFFFFF"/>
        </w:rPr>
        <w:t>减少0.18万元，下降3.00%</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减少2.18万元，下降27.25%，主要原因是</w:t>
      </w:r>
      <w:r>
        <w:rPr>
          <w:rFonts w:hint="eastAsia" w:ascii="方正仿宋_GBK" w:hAnsi="方正仿宋_GBK" w:eastAsia="方正仿宋_GBK" w:cs="方正仿宋_GBK"/>
          <w:sz w:val="32"/>
          <w:szCs w:val="32"/>
          <w:shd w:val="clear" w:color="auto" w:fill="FFFFFF"/>
          <w:lang w:val="en-US" w:eastAsia="zh-CN"/>
        </w:rPr>
        <w:t>本年按过紧日子文件要求，缩减了公车运行维护费的预算，导致支出减少</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w:t>
      </w:r>
      <w:r>
        <w:rPr>
          <w:rFonts w:ascii="方正仿宋_GBK" w:hAnsi="方正仿宋_GBK" w:eastAsia="方正仿宋_GBK" w:cs="方正仿宋_GBK"/>
          <w:sz w:val="32"/>
          <w:szCs w:val="32"/>
        </w:rPr>
        <w:t>0.52</w:t>
      </w:r>
      <w:r>
        <w:rPr>
          <w:rFonts w:hint="eastAsia" w:ascii="宋体" w:hAnsi="宋体" w:eastAsia="方正仿宋_GBK" w:cs="方正仿宋_GBK"/>
          <w:color w:val="auto"/>
          <w:sz w:val="32"/>
          <w:lang w:val="en-US" w:eastAsia="zh-CN"/>
        </w:rPr>
        <w:t>万元，主要用于接待外来单位来津调研。费用支出较年初预算数</w:t>
      </w:r>
      <w:r>
        <w:rPr>
          <w:rFonts w:ascii="方正仿宋_GBK" w:hAnsi="方正仿宋_GBK" w:eastAsia="方正仿宋_GBK" w:cs="方正仿宋_GBK"/>
          <w:sz w:val="32"/>
          <w:szCs w:val="32"/>
          <w:shd w:val="clear" w:color="auto" w:fill="FFFFFF"/>
        </w:rPr>
        <w:t>减少1.58万元，下降75.24%</w:t>
      </w:r>
      <w:r>
        <w:rPr>
          <w:rFonts w:hint="eastAsia" w:ascii="宋体" w:hAnsi="宋体" w:eastAsia="方正仿宋_GBK" w:cs="方正仿宋_GBK"/>
          <w:color w:val="auto"/>
          <w:sz w:val="32"/>
          <w:lang w:val="en-US" w:eastAsia="zh-CN"/>
        </w:rPr>
        <w:t>，主要原因是</w:t>
      </w:r>
      <w:r>
        <w:rPr>
          <w:rFonts w:hint="eastAsia" w:ascii="方正仿宋_GBK" w:hAnsi="方正仿宋_GBK" w:eastAsia="方正仿宋_GBK" w:cs="方正仿宋_GBK"/>
          <w:sz w:val="32"/>
          <w:szCs w:val="32"/>
          <w:shd w:val="clear" w:color="auto" w:fill="FFFFFF"/>
          <w:lang w:val="en-US" w:eastAsia="zh-CN"/>
        </w:rPr>
        <w:t>本年按过紧日子文件要求，严控公务接待费支出。</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减少3.16万元，下降85.87%</w:t>
      </w:r>
      <w:r>
        <w:rPr>
          <w:rFonts w:hint="eastAsia" w:ascii="宋体" w:hAnsi="宋体" w:eastAsia="方正仿宋_GBK" w:cs="方正仿宋_GBK"/>
          <w:color w:val="auto"/>
          <w:sz w:val="32"/>
          <w:lang w:val="en-US" w:eastAsia="zh-CN"/>
        </w:rPr>
        <w:t>，主要原因是</w:t>
      </w:r>
      <w:r>
        <w:rPr>
          <w:rFonts w:hint="eastAsia" w:ascii="方正仿宋_GBK" w:hAnsi="方正仿宋_GBK" w:eastAsia="方正仿宋_GBK" w:cs="方正仿宋_GBK"/>
          <w:sz w:val="32"/>
          <w:szCs w:val="32"/>
          <w:shd w:val="clear" w:color="auto" w:fill="FFFFFF"/>
          <w:lang w:val="en-US" w:eastAsia="zh-CN"/>
        </w:rPr>
        <w:t>本年按过紧日子文件要求，严控公务接待费支出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81.94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2.91</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万元，与2023年度相比，减少39.17万元，下降99.75%，主要原因是</w:t>
      </w:r>
      <w:r>
        <w:rPr>
          <w:rFonts w:hint="eastAsia" w:ascii="方正仿宋_GBK" w:hAnsi="方正仿宋_GBK" w:eastAsia="方正仿宋_GBK" w:cs="方正仿宋_GBK"/>
          <w:sz w:val="32"/>
          <w:szCs w:val="32"/>
          <w:shd w:val="clear" w:color="auto" w:fill="FFFFFF"/>
          <w:lang w:val="en-US" w:eastAsia="zh-CN"/>
        </w:rPr>
        <w:t>2023年举办了丘陵农机峰会，导致会议费激增；本年度未举行大型会议并严控会议费支出，故下降较多</w:t>
      </w:r>
      <w:r>
        <w:rPr>
          <w:rFonts w:ascii="方正仿宋_GBK" w:hAnsi="方正仿宋_GBK" w:eastAsia="方正仿宋_GBK" w:cs="方正仿宋_GBK"/>
          <w:sz w:val="32"/>
          <w:szCs w:val="32"/>
          <w:shd w:val="clear" w:color="auto" w:fill="FFFFFF"/>
        </w:rPr>
        <w:t>。本年度培训费支出本年度培训费支出</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万元，与2023年度相比，减少63.72万元，下降96.08%，主要原因是</w:t>
      </w:r>
      <w:r>
        <w:rPr>
          <w:rFonts w:hint="eastAsia" w:ascii="方正仿宋_GBK" w:hAnsi="方正仿宋_GBK" w:eastAsia="方正仿宋_GBK" w:cs="方正仿宋_GBK"/>
          <w:sz w:val="32"/>
          <w:szCs w:val="32"/>
          <w:shd w:val="clear" w:color="auto" w:fill="FFFFFF"/>
          <w:lang w:val="en-US" w:eastAsia="zh-CN"/>
        </w:rPr>
        <w:t>2023年组织了干部教育培训经费和企业经营人才培训合计支出63.11万元，今年根据过紧日子文件要求，未举行大型培训会并严控培训费支出</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w:t>
      </w:r>
      <w:r>
        <w:rPr>
          <w:rFonts w:hint="eastAsia" w:ascii="宋体" w:hAnsi="宋体" w:eastAsia="方正仿宋_GBK" w:cs="方正仿宋_GBK"/>
          <w:kern w:val="0"/>
          <w:sz w:val="32"/>
          <w:szCs w:val="32"/>
          <w:lang w:val="en-US" w:eastAsia="zh-CN"/>
        </w:rPr>
        <w:t>部门</w:t>
      </w:r>
      <w:r>
        <w:rPr>
          <w:rFonts w:hint="eastAsia" w:ascii="宋体" w:hAnsi="宋体" w:eastAsia="方正仿宋_GBK" w:cs="方正仿宋_GBK"/>
          <w:kern w:val="0"/>
          <w:sz w:val="32"/>
          <w:szCs w:val="32"/>
        </w:rPr>
        <w:t>机关运行经费支出</w:t>
      </w:r>
      <w:r>
        <w:rPr>
          <w:rFonts w:hint="eastAsia" w:ascii="宋体" w:hAnsi="宋体" w:eastAsia="方正仿宋_GBK" w:cs="方正仿宋_GBK"/>
          <w:kern w:val="0"/>
          <w:sz w:val="32"/>
          <w:szCs w:val="32"/>
          <w:lang w:val="en-US" w:eastAsia="zh-CN"/>
        </w:rPr>
        <w:t>149.51</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较上年减少80.35</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下降34.96</w:t>
      </w:r>
      <w:r>
        <w:rPr>
          <w:rFonts w:hint="eastAsia" w:ascii="宋体" w:hAnsi="宋体" w:eastAsia="方正仿宋_GBK" w:cs="方正仿宋_GBK"/>
          <w:kern w:val="0"/>
          <w:sz w:val="32"/>
          <w:szCs w:val="32"/>
        </w:rPr>
        <w:t>%，主要原因</w:t>
      </w:r>
      <w:r>
        <w:rPr>
          <w:rFonts w:hint="eastAsia" w:ascii="方正仿宋_GBK" w:hAnsi="方正仿宋_GBK" w:eastAsia="方正仿宋_GBK" w:cs="方正仿宋_GBK"/>
          <w:sz w:val="32"/>
          <w:szCs w:val="32"/>
          <w:shd w:val="clear" w:color="auto" w:fill="FFFFFF"/>
          <w:lang w:val="en-US" w:eastAsia="zh-CN"/>
        </w:rPr>
        <w:t>一是本年按过紧日子文件要求缩减了公用经费年初预算；二是在厉行节约严控各项日常费用支出；三是2023年大数据局在本单位合署办公造成机关运行成本增加</w:t>
      </w:r>
      <w:r>
        <w:rPr>
          <w:rFonts w:hint="eastAsia" w:ascii="宋体" w:hAnsi="宋体" w:eastAsia="方正仿宋_GBK" w:cs="方正仿宋_GBK"/>
          <w:kern w:val="0"/>
          <w:sz w:val="32"/>
          <w:szCs w:val="32"/>
        </w:rPr>
        <w:t>。比年初预算数</w:t>
      </w:r>
      <w:r>
        <w:rPr>
          <w:rFonts w:hint="eastAsia" w:ascii="宋体" w:hAnsi="宋体" w:eastAsia="方正仿宋_GBK" w:cs="方正仿宋_GBK"/>
          <w:kern w:val="0"/>
          <w:sz w:val="32"/>
          <w:szCs w:val="32"/>
          <w:lang w:val="en-US" w:eastAsia="zh-CN"/>
        </w:rPr>
        <w:t>减少52.27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val="en-US" w:eastAsia="zh-CN"/>
        </w:rPr>
        <w:t>下降25.90</w:t>
      </w:r>
      <w:r>
        <w:rPr>
          <w:rFonts w:hint="eastAsia" w:ascii="宋体" w:hAnsi="宋体" w:eastAsia="方正仿宋_GBK" w:cs="方正仿宋_GBK"/>
          <w:kern w:val="0"/>
          <w:sz w:val="32"/>
          <w:szCs w:val="32"/>
        </w:rPr>
        <w:t>%，主要原因是</w:t>
      </w:r>
      <w:r>
        <w:rPr>
          <w:rFonts w:hint="eastAsia" w:ascii="宋体" w:hAnsi="宋体" w:eastAsia="方正仿宋_GBK" w:cs="方正仿宋_GBK"/>
          <w:kern w:val="0"/>
          <w:sz w:val="32"/>
          <w:szCs w:val="32"/>
          <w:lang w:val="en-US" w:eastAsia="zh-CN"/>
        </w:rPr>
        <w:t>本年按过紧日子文件要求厉行节约严控各项支出</w:t>
      </w:r>
      <w:r>
        <w:rPr>
          <w:rFonts w:hint="eastAsia" w:ascii="宋体" w:hAnsi="宋体" w:eastAsia="方正仿宋_GBK" w:cs="方正仿宋_GBK"/>
          <w:kern w:val="0"/>
          <w:sz w:val="32"/>
          <w:szCs w:val="32"/>
        </w:rPr>
        <w:t>。机关运动经费主要用于</w:t>
      </w:r>
      <w:r>
        <w:rPr>
          <w:rFonts w:hint="eastAsia" w:ascii="宋体" w:hAnsi="宋体" w:eastAsia="方正仿宋_GBK" w:cs="方正仿宋_GBK"/>
          <w:kern w:val="0"/>
          <w:sz w:val="32"/>
          <w:szCs w:val="32"/>
          <w:lang w:val="en-US" w:eastAsia="zh-CN"/>
        </w:rPr>
        <w:t>开支</w:t>
      </w:r>
      <w:r>
        <w:rPr>
          <w:rFonts w:hint="eastAsia" w:ascii="宋体" w:hAnsi="宋体" w:eastAsia="方正仿宋_GBK" w:cs="方正仿宋_GBK"/>
          <w:kern w:val="0"/>
          <w:sz w:val="32"/>
          <w:szCs w:val="32"/>
        </w:rPr>
        <w:t>办公费</w:t>
      </w:r>
      <w:r>
        <w:rPr>
          <w:rFonts w:hint="eastAsia" w:ascii="宋体" w:hAnsi="宋体" w:eastAsia="方正仿宋_GBK" w:cs="方正仿宋_GBK"/>
          <w:kern w:val="0"/>
          <w:sz w:val="32"/>
          <w:szCs w:val="32"/>
          <w:lang w:val="en-US" w:eastAsia="zh-CN"/>
        </w:rPr>
        <w:t>8.62</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电费7.51万元、</w:t>
      </w:r>
      <w:r>
        <w:rPr>
          <w:rFonts w:hint="eastAsia" w:ascii="宋体" w:hAnsi="宋体" w:eastAsia="方正仿宋_GBK" w:cs="方正仿宋_GBK"/>
          <w:kern w:val="0"/>
          <w:sz w:val="32"/>
          <w:szCs w:val="32"/>
        </w:rPr>
        <w:t>其他交通费</w:t>
      </w:r>
      <w:r>
        <w:rPr>
          <w:rFonts w:hint="eastAsia" w:ascii="宋体" w:hAnsi="宋体" w:eastAsia="方正仿宋_GBK" w:cs="方正仿宋_GBK"/>
          <w:kern w:val="0"/>
          <w:sz w:val="32"/>
          <w:szCs w:val="32"/>
          <w:lang w:val="en-US" w:eastAsia="zh-CN"/>
        </w:rPr>
        <w:t>35.77</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、其他商品和服务支出</w:t>
      </w:r>
      <w:r>
        <w:rPr>
          <w:rFonts w:hint="eastAsia" w:ascii="宋体" w:hAnsi="宋体" w:eastAsia="方正仿宋_GBK" w:cs="方正仿宋_GBK"/>
          <w:kern w:val="0"/>
          <w:sz w:val="32"/>
          <w:szCs w:val="32"/>
          <w:lang w:val="en-US" w:eastAsia="zh-CN"/>
        </w:rPr>
        <w:t>32.28万元、工会经费18.42万元、公车运行维护费5.82万元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委托业务费7.48万元、劳务费3.94万元、</w:t>
      </w:r>
      <w:r>
        <w:rPr>
          <w:rFonts w:hint="eastAsia" w:ascii="宋体" w:hAnsi="宋体" w:eastAsia="方正仿宋_GBK" w:cs="方正仿宋_GBK"/>
          <w:kern w:val="0"/>
          <w:sz w:val="32"/>
          <w:szCs w:val="32"/>
          <w:lang w:eastAsia="zh-CN"/>
        </w:rPr>
        <w:t>邮电费</w:t>
      </w:r>
      <w:r>
        <w:rPr>
          <w:rFonts w:hint="eastAsia" w:ascii="宋体" w:hAnsi="宋体" w:eastAsia="方正仿宋_GBK" w:cs="方正仿宋_GBK"/>
          <w:kern w:val="0"/>
          <w:sz w:val="32"/>
          <w:szCs w:val="32"/>
          <w:lang w:val="en-US" w:eastAsia="zh-CN"/>
        </w:rPr>
        <w:t>11.66</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物管费5.88万元、差旅费3.33万元等</w:t>
      </w:r>
      <w:r>
        <w:rPr>
          <w:rFonts w:hint="eastAsia" w:ascii="宋体" w:hAnsi="宋体" w:eastAsia="方正仿宋_GBK" w:cs="方正仿宋_GBK"/>
          <w:kern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lang w:val="en-US" w:eastAsia="zh-CN"/>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1950.58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1950.09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1950.09万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99.97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1950.09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99.97</w:t>
      </w:r>
      <w:r>
        <w:rPr>
          <w:rFonts w:ascii="方正仿宋_GBK" w:hAnsi="方正仿宋_GBK" w:eastAsia="方正仿宋_GBK" w:cs="方正仿宋_GBK"/>
          <w:sz w:val="32"/>
          <w:szCs w:val="32"/>
          <w:shd w:val="clear" w:color="auto" w:fill="FFFFFF"/>
        </w:rPr>
        <w:t xml:space="preserve"> %。政府采购货物支出主要用于采购</w:t>
      </w:r>
      <w:r>
        <w:rPr>
          <w:rFonts w:hint="eastAsia" w:ascii="方正仿宋_GBK" w:hAnsi="方正仿宋_GBK" w:eastAsia="方正仿宋_GBK" w:cs="方正仿宋_GBK"/>
          <w:sz w:val="32"/>
          <w:szCs w:val="32"/>
          <w:shd w:val="clear" w:color="auto" w:fill="FFFFFF"/>
          <w:lang w:val="en-US" w:eastAsia="zh-CN"/>
        </w:rPr>
        <w:t>打印机等，</w:t>
      </w:r>
      <w:r>
        <w:rPr>
          <w:rFonts w:ascii="方正仿宋_GBK" w:hAnsi="方正仿宋_GBK" w:eastAsia="方正仿宋_GBK" w:cs="方正仿宋_GBK"/>
          <w:sz w:val="32"/>
          <w:szCs w:val="32"/>
          <w:shd w:val="clear" w:color="auto" w:fill="FFFFFF"/>
        </w:rPr>
        <w:t>政府采购工程支出主要用于采购</w:t>
      </w:r>
      <w:r>
        <w:rPr>
          <w:rFonts w:hint="eastAsia" w:ascii="方正仿宋_GBK" w:hAnsi="方正仿宋_GBK" w:eastAsia="方正仿宋_GBK" w:cs="方正仿宋_GBK"/>
          <w:sz w:val="32"/>
          <w:szCs w:val="32"/>
          <w:shd w:val="clear" w:color="auto" w:fill="FFFFFF"/>
          <w:lang w:val="en-US" w:eastAsia="zh-CN"/>
        </w:rPr>
        <w:t>燃气管道项目工程服务支出</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根据预算绩效管理要求，我委对部门整体和21个项目开展了绩效自评，其中，以填报目标自评表形式开展自评21项，涉及资金8523.73万元；以委托第三方形式开展绩效自评0项，涉及资金0万元。</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宋体" w:hAnsi="宋体" w:eastAsia="方正仿宋_GBK" w:cs="方正仿宋_GBK"/>
          <w:color w:val="000000"/>
          <w:kern w:val="0"/>
          <w:sz w:val="32"/>
          <w:szCs w:val="32"/>
        </w:rPr>
        <w:t>（1）公开范围。</w:t>
      </w:r>
      <w:r>
        <w:rPr>
          <w:rFonts w:hint="eastAsia" w:ascii="方正仿宋_GBK" w:hAnsi="方正仿宋_GBK" w:eastAsia="方正仿宋_GBK" w:cs="方正仿宋_GBK"/>
          <w:kern w:val="0"/>
          <w:sz w:val="32"/>
          <w:szCs w:val="32"/>
          <w:shd w:val="clear" w:color="auto" w:fill="FFFFFF"/>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tbl>
      <w:tblPr>
        <w:tblStyle w:val="6"/>
        <w:tblW w:w="10406" w:type="dxa"/>
        <w:tblInd w:w="-9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780"/>
        <w:gridCol w:w="75"/>
        <w:gridCol w:w="660"/>
        <w:gridCol w:w="675"/>
        <w:gridCol w:w="166"/>
        <w:gridCol w:w="222"/>
        <w:gridCol w:w="452"/>
        <w:gridCol w:w="384"/>
        <w:gridCol w:w="546"/>
        <w:gridCol w:w="560"/>
        <w:gridCol w:w="220"/>
        <w:gridCol w:w="537"/>
        <w:gridCol w:w="393"/>
        <w:gridCol w:w="650"/>
        <w:gridCol w:w="78"/>
        <w:gridCol w:w="142"/>
        <w:gridCol w:w="540"/>
        <w:gridCol w:w="61"/>
        <w:gridCol w:w="188"/>
        <w:gridCol w:w="471"/>
        <w:gridCol w:w="493"/>
        <w:gridCol w:w="142"/>
        <w:gridCol w:w="220"/>
        <w:gridCol w:w="75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32" w:hRule="atLeast"/>
        </w:trPr>
        <w:tc>
          <w:tcPr>
            <w:tcW w:w="10406" w:type="dxa"/>
            <w:gridSpan w:val="24"/>
            <w:tcBorders>
              <w:bottom w:val="single" w:color="auto" w:sz="4" w:space="0"/>
            </w:tcBorders>
            <w:noWrap w:val="0"/>
            <w:tcMar>
              <w:left w:w="105" w:type="dxa"/>
              <w:right w:w="105" w:type="dxa"/>
            </w:tcMar>
            <w:vAlign w:val="center"/>
          </w:tcPr>
          <w:p>
            <w:pPr>
              <w:keepNext w:val="0"/>
              <w:keepLines w:val="0"/>
              <w:widowControl/>
              <w:suppressLineNumbers w:val="0"/>
              <w:jc w:val="center"/>
              <w:textAlignment w:val="center"/>
              <w:rPr>
                <w:rFonts w:hint="eastAsia" w:ascii="宋体" w:hAnsi="宋体" w:eastAsia="宋体" w:cs="宋体"/>
                <w:shd w:val="clear" w:color="auto" w:fill="auto"/>
              </w:rPr>
            </w:pPr>
            <w:r>
              <w:rPr>
                <w:rFonts w:hint="eastAsia" w:ascii="微软雅黑" w:hAnsi="微软雅黑" w:eastAsia="微软雅黑" w:cs="微软雅黑"/>
                <w:b/>
                <w:bCs/>
                <w:i w:val="0"/>
                <w:iCs w:val="0"/>
                <w:color w:val="000000"/>
                <w:kern w:val="0"/>
                <w:sz w:val="36"/>
                <w:szCs w:val="36"/>
                <w:u w:val="none"/>
                <w:shd w:val="clear" w:color="auto" w:fill="auto"/>
                <w:lang w:val="en-US" w:eastAsia="zh-CN" w:bidi="ar"/>
              </w:rPr>
              <w:t>2024年度部门整体绩效自评表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1855" w:type="dxa"/>
            <w:gridSpan w:val="2"/>
            <w:tcBorders>
              <w:top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项目名称：</w:t>
            </w:r>
          </w:p>
        </w:tc>
        <w:tc>
          <w:tcPr>
            <w:tcW w:w="1501" w:type="dxa"/>
            <w:gridSpan w:val="3"/>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重庆市江津区经济和信息化委员会整体自评</w:t>
            </w:r>
          </w:p>
        </w:tc>
        <w:tc>
          <w:tcPr>
            <w:tcW w:w="1058" w:type="dxa"/>
            <w:gridSpan w:val="3"/>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项目编码：</w:t>
            </w:r>
          </w:p>
        </w:tc>
        <w:tc>
          <w:tcPr>
            <w:tcW w:w="1863" w:type="dxa"/>
            <w:gridSpan w:val="4"/>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50011600022P000090</w:t>
            </w:r>
          </w:p>
        </w:tc>
        <w:tc>
          <w:tcPr>
            <w:tcW w:w="1263" w:type="dxa"/>
            <w:gridSpan w:val="4"/>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自评总分：</w:t>
            </w:r>
          </w:p>
        </w:tc>
        <w:tc>
          <w:tcPr>
            <w:tcW w:w="789" w:type="dxa"/>
            <w:gridSpan w:val="3"/>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default"/>
                <w:sz w:val="18"/>
                <w:szCs w:val="18"/>
                <w:shd w:val="clear" w:color="auto" w:fill="auto"/>
                <w:lang w:val="en-US"/>
              </w:rPr>
            </w:pPr>
            <w:r>
              <w:rPr>
                <w:rFonts w:hint="eastAsia" w:ascii="宋体" w:hAnsi="宋体" w:cs="宋体"/>
                <w:i w:val="0"/>
                <w:iCs w:val="0"/>
                <w:color w:val="000000"/>
                <w:kern w:val="0"/>
                <w:sz w:val="18"/>
                <w:szCs w:val="18"/>
                <w:u w:val="none"/>
                <w:shd w:val="clear" w:color="auto" w:fill="auto"/>
                <w:lang w:val="en-US" w:eastAsia="zh-CN" w:bidi="ar"/>
              </w:rPr>
              <w:t>100</w:t>
            </w:r>
          </w:p>
        </w:tc>
        <w:tc>
          <w:tcPr>
            <w:tcW w:w="1106" w:type="dxa"/>
            <w:gridSpan w:val="3"/>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sz w:val="18"/>
                <w:szCs w:val="18"/>
                <w:shd w:val="clear" w:color="auto" w:fill="auto"/>
              </w:rPr>
            </w:pPr>
          </w:p>
        </w:tc>
        <w:tc>
          <w:tcPr>
            <w:tcW w:w="971" w:type="dxa"/>
            <w:gridSpan w:val="2"/>
            <w:tcBorders>
              <w:top w:val="single" w:color="auto" w:sz="4" w:space="0"/>
              <w:left w:val="single" w:color="auto" w:sz="4" w:space="0"/>
              <w:bottom w:val="single" w:color="auto" w:sz="4"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855" w:type="dxa"/>
            <w:gridSpan w:val="2"/>
            <w:tcBorders>
              <w:top w:val="single" w:color="auto" w:sz="4"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项目主管部门：</w:t>
            </w:r>
          </w:p>
        </w:tc>
        <w:tc>
          <w:tcPr>
            <w:tcW w:w="1501" w:type="dxa"/>
            <w:gridSpan w:val="3"/>
            <w:tcBorders>
              <w:top w:val="single" w:color="auto" w:sz="4"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606-重庆市江津区经济和信息化委员会</w:t>
            </w:r>
          </w:p>
        </w:tc>
        <w:tc>
          <w:tcPr>
            <w:tcW w:w="1058" w:type="dxa"/>
            <w:gridSpan w:val="3"/>
            <w:tcBorders>
              <w:top w:val="single" w:color="auto" w:sz="4"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财政归口处室：</w:t>
            </w:r>
          </w:p>
        </w:tc>
        <w:tc>
          <w:tcPr>
            <w:tcW w:w="1863" w:type="dxa"/>
            <w:gridSpan w:val="4"/>
            <w:tcBorders>
              <w:top w:val="single" w:color="auto" w:sz="4"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006-产业发展科</w:t>
            </w:r>
          </w:p>
        </w:tc>
        <w:tc>
          <w:tcPr>
            <w:tcW w:w="1263" w:type="dxa"/>
            <w:gridSpan w:val="4"/>
            <w:tcBorders>
              <w:top w:val="single" w:color="auto" w:sz="4"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部门联系人：</w:t>
            </w:r>
          </w:p>
        </w:tc>
        <w:tc>
          <w:tcPr>
            <w:tcW w:w="789" w:type="dxa"/>
            <w:gridSpan w:val="3"/>
            <w:tcBorders>
              <w:top w:val="single" w:color="auto" w:sz="4"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eastAsia" w:eastAsia="宋体"/>
                <w:sz w:val="18"/>
                <w:szCs w:val="18"/>
                <w:shd w:val="clear" w:color="auto" w:fill="auto"/>
                <w:lang w:val="en-US" w:eastAsia="zh-CN"/>
              </w:rPr>
            </w:pPr>
            <w:r>
              <w:rPr>
                <w:rFonts w:hint="eastAsia"/>
                <w:sz w:val="18"/>
                <w:szCs w:val="18"/>
                <w:shd w:val="clear" w:color="auto" w:fill="auto"/>
                <w:lang w:val="en-US" w:eastAsia="zh-CN"/>
              </w:rPr>
              <w:t>宋波</w:t>
            </w:r>
          </w:p>
        </w:tc>
        <w:tc>
          <w:tcPr>
            <w:tcW w:w="1106" w:type="dxa"/>
            <w:gridSpan w:val="3"/>
            <w:tcBorders>
              <w:top w:val="single" w:color="auto" w:sz="4"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8"/>
                <w:szCs w:val="18"/>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联系电话：</w:t>
            </w:r>
          </w:p>
        </w:tc>
        <w:tc>
          <w:tcPr>
            <w:tcW w:w="971" w:type="dxa"/>
            <w:gridSpan w:val="2"/>
            <w:tcBorders>
              <w:top w:val="single" w:color="auto" w:sz="4" w:space="0"/>
              <w:left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47521393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51" w:hRule="atLeast"/>
        </w:trPr>
        <w:tc>
          <w:tcPr>
            <w:tcW w:w="10406" w:type="dxa"/>
            <w:gridSpan w:val="24"/>
            <w:tcBorders>
              <w:top w:val="single" w:color="000000" w:sz="6" w:space="0"/>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120" w:lineRule="auto"/>
              <w:jc w:val="center"/>
              <w:textAlignment w:val="center"/>
              <w:rPr>
                <w:rFonts w:hint="eastAsia" w:ascii="宋体" w:hAnsi="宋体" w:eastAsia="宋体" w:cs="宋体"/>
                <w:shd w:val="clear" w:color="auto" w:fill="auto"/>
              </w:rPr>
            </w:pPr>
            <w:r>
              <w:rPr>
                <w:rFonts w:hint="eastAsia" w:ascii="微软雅黑" w:hAnsi="微软雅黑" w:eastAsia="微软雅黑" w:cs="微软雅黑"/>
                <w:b/>
                <w:bCs/>
                <w:i w:val="0"/>
                <w:iCs w:val="0"/>
                <w:color w:val="808080"/>
                <w:kern w:val="0"/>
                <w:sz w:val="24"/>
                <w:szCs w:val="24"/>
                <w:u w:val="none"/>
                <w:shd w:val="clear" w:color="auto" w:fill="auto"/>
                <w:lang w:val="en-US" w:eastAsia="zh-CN" w:bidi="ar"/>
              </w:rPr>
              <w:t>资金情况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78" w:hRule="atLeast"/>
        </w:trPr>
        <w:tc>
          <w:tcPr>
            <w:tcW w:w="1855" w:type="dxa"/>
            <w:gridSpan w:val="2"/>
            <w:tcBorders>
              <w:top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rFonts w:hint="eastAsia" w:ascii="宋体" w:hAnsi="宋体" w:eastAsia="宋体" w:cs="宋体"/>
                <w:shd w:val="clear" w:color="auto" w:fill="auto"/>
              </w:rPr>
            </w:pPr>
          </w:p>
        </w:tc>
        <w:tc>
          <w:tcPr>
            <w:tcW w:w="1723"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年初预算数</w:t>
            </w:r>
          </w:p>
        </w:tc>
        <w:tc>
          <w:tcPr>
            <w:tcW w:w="1942"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全年（调整）预算数</w:t>
            </w:r>
          </w:p>
        </w:tc>
        <w:tc>
          <w:tcPr>
            <w:tcW w:w="1800"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全年执行数</w:t>
            </w:r>
          </w:p>
        </w:tc>
        <w:tc>
          <w:tcPr>
            <w:tcW w:w="821"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执行率</w:t>
            </w:r>
          </w:p>
        </w:tc>
        <w:tc>
          <w:tcPr>
            <w:tcW w:w="1152"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执行率权重</w:t>
            </w:r>
          </w:p>
        </w:tc>
        <w:tc>
          <w:tcPr>
            <w:tcW w:w="1113" w:type="dxa"/>
            <w:gridSpan w:val="3"/>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16"/>
                <w:szCs w:val="16"/>
                <w:shd w:val="clear" w:color="auto" w:fill="auto"/>
              </w:rPr>
            </w:pPr>
            <w:r>
              <w:rPr>
                <w:rFonts w:hint="eastAsia" w:ascii="宋体" w:hAnsi="宋体" w:eastAsia="宋体" w:cs="宋体"/>
                <w:b/>
                <w:bCs/>
                <w:i w:val="0"/>
                <w:iCs w:val="0"/>
                <w:color w:val="000000"/>
                <w:kern w:val="0"/>
                <w:sz w:val="16"/>
                <w:szCs w:val="16"/>
                <w:u w:val="none"/>
                <w:shd w:val="clear" w:color="auto" w:fill="auto"/>
                <w:lang w:val="en-US" w:eastAsia="zh-CN" w:bidi="ar"/>
              </w:rPr>
              <w:t>执行率得分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91" w:hRule="atLeast"/>
        </w:trPr>
        <w:tc>
          <w:tcPr>
            <w:tcW w:w="1855" w:type="dxa"/>
            <w:gridSpan w:val="2"/>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200" w:firstLineChars="100"/>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年度总金额</w:t>
            </w:r>
          </w:p>
        </w:tc>
        <w:tc>
          <w:tcPr>
            <w:tcW w:w="1723" w:type="dxa"/>
            <w:gridSpan w:val="4"/>
            <w:tcBorders>
              <w:top w:val="single" w:color="000000" w:sz="6" w:space="0"/>
              <w:left w:val="nil"/>
              <w:bottom w:val="single" w:color="000000" w:sz="6" w:space="0"/>
              <w:right w:val="nil"/>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89924610.78</w:t>
            </w:r>
          </w:p>
        </w:tc>
        <w:tc>
          <w:tcPr>
            <w:tcW w:w="1942" w:type="dxa"/>
            <w:gridSpan w:val="4"/>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103660670.49</w:t>
            </w:r>
          </w:p>
        </w:tc>
        <w:tc>
          <w:tcPr>
            <w:tcW w:w="1800" w:type="dxa"/>
            <w:gridSpan w:val="4"/>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103660670.49</w:t>
            </w:r>
          </w:p>
        </w:tc>
        <w:tc>
          <w:tcPr>
            <w:tcW w:w="821" w:type="dxa"/>
            <w:gridSpan w:val="4"/>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sz w:val="18"/>
                <w:szCs w:val="18"/>
                <w:shd w:val="clear" w:color="auto" w:fill="auto"/>
              </w:rPr>
            </w:pPr>
          </w:p>
        </w:tc>
        <w:tc>
          <w:tcPr>
            <w:tcW w:w="1152" w:type="dxa"/>
            <w:gridSpan w:val="3"/>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sz w:val="18"/>
                <w:szCs w:val="18"/>
                <w:shd w:val="clear" w:color="auto" w:fill="auto"/>
              </w:rPr>
            </w:pPr>
          </w:p>
        </w:tc>
        <w:tc>
          <w:tcPr>
            <w:tcW w:w="1113" w:type="dxa"/>
            <w:gridSpan w:val="3"/>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val="0"/>
              <w:snapToGrid/>
              <w:spacing w:line="240" w:lineRule="exact"/>
              <w:jc w:val="center"/>
              <w:rPr>
                <w:rFonts w:hint="eastAsia" w:ascii="宋体" w:hAnsi="宋体" w:eastAsia="宋体" w:cs="宋体"/>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99" w:hRule="atLeast"/>
        </w:trPr>
        <w:tc>
          <w:tcPr>
            <w:tcW w:w="1855" w:type="dxa"/>
            <w:gridSpan w:val="2"/>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200" w:firstLineChars="100"/>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其中：财政拨款</w:t>
            </w:r>
          </w:p>
        </w:tc>
        <w:tc>
          <w:tcPr>
            <w:tcW w:w="1723"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89924610.78</w:t>
            </w:r>
          </w:p>
        </w:tc>
        <w:tc>
          <w:tcPr>
            <w:tcW w:w="1942"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103660670.49</w:t>
            </w:r>
          </w:p>
        </w:tc>
        <w:tc>
          <w:tcPr>
            <w:tcW w:w="1800"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eastAsia" w:ascii="宋体" w:hAnsi="宋体" w:eastAsia="宋体" w:cs="宋体"/>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103660670.49</w:t>
            </w:r>
          </w:p>
        </w:tc>
        <w:tc>
          <w:tcPr>
            <w:tcW w:w="821" w:type="dxa"/>
            <w:gridSpan w:val="4"/>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default"/>
                <w:sz w:val="18"/>
                <w:szCs w:val="18"/>
                <w:shd w:val="clear" w:color="auto" w:fill="auto"/>
                <w:lang w:val="en-US"/>
              </w:rPr>
            </w:pPr>
            <w:r>
              <w:rPr>
                <w:rFonts w:hint="eastAsia" w:ascii="宋体" w:hAnsi="宋体" w:cs="宋体"/>
                <w:i w:val="0"/>
                <w:iCs w:val="0"/>
                <w:color w:val="000000"/>
                <w:kern w:val="0"/>
                <w:sz w:val="18"/>
                <w:szCs w:val="18"/>
                <w:u w:val="none"/>
                <w:shd w:val="clear" w:color="auto" w:fill="auto"/>
                <w:lang w:val="en-US" w:eastAsia="zh-CN" w:bidi="ar"/>
              </w:rPr>
              <w:t>100</w:t>
            </w:r>
          </w:p>
        </w:tc>
        <w:tc>
          <w:tcPr>
            <w:tcW w:w="1152"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sz w:val="18"/>
                <w:szCs w:val="18"/>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1113" w:type="dxa"/>
            <w:gridSpan w:val="3"/>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ind w:firstLine="180" w:firstLineChars="100"/>
              <w:jc w:val="center"/>
              <w:textAlignment w:val="center"/>
              <w:rPr>
                <w:rFonts w:hint="default" w:ascii="宋体" w:hAnsi="宋体" w:eastAsia="宋体" w:cs="宋体"/>
                <w:sz w:val="18"/>
                <w:szCs w:val="18"/>
                <w:shd w:val="clear" w:color="auto" w:fill="auto"/>
                <w:lang w:val="en-US"/>
              </w:rPr>
            </w:pPr>
            <w:r>
              <w:rPr>
                <w:rFonts w:hint="eastAsia" w:ascii="宋体" w:hAnsi="宋体" w:cs="宋体"/>
                <w:i w:val="0"/>
                <w:iCs w:val="0"/>
                <w:color w:val="000000"/>
                <w:kern w:val="0"/>
                <w:sz w:val="18"/>
                <w:szCs w:val="18"/>
                <w:u w:val="none"/>
                <w:shd w:val="clear" w:color="auto" w:fill="auto"/>
                <w:lang w:val="en-US" w:eastAsia="zh-CN" w:bidi="ar"/>
              </w:rPr>
              <w:t>10.00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10406" w:type="dxa"/>
            <w:gridSpan w:val="24"/>
            <w:tcBorders>
              <w:top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sz w:val="21"/>
                <w:szCs w:val="21"/>
                <w:shd w:val="clear" w:color="auto" w:fill="auto"/>
              </w:rPr>
            </w:pPr>
            <w:r>
              <w:rPr>
                <w:rFonts w:hint="eastAsia" w:ascii="微软雅黑" w:hAnsi="微软雅黑" w:eastAsia="微软雅黑" w:cs="微软雅黑"/>
                <w:b/>
                <w:bCs/>
                <w:i w:val="0"/>
                <w:iCs w:val="0"/>
                <w:color w:val="808080"/>
                <w:kern w:val="0"/>
                <w:sz w:val="24"/>
                <w:szCs w:val="24"/>
                <w:u w:val="none"/>
                <w:shd w:val="clear" w:color="auto" w:fill="auto"/>
                <w:lang w:val="en-US" w:eastAsia="zh-CN" w:bidi="ar"/>
              </w:rPr>
              <w:t>绩效目标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4030" w:type="dxa"/>
            <w:gridSpan w:val="7"/>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z w:val="21"/>
                <w:szCs w:val="21"/>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年初绩效目标</w:t>
            </w:r>
          </w:p>
        </w:tc>
        <w:tc>
          <w:tcPr>
            <w:tcW w:w="3510" w:type="dxa"/>
            <w:gridSpan w:val="9"/>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全年（调整）绩效目标</w:t>
            </w:r>
          </w:p>
        </w:tc>
        <w:tc>
          <w:tcPr>
            <w:tcW w:w="2866" w:type="dxa"/>
            <w:gridSpan w:val="8"/>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860" w:hRule="atLeast"/>
        </w:trPr>
        <w:tc>
          <w:tcPr>
            <w:tcW w:w="4030" w:type="dxa"/>
            <w:gridSpan w:val="7"/>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top"/>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坚持稳中求进工作总基调，以构建3+3+X现代产业集群体系为目标，以推动高质量发展为重点，继续实施存量企业“倍增”行动，把工业稳增长摆在最重要的位置，促进工业经济平稳运行和提质升级，加快建设先进制造业基地。</w:t>
            </w:r>
          </w:p>
        </w:tc>
        <w:tc>
          <w:tcPr>
            <w:tcW w:w="3510" w:type="dxa"/>
            <w:gridSpan w:val="9"/>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top"/>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坚持稳中求进工作总基调，以构建3+3+X现代产业集群体系为目标，以推动高质量发展为重点，继续实施存量企业“倍增”行动，把工业稳增长摆在最重要的位置，促进工业经济平稳运行和提质升级，加快建设先进制造业基地。</w:t>
            </w:r>
          </w:p>
        </w:tc>
        <w:tc>
          <w:tcPr>
            <w:tcW w:w="2866" w:type="dxa"/>
            <w:gridSpan w:val="8"/>
            <w:tcBorders>
              <w:top w:val="single" w:color="000000" w:sz="6" w:space="0"/>
              <w:left w:val="single" w:color="000000" w:sz="6" w:space="0"/>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both"/>
              <w:textAlignment w:val="top"/>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2024年全区工业和信息化持续健康发展，因地制宜发展新质生产力，推动产业结构更加优化，全区规上工业增加值增长4.9%，工业投资增速12.8%，工业技改占比38.4%，全区规上战新制造业占比达到26%。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0406" w:type="dxa"/>
            <w:gridSpan w:val="24"/>
            <w:tcBorders>
              <w:top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shd w:val="clear" w:color="auto" w:fill="auto"/>
              </w:rPr>
            </w:pPr>
            <w:r>
              <w:rPr>
                <w:rFonts w:hint="eastAsia" w:ascii="微软雅黑" w:hAnsi="微软雅黑" w:eastAsia="微软雅黑" w:cs="微软雅黑"/>
                <w:b/>
                <w:bCs/>
                <w:i w:val="0"/>
                <w:iCs w:val="0"/>
                <w:color w:val="808080"/>
                <w:kern w:val="0"/>
                <w:sz w:val="24"/>
                <w:szCs w:val="24"/>
                <w:u w:val="none"/>
                <w:shd w:val="clear" w:color="auto" w:fill="auto"/>
                <w:lang w:val="en-US" w:eastAsia="zh-CN" w:bidi="ar"/>
              </w:rPr>
              <w:t>绩效指标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780" w:type="dxa"/>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指标名称</w:t>
            </w:r>
          </w:p>
        </w:tc>
        <w:tc>
          <w:tcPr>
            <w:tcW w:w="735"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计量单位</w:t>
            </w:r>
          </w:p>
        </w:tc>
        <w:tc>
          <w:tcPr>
            <w:tcW w:w="675" w:type="dxa"/>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指标性质</w:t>
            </w:r>
          </w:p>
        </w:tc>
        <w:tc>
          <w:tcPr>
            <w:tcW w:w="840" w:type="dxa"/>
            <w:gridSpan w:val="3"/>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指标值</w:t>
            </w:r>
          </w:p>
        </w:tc>
        <w:tc>
          <w:tcPr>
            <w:tcW w:w="930" w:type="dxa"/>
            <w:gridSpan w:val="2"/>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全年完成值</w:t>
            </w:r>
          </w:p>
        </w:tc>
        <w:tc>
          <w:tcPr>
            <w:tcW w:w="78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偏离度（%）</w:t>
            </w:r>
          </w:p>
        </w:tc>
        <w:tc>
          <w:tcPr>
            <w:tcW w:w="93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得分系数（%）</w:t>
            </w:r>
          </w:p>
        </w:tc>
        <w:tc>
          <w:tcPr>
            <w:tcW w:w="728"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指标权重</w:t>
            </w:r>
          </w:p>
        </w:tc>
        <w:tc>
          <w:tcPr>
            <w:tcW w:w="682"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指标得分</w:t>
            </w:r>
          </w:p>
        </w:tc>
        <w:tc>
          <w:tcPr>
            <w:tcW w:w="720"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是否核心指标</w:t>
            </w:r>
          </w:p>
        </w:tc>
        <w:tc>
          <w:tcPr>
            <w:tcW w:w="855"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说明</w:t>
            </w:r>
          </w:p>
        </w:tc>
        <w:tc>
          <w:tcPr>
            <w:tcW w:w="751" w:type="dxa"/>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市财政局建议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780" w:type="dxa"/>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培育专精特新企业数</w:t>
            </w:r>
          </w:p>
        </w:tc>
        <w:tc>
          <w:tcPr>
            <w:tcW w:w="735"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家</w:t>
            </w:r>
          </w:p>
        </w:tc>
        <w:tc>
          <w:tcPr>
            <w:tcW w:w="675" w:type="dxa"/>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w:t>
            </w:r>
          </w:p>
        </w:tc>
        <w:tc>
          <w:tcPr>
            <w:tcW w:w="840" w:type="dxa"/>
            <w:gridSpan w:val="3"/>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80</w:t>
            </w:r>
          </w:p>
        </w:tc>
        <w:tc>
          <w:tcPr>
            <w:tcW w:w="930" w:type="dxa"/>
            <w:gridSpan w:val="2"/>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96</w:t>
            </w:r>
          </w:p>
        </w:tc>
        <w:tc>
          <w:tcPr>
            <w:tcW w:w="78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20</w:t>
            </w:r>
          </w:p>
        </w:tc>
        <w:tc>
          <w:tcPr>
            <w:tcW w:w="93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100</w:t>
            </w:r>
          </w:p>
        </w:tc>
        <w:tc>
          <w:tcPr>
            <w:tcW w:w="728"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15</w:t>
            </w:r>
          </w:p>
        </w:tc>
        <w:tc>
          <w:tcPr>
            <w:tcW w:w="682"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15</w:t>
            </w:r>
          </w:p>
        </w:tc>
        <w:tc>
          <w:tcPr>
            <w:tcW w:w="720"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是</w:t>
            </w:r>
          </w:p>
        </w:tc>
        <w:tc>
          <w:tcPr>
            <w:tcW w:w="855"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sz w:val="20"/>
                <w:szCs w:val="20"/>
                <w:shd w:val="clear" w:color="auto" w:fill="auto"/>
              </w:rPr>
            </w:pPr>
          </w:p>
        </w:tc>
        <w:tc>
          <w:tcPr>
            <w:tcW w:w="751" w:type="dxa"/>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0"/>
                <w:szCs w:val="20"/>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89" w:hRule="atLeast"/>
        </w:trPr>
        <w:tc>
          <w:tcPr>
            <w:tcW w:w="1780" w:type="dxa"/>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走访服务企业次数</w:t>
            </w:r>
          </w:p>
        </w:tc>
        <w:tc>
          <w:tcPr>
            <w:tcW w:w="735"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次</w:t>
            </w:r>
          </w:p>
        </w:tc>
        <w:tc>
          <w:tcPr>
            <w:tcW w:w="675"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w:t>
            </w:r>
          </w:p>
        </w:tc>
        <w:tc>
          <w:tcPr>
            <w:tcW w:w="840" w:type="dxa"/>
            <w:gridSpan w:val="3"/>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2500</w:t>
            </w:r>
          </w:p>
        </w:tc>
        <w:tc>
          <w:tcPr>
            <w:tcW w:w="930" w:type="dxa"/>
            <w:gridSpan w:val="2"/>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2770</w:t>
            </w:r>
          </w:p>
        </w:tc>
        <w:tc>
          <w:tcPr>
            <w:tcW w:w="78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w:t>
            </w:r>
            <w:r>
              <w:rPr>
                <w:rFonts w:hint="eastAsia" w:ascii="宋体" w:hAnsi="宋体" w:eastAsia="宋体" w:cs="宋体"/>
                <w:i w:val="0"/>
                <w:iCs w:val="0"/>
                <w:color w:val="000000"/>
                <w:kern w:val="0"/>
                <w:sz w:val="20"/>
                <w:szCs w:val="20"/>
                <w:u w:val="none"/>
                <w:shd w:val="clear" w:color="auto" w:fill="auto"/>
                <w:lang w:val="en-US" w:eastAsia="zh-CN" w:bidi="ar"/>
              </w:rPr>
              <w:t>0</w:t>
            </w:r>
            <w:r>
              <w:rPr>
                <w:rFonts w:hint="eastAsia" w:ascii="宋体" w:hAnsi="宋体" w:cs="宋体"/>
                <w:i w:val="0"/>
                <w:iCs w:val="0"/>
                <w:color w:val="000000"/>
                <w:kern w:val="0"/>
                <w:sz w:val="20"/>
                <w:szCs w:val="20"/>
                <w:u w:val="none"/>
                <w:shd w:val="clear" w:color="auto" w:fill="auto"/>
                <w:lang w:val="en-US" w:eastAsia="zh-CN" w:bidi="ar"/>
              </w:rPr>
              <w:t>.8</w:t>
            </w:r>
          </w:p>
        </w:tc>
        <w:tc>
          <w:tcPr>
            <w:tcW w:w="93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100</w:t>
            </w:r>
          </w:p>
        </w:tc>
        <w:tc>
          <w:tcPr>
            <w:tcW w:w="728"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eastAsia="宋体" w:cs="宋体"/>
                <w:i w:val="0"/>
                <w:iCs w:val="0"/>
                <w:color w:val="000000"/>
                <w:kern w:val="0"/>
                <w:sz w:val="20"/>
                <w:szCs w:val="20"/>
                <w:u w:val="none"/>
                <w:shd w:val="clear" w:color="auto" w:fill="auto"/>
                <w:lang w:val="en-US" w:eastAsia="zh-CN" w:bidi="ar"/>
              </w:rPr>
              <w:t>1</w:t>
            </w:r>
            <w:r>
              <w:rPr>
                <w:rFonts w:hint="eastAsia" w:ascii="宋体" w:hAnsi="宋体" w:cs="宋体"/>
                <w:i w:val="0"/>
                <w:iCs w:val="0"/>
                <w:color w:val="000000"/>
                <w:kern w:val="0"/>
                <w:sz w:val="20"/>
                <w:szCs w:val="20"/>
                <w:u w:val="none"/>
                <w:shd w:val="clear" w:color="auto" w:fill="auto"/>
                <w:lang w:val="en-US" w:eastAsia="zh-CN" w:bidi="ar"/>
              </w:rPr>
              <w:t>5</w:t>
            </w:r>
          </w:p>
        </w:tc>
        <w:tc>
          <w:tcPr>
            <w:tcW w:w="682"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w:t>
            </w:r>
            <w:r>
              <w:rPr>
                <w:rFonts w:hint="eastAsia" w:ascii="宋体" w:hAnsi="宋体" w:cs="宋体"/>
                <w:i w:val="0"/>
                <w:iCs w:val="0"/>
                <w:color w:val="000000"/>
                <w:kern w:val="0"/>
                <w:sz w:val="20"/>
                <w:szCs w:val="20"/>
                <w:u w:val="none"/>
                <w:shd w:val="clear" w:color="auto" w:fill="auto"/>
                <w:lang w:val="en-US" w:eastAsia="zh-CN" w:bidi="ar"/>
              </w:rPr>
              <w:t>5</w:t>
            </w:r>
          </w:p>
        </w:tc>
        <w:tc>
          <w:tcPr>
            <w:tcW w:w="720"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是</w:t>
            </w:r>
          </w:p>
        </w:tc>
        <w:tc>
          <w:tcPr>
            <w:tcW w:w="855"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sz w:val="20"/>
                <w:szCs w:val="20"/>
                <w:shd w:val="clear" w:color="auto" w:fill="auto"/>
              </w:rPr>
            </w:pPr>
          </w:p>
        </w:tc>
        <w:tc>
          <w:tcPr>
            <w:tcW w:w="751" w:type="dxa"/>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0"/>
                <w:szCs w:val="20"/>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1780" w:type="dxa"/>
            <w:tcBorders>
              <w:top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部门预决算公开情况</w:t>
            </w:r>
          </w:p>
        </w:tc>
        <w:tc>
          <w:tcPr>
            <w:tcW w:w="735" w:type="dxa"/>
            <w:gridSpan w:val="2"/>
            <w:tcBorders>
              <w:top w:val="nil"/>
              <w:left w:val="single" w:color="000000" w:sz="6" w:space="0"/>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p>
        </w:tc>
        <w:tc>
          <w:tcPr>
            <w:tcW w:w="675" w:type="dxa"/>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lang w:val="en-US" w:eastAsia="zh-CN"/>
              </w:rPr>
            </w:pPr>
            <w:r>
              <w:rPr>
                <w:rFonts w:hint="eastAsia" w:ascii="宋体" w:hAnsi="宋体" w:cs="宋体"/>
                <w:sz w:val="20"/>
                <w:szCs w:val="20"/>
                <w:shd w:val="clear" w:color="auto" w:fill="auto"/>
                <w:lang w:val="en-US" w:eastAsia="zh-CN"/>
              </w:rPr>
              <w:t>定性</w:t>
            </w:r>
          </w:p>
        </w:tc>
        <w:tc>
          <w:tcPr>
            <w:tcW w:w="840" w:type="dxa"/>
            <w:gridSpan w:val="3"/>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11"/>
                <w:szCs w:val="11"/>
                <w:u w:val="none"/>
                <w:shd w:val="clear" w:color="auto" w:fill="auto"/>
                <w:lang w:val="en-US" w:eastAsia="zh-CN" w:bidi="ar"/>
              </w:rPr>
              <w:t>性、真实性进行评价，存在一类问题扣2.5分，无问题得满分</w:t>
            </w:r>
          </w:p>
        </w:tc>
        <w:tc>
          <w:tcPr>
            <w:tcW w:w="930" w:type="dxa"/>
            <w:gridSpan w:val="2"/>
            <w:tcBorders>
              <w:top w:val="single" w:color="000000" w:sz="6" w:space="0"/>
              <w:left w:val="nil"/>
              <w:bottom w:val="nil"/>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1</w:t>
            </w:r>
          </w:p>
        </w:tc>
        <w:tc>
          <w:tcPr>
            <w:tcW w:w="78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0</w:t>
            </w:r>
          </w:p>
        </w:tc>
        <w:tc>
          <w:tcPr>
            <w:tcW w:w="930"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10</w:t>
            </w: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728"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10</w:t>
            </w:r>
          </w:p>
        </w:tc>
        <w:tc>
          <w:tcPr>
            <w:tcW w:w="682" w:type="dxa"/>
            <w:gridSpan w:val="2"/>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10</w:t>
            </w:r>
          </w:p>
        </w:tc>
        <w:tc>
          <w:tcPr>
            <w:tcW w:w="720"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是</w:t>
            </w:r>
          </w:p>
        </w:tc>
        <w:tc>
          <w:tcPr>
            <w:tcW w:w="855" w:type="dxa"/>
            <w:gridSpan w:val="3"/>
            <w:tcBorders>
              <w:top w:val="single" w:color="000000" w:sz="6" w:space="0"/>
              <w:left w:val="nil"/>
              <w:bottom w:val="single" w:color="000000" w:sz="6"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sz w:val="20"/>
                <w:szCs w:val="20"/>
                <w:shd w:val="clear" w:color="auto" w:fill="auto"/>
              </w:rPr>
            </w:pPr>
          </w:p>
        </w:tc>
        <w:tc>
          <w:tcPr>
            <w:tcW w:w="751" w:type="dxa"/>
            <w:tcBorders>
              <w:top w:val="single" w:color="000000" w:sz="6" w:space="0"/>
              <w:left w:val="nil"/>
              <w:bottom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0"/>
                <w:szCs w:val="20"/>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27" w:hRule="atLeast"/>
        </w:trPr>
        <w:tc>
          <w:tcPr>
            <w:tcW w:w="1780" w:type="dxa"/>
            <w:tcBorders>
              <w:top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企业建成数字化车间数量</w:t>
            </w:r>
          </w:p>
        </w:tc>
        <w:tc>
          <w:tcPr>
            <w:tcW w:w="735" w:type="dxa"/>
            <w:gridSpan w:val="2"/>
            <w:tcBorders>
              <w:top w:val="nil"/>
              <w:left w:val="single" w:color="000000" w:sz="6" w:space="0"/>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宋体"/>
                <w:sz w:val="20"/>
                <w:szCs w:val="20"/>
                <w:shd w:val="clear" w:color="auto" w:fill="auto"/>
                <w:lang w:val="en-US" w:eastAsia="zh-CN"/>
              </w:rPr>
            </w:pPr>
            <w:r>
              <w:rPr>
                <w:rFonts w:hint="eastAsia"/>
                <w:sz w:val="20"/>
                <w:szCs w:val="20"/>
                <w:shd w:val="clear" w:color="auto" w:fill="auto"/>
                <w:lang w:val="en-US" w:eastAsia="zh-CN"/>
              </w:rPr>
              <w:t>家</w:t>
            </w:r>
          </w:p>
        </w:tc>
        <w:tc>
          <w:tcPr>
            <w:tcW w:w="675" w:type="dxa"/>
            <w:tcBorders>
              <w:top w:val="single" w:color="000000" w:sz="6" w:space="0"/>
              <w:left w:val="single" w:color="000000" w:sz="6" w:space="0"/>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w:t>
            </w:r>
          </w:p>
        </w:tc>
        <w:tc>
          <w:tcPr>
            <w:tcW w:w="840" w:type="dxa"/>
            <w:gridSpan w:val="3"/>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10</w:t>
            </w:r>
          </w:p>
        </w:tc>
        <w:tc>
          <w:tcPr>
            <w:tcW w:w="930" w:type="dxa"/>
            <w:gridSpan w:val="2"/>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11</w:t>
            </w:r>
          </w:p>
        </w:tc>
        <w:tc>
          <w:tcPr>
            <w:tcW w:w="780" w:type="dxa"/>
            <w:gridSpan w:val="2"/>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10</w:t>
            </w:r>
          </w:p>
        </w:tc>
        <w:tc>
          <w:tcPr>
            <w:tcW w:w="930" w:type="dxa"/>
            <w:gridSpan w:val="2"/>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100</w:t>
            </w:r>
          </w:p>
        </w:tc>
        <w:tc>
          <w:tcPr>
            <w:tcW w:w="728" w:type="dxa"/>
            <w:gridSpan w:val="2"/>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0"/>
                <w:shd w:val="clear" w:color="auto" w:fill="auto"/>
                <w:lang w:val="en-US"/>
              </w:rPr>
            </w:pPr>
            <w:r>
              <w:rPr>
                <w:rFonts w:hint="eastAsia" w:ascii="宋体" w:hAnsi="宋体" w:cs="宋体"/>
                <w:i w:val="0"/>
                <w:iCs w:val="0"/>
                <w:color w:val="000000"/>
                <w:kern w:val="0"/>
                <w:sz w:val="20"/>
                <w:szCs w:val="20"/>
                <w:u w:val="none"/>
                <w:shd w:val="clear" w:color="auto" w:fill="auto"/>
                <w:lang w:val="en-US" w:eastAsia="zh-CN" w:bidi="ar"/>
              </w:rPr>
              <w:t>10</w:t>
            </w:r>
          </w:p>
        </w:tc>
        <w:tc>
          <w:tcPr>
            <w:tcW w:w="682" w:type="dxa"/>
            <w:gridSpan w:val="2"/>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0"/>
                <w:shd w:val="clear" w:color="auto" w:fill="auto"/>
              </w:rPr>
            </w:pPr>
            <w:r>
              <w:rPr>
                <w:rFonts w:hint="eastAsia" w:ascii="宋体" w:hAnsi="宋体" w:cs="宋体"/>
                <w:i w:val="0"/>
                <w:iCs w:val="0"/>
                <w:color w:val="000000"/>
                <w:kern w:val="0"/>
                <w:sz w:val="20"/>
                <w:szCs w:val="20"/>
                <w:u w:val="none"/>
                <w:shd w:val="clear" w:color="auto" w:fill="auto"/>
                <w:lang w:val="en-US" w:eastAsia="zh-CN" w:bidi="ar"/>
              </w:rPr>
              <w:t>10</w:t>
            </w:r>
          </w:p>
        </w:tc>
        <w:tc>
          <w:tcPr>
            <w:tcW w:w="720" w:type="dxa"/>
            <w:gridSpan w:val="3"/>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eastAsia="宋体"/>
                <w:sz w:val="20"/>
                <w:szCs w:val="20"/>
                <w:shd w:val="clear" w:color="auto" w:fill="auto"/>
                <w:lang w:val="en-US" w:eastAsia="zh-CN"/>
              </w:rPr>
            </w:pPr>
            <w:r>
              <w:rPr>
                <w:rFonts w:hint="eastAsia"/>
                <w:sz w:val="20"/>
                <w:szCs w:val="20"/>
                <w:shd w:val="clear" w:color="auto" w:fill="auto"/>
                <w:lang w:val="en-US" w:eastAsia="zh-CN"/>
              </w:rPr>
              <w:t>是</w:t>
            </w:r>
          </w:p>
        </w:tc>
        <w:tc>
          <w:tcPr>
            <w:tcW w:w="855" w:type="dxa"/>
            <w:gridSpan w:val="3"/>
            <w:tcBorders>
              <w:top w:val="single" w:color="000000" w:sz="6" w:space="0"/>
              <w:left w:val="nil"/>
              <w:bottom w:val="single" w:color="auto" w:sz="4" w:space="0"/>
              <w:right w:val="single" w:color="000000"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sz w:val="20"/>
                <w:szCs w:val="20"/>
                <w:shd w:val="clear" w:color="auto" w:fill="auto"/>
              </w:rPr>
            </w:pPr>
          </w:p>
        </w:tc>
        <w:tc>
          <w:tcPr>
            <w:tcW w:w="751" w:type="dxa"/>
            <w:tcBorders>
              <w:top w:val="single" w:color="000000" w:sz="6" w:space="0"/>
              <w:left w:val="nil"/>
              <w:bottom w:val="single" w:color="auto" w:sz="4"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0"/>
                <w:szCs w:val="20"/>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1780"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0"/>
                <w:szCs w:val="20"/>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正常保障用电用气天数</w:t>
            </w:r>
          </w:p>
        </w:tc>
        <w:tc>
          <w:tcPr>
            <w:tcW w:w="73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center"/>
              <w:textAlignment w:val="center"/>
              <w:rPr>
                <w:rFonts w:hint="eastAsia" w:eastAsia="宋体"/>
                <w:shd w:val="clear" w:color="auto" w:fill="auto"/>
                <w:lang w:val="en-US" w:eastAsia="zh-CN"/>
              </w:rPr>
            </w:pPr>
            <w:r>
              <w:rPr>
                <w:rFonts w:hint="eastAsia"/>
                <w:shd w:val="clear" w:color="auto" w:fill="auto"/>
                <w:lang w:val="en-US" w:eastAsia="zh-CN"/>
              </w:rPr>
              <w:t>天</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w:t>
            </w:r>
          </w:p>
        </w:tc>
        <w:tc>
          <w:tcPr>
            <w:tcW w:w="84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center"/>
              <w:textAlignment w:val="center"/>
              <w:rPr>
                <w:rFonts w:hint="default" w:ascii="宋体" w:hAnsi="宋体" w:eastAsia="宋体" w:cs="宋体"/>
                <w:sz w:val="21"/>
                <w:szCs w:val="21"/>
                <w:shd w:val="clear" w:color="auto" w:fill="auto"/>
                <w:lang w:val="en-US" w:eastAsia="zh-CN"/>
              </w:rPr>
            </w:pPr>
            <w:r>
              <w:rPr>
                <w:rFonts w:hint="eastAsia" w:ascii="宋体" w:hAnsi="宋体" w:cs="宋体"/>
                <w:sz w:val="21"/>
                <w:szCs w:val="21"/>
                <w:shd w:val="clear" w:color="auto" w:fill="auto"/>
                <w:lang w:val="en-US" w:eastAsia="zh-CN"/>
              </w:rPr>
              <w:t>360</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shd w:val="clear" w:color="auto" w:fill="auto"/>
                <w:lang w:val="en-US"/>
              </w:rPr>
            </w:pPr>
            <w:r>
              <w:rPr>
                <w:rFonts w:hint="eastAsia" w:ascii="宋体" w:hAnsi="宋体" w:cs="宋体"/>
                <w:i w:val="0"/>
                <w:iCs w:val="0"/>
                <w:color w:val="000000"/>
                <w:kern w:val="0"/>
                <w:sz w:val="22"/>
                <w:szCs w:val="22"/>
                <w:u w:val="none"/>
                <w:shd w:val="clear" w:color="auto" w:fill="auto"/>
                <w:lang w:val="en-US" w:eastAsia="zh-CN" w:bidi="ar"/>
              </w:rPr>
              <w:t>361</w:t>
            </w:r>
          </w:p>
        </w:tc>
        <w:tc>
          <w:tcPr>
            <w:tcW w:w="78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sz w:val="21"/>
                <w:szCs w:val="21"/>
                <w:shd w:val="clear" w:color="auto" w:fill="auto"/>
                <w:lang w:val="en-US"/>
              </w:rPr>
            </w:pPr>
            <w:r>
              <w:rPr>
                <w:rFonts w:hint="eastAsia" w:ascii="宋体" w:hAnsi="宋体" w:eastAsia="宋体" w:cs="宋体"/>
                <w:i w:val="0"/>
                <w:iCs w:val="0"/>
                <w:color w:val="000000"/>
                <w:kern w:val="0"/>
                <w:sz w:val="22"/>
                <w:szCs w:val="22"/>
                <w:u w:val="none"/>
                <w:shd w:val="clear" w:color="auto" w:fill="auto"/>
                <w:lang w:val="en-US" w:eastAsia="zh-CN" w:bidi="ar"/>
              </w:rPr>
              <w:t>0</w:t>
            </w:r>
            <w:r>
              <w:rPr>
                <w:rFonts w:hint="eastAsia" w:ascii="宋体" w:hAnsi="宋体" w:cs="宋体"/>
                <w:i w:val="0"/>
                <w:iCs w:val="0"/>
                <w:color w:val="000000"/>
                <w:kern w:val="0"/>
                <w:sz w:val="22"/>
                <w:szCs w:val="22"/>
                <w:u w:val="none"/>
                <w:shd w:val="clear" w:color="auto" w:fill="auto"/>
                <w:lang w:val="en-US" w:eastAsia="zh-CN" w:bidi="ar"/>
              </w:rPr>
              <w:t>.28</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w:t>
            </w:r>
          </w:p>
        </w:tc>
        <w:tc>
          <w:tcPr>
            <w:tcW w:w="72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hd w:val="clear" w:color="auto" w:fill="auto"/>
                <w:lang w:val="en-US"/>
              </w:rPr>
            </w:pPr>
            <w:r>
              <w:rPr>
                <w:rFonts w:hint="eastAsia" w:ascii="宋体" w:hAnsi="宋体" w:cs="宋体"/>
                <w:i w:val="0"/>
                <w:iCs w:val="0"/>
                <w:color w:val="000000"/>
                <w:kern w:val="0"/>
                <w:sz w:val="22"/>
                <w:szCs w:val="22"/>
                <w:u w:val="none"/>
                <w:shd w:val="clear" w:color="auto" w:fill="auto"/>
                <w:lang w:val="en-US" w:eastAsia="zh-CN" w:bidi="ar"/>
              </w:rPr>
              <w:t>15</w:t>
            </w:r>
          </w:p>
        </w:tc>
        <w:tc>
          <w:tcPr>
            <w:tcW w:w="68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hd w:val="clear" w:color="auto" w:fill="auto"/>
              </w:rPr>
            </w:pPr>
            <w:r>
              <w:rPr>
                <w:rFonts w:hint="eastAsia" w:ascii="宋体" w:hAnsi="宋体" w:cs="宋体"/>
                <w:i w:val="0"/>
                <w:iCs w:val="0"/>
                <w:color w:val="000000"/>
                <w:kern w:val="0"/>
                <w:sz w:val="22"/>
                <w:szCs w:val="22"/>
                <w:u w:val="none"/>
                <w:shd w:val="clear" w:color="auto" w:fill="auto"/>
                <w:lang w:val="en-US" w:eastAsia="zh-CN" w:bidi="ar"/>
              </w:rPr>
              <w:t>15</w:t>
            </w:r>
          </w:p>
        </w:tc>
        <w:tc>
          <w:tcPr>
            <w:tcW w:w="72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hd w:val="clear" w:color="auto" w:fill="auto"/>
                <w:lang w:val="en-US" w:eastAsia="zh-CN"/>
              </w:rPr>
            </w:pPr>
            <w:r>
              <w:rPr>
                <w:rFonts w:hint="eastAsia"/>
                <w:shd w:val="clear" w:color="auto" w:fill="auto"/>
                <w:lang w:val="en-US" w:eastAsia="zh-CN"/>
              </w:rPr>
              <w:t>是</w:t>
            </w:r>
          </w:p>
        </w:tc>
        <w:tc>
          <w:tcPr>
            <w:tcW w:w="85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shd w:val="clear" w:color="auto" w:fill="auto"/>
              </w:rPr>
            </w:pPr>
            <w:r>
              <w:rPr>
                <w:rFonts w:hint="eastAsia" w:ascii="宋体" w:hAnsi="宋体" w:eastAsia="宋体" w:cs="宋体"/>
                <w:i w:val="0"/>
                <w:iCs w:val="0"/>
                <w:color w:val="000000"/>
                <w:kern w:val="0"/>
                <w:sz w:val="16"/>
                <w:szCs w:val="16"/>
                <w:u w:val="none"/>
                <w:shd w:val="clear" w:color="auto" w:fill="auto"/>
                <w:lang w:val="en-US" w:eastAsia="zh-CN" w:bidi="ar"/>
              </w:rPr>
              <w:t>因迎峰度夏压减用电负荷4天</w:t>
            </w:r>
          </w:p>
        </w:tc>
        <w:tc>
          <w:tcPr>
            <w:tcW w:w="75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1780"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服务对象满意度</w:t>
            </w:r>
          </w:p>
        </w:tc>
        <w:tc>
          <w:tcPr>
            <w:tcW w:w="73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w:t>
            </w:r>
          </w:p>
        </w:tc>
        <w:tc>
          <w:tcPr>
            <w:tcW w:w="84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90</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100</w:t>
            </w:r>
          </w:p>
        </w:tc>
        <w:tc>
          <w:tcPr>
            <w:tcW w:w="78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11.11</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100</w:t>
            </w:r>
          </w:p>
        </w:tc>
        <w:tc>
          <w:tcPr>
            <w:tcW w:w="72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15</w:t>
            </w:r>
          </w:p>
        </w:tc>
        <w:tc>
          <w:tcPr>
            <w:tcW w:w="68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15</w:t>
            </w:r>
          </w:p>
        </w:tc>
        <w:tc>
          <w:tcPr>
            <w:tcW w:w="72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hd w:val="clear" w:color="auto" w:fill="auto"/>
                <w:lang w:val="en-US" w:eastAsia="zh-CN"/>
              </w:rPr>
            </w:pPr>
            <w:r>
              <w:rPr>
                <w:rFonts w:hint="eastAsia"/>
                <w:shd w:val="clear" w:color="auto" w:fill="auto"/>
                <w:lang w:val="en-US" w:eastAsia="zh-CN"/>
              </w:rPr>
              <w:t>是</w:t>
            </w:r>
          </w:p>
        </w:tc>
        <w:tc>
          <w:tcPr>
            <w:tcW w:w="85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shd w:val="clear" w:color="auto" w:fill="auto"/>
              </w:rPr>
            </w:pPr>
          </w:p>
        </w:tc>
        <w:tc>
          <w:tcPr>
            <w:tcW w:w="75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1780"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采用保障金方式的政府采购占比情况</w:t>
            </w:r>
          </w:p>
        </w:tc>
        <w:tc>
          <w:tcPr>
            <w:tcW w:w="73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定性</w:t>
            </w:r>
          </w:p>
        </w:tc>
        <w:tc>
          <w:tcPr>
            <w:tcW w:w="84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110" w:firstLineChars="100"/>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11"/>
                <w:szCs w:val="11"/>
                <w:u w:val="none"/>
                <w:shd w:val="clear" w:color="auto" w:fill="auto"/>
                <w:lang w:val="en-US" w:eastAsia="zh-CN" w:bidi="ar"/>
              </w:rPr>
              <w:t>无保障金采购的，得满分；保障金采购占比小于等于10%的，按该项指标分值的90%计算得分；占比大于等于10%，不得分</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w:t>
            </w:r>
          </w:p>
        </w:tc>
        <w:tc>
          <w:tcPr>
            <w:tcW w:w="78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0</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100</w:t>
            </w:r>
          </w:p>
        </w:tc>
        <w:tc>
          <w:tcPr>
            <w:tcW w:w="72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5</w:t>
            </w:r>
          </w:p>
        </w:tc>
        <w:tc>
          <w:tcPr>
            <w:tcW w:w="68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5</w:t>
            </w:r>
          </w:p>
        </w:tc>
        <w:tc>
          <w:tcPr>
            <w:tcW w:w="72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hd w:val="clear" w:color="auto" w:fill="auto"/>
                <w:lang w:val="en-US" w:eastAsia="zh-CN"/>
              </w:rPr>
            </w:pPr>
            <w:r>
              <w:rPr>
                <w:rFonts w:hint="eastAsia"/>
                <w:shd w:val="clear" w:color="auto" w:fill="auto"/>
                <w:lang w:val="en-US" w:eastAsia="zh-CN"/>
              </w:rPr>
              <w:t>否</w:t>
            </w:r>
          </w:p>
        </w:tc>
        <w:tc>
          <w:tcPr>
            <w:tcW w:w="85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shd w:val="clear" w:color="auto" w:fill="auto"/>
              </w:rPr>
            </w:pPr>
          </w:p>
        </w:tc>
        <w:tc>
          <w:tcPr>
            <w:tcW w:w="75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1780"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聘用人员控制情况</w:t>
            </w:r>
          </w:p>
        </w:tc>
        <w:tc>
          <w:tcPr>
            <w:tcW w:w="73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人</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w:t>
            </w:r>
          </w:p>
        </w:tc>
        <w:tc>
          <w:tcPr>
            <w:tcW w:w="84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6</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4</w:t>
            </w:r>
          </w:p>
        </w:tc>
        <w:tc>
          <w:tcPr>
            <w:tcW w:w="78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33.33</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100</w:t>
            </w:r>
          </w:p>
        </w:tc>
        <w:tc>
          <w:tcPr>
            <w:tcW w:w="72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w:t>
            </w:r>
          </w:p>
        </w:tc>
        <w:tc>
          <w:tcPr>
            <w:tcW w:w="68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w:t>
            </w:r>
          </w:p>
        </w:tc>
        <w:tc>
          <w:tcPr>
            <w:tcW w:w="72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hd w:val="clear" w:color="auto" w:fill="auto"/>
                <w:lang w:val="en-US" w:eastAsia="zh-CN"/>
              </w:rPr>
            </w:pPr>
            <w:r>
              <w:rPr>
                <w:rFonts w:hint="eastAsia"/>
                <w:shd w:val="clear" w:color="auto" w:fill="auto"/>
                <w:lang w:val="en-US" w:eastAsia="zh-CN"/>
              </w:rPr>
              <w:t>否</w:t>
            </w:r>
          </w:p>
        </w:tc>
        <w:tc>
          <w:tcPr>
            <w:tcW w:w="85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shd w:val="clear" w:color="auto" w:fill="auto"/>
              </w:rPr>
            </w:pPr>
            <w:r>
              <w:rPr>
                <w:rFonts w:hint="eastAsia" w:ascii="宋体" w:hAnsi="宋体" w:eastAsia="宋体" w:cs="宋体"/>
                <w:i w:val="0"/>
                <w:iCs w:val="0"/>
                <w:color w:val="000000"/>
                <w:kern w:val="0"/>
                <w:sz w:val="16"/>
                <w:szCs w:val="16"/>
                <w:u w:val="none"/>
                <w:shd w:val="clear" w:color="auto" w:fill="auto"/>
                <w:lang w:val="en-US" w:eastAsia="zh-CN" w:bidi="ar"/>
              </w:rPr>
              <w:t>减少了西部志愿者和公益性岗位人员各1名</w:t>
            </w:r>
          </w:p>
        </w:tc>
        <w:tc>
          <w:tcPr>
            <w:tcW w:w="75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1780" w:type="dxa"/>
            <w:tcBorders>
              <w:top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shd w:val="clear" w:color="auto" w:fill="auto"/>
                <w:lang w:val="en-US" w:eastAsia="zh-CN" w:bidi="ar"/>
              </w:rPr>
              <w:t>三公经费控制情况</w:t>
            </w:r>
          </w:p>
        </w:tc>
        <w:tc>
          <w:tcPr>
            <w:tcW w:w="73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万元</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w:t>
            </w:r>
          </w:p>
        </w:tc>
        <w:tc>
          <w:tcPr>
            <w:tcW w:w="84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8.1</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20" w:firstLineChars="100"/>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6.34</w:t>
            </w:r>
          </w:p>
        </w:tc>
        <w:tc>
          <w:tcPr>
            <w:tcW w:w="78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21.73</w:t>
            </w:r>
          </w:p>
        </w:tc>
        <w:tc>
          <w:tcPr>
            <w:tcW w:w="93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100</w:t>
            </w:r>
          </w:p>
        </w:tc>
        <w:tc>
          <w:tcPr>
            <w:tcW w:w="728"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5</w:t>
            </w:r>
          </w:p>
        </w:tc>
        <w:tc>
          <w:tcPr>
            <w:tcW w:w="682"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cs="宋体"/>
                <w:i w:val="0"/>
                <w:iCs w:val="0"/>
                <w:color w:val="000000"/>
                <w:kern w:val="0"/>
                <w:sz w:val="22"/>
                <w:szCs w:val="22"/>
                <w:u w:val="none"/>
                <w:shd w:val="clear" w:color="auto" w:fill="auto"/>
                <w:lang w:val="en-US" w:eastAsia="zh-CN" w:bidi="ar"/>
              </w:rPr>
              <w:t>5</w:t>
            </w:r>
          </w:p>
        </w:tc>
        <w:tc>
          <w:tcPr>
            <w:tcW w:w="720"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eastAsia="宋体"/>
                <w:shd w:val="clear" w:color="auto" w:fill="auto"/>
                <w:lang w:val="en-US" w:eastAsia="zh-CN"/>
              </w:rPr>
            </w:pPr>
            <w:r>
              <w:rPr>
                <w:rFonts w:hint="eastAsia"/>
                <w:shd w:val="clear" w:color="auto" w:fill="auto"/>
                <w:lang w:val="en-US" w:eastAsia="zh-CN"/>
              </w:rPr>
              <w:t>否</w:t>
            </w:r>
          </w:p>
        </w:tc>
        <w:tc>
          <w:tcPr>
            <w:tcW w:w="85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shd w:val="clear" w:color="auto" w:fill="auto"/>
              </w:rPr>
            </w:pPr>
          </w:p>
        </w:tc>
        <w:tc>
          <w:tcPr>
            <w:tcW w:w="751"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sz w:val="21"/>
                <w:szCs w:val="21"/>
                <w:shd w:val="clear" w:color="auto" w:fill="auto"/>
              </w:rPr>
            </w:pPr>
          </w:p>
        </w:tc>
      </w:tr>
    </w:tbl>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tbl>
      <w:tblPr>
        <w:tblStyle w:val="6"/>
        <w:tblW w:w="1012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0"/>
        <w:gridCol w:w="711"/>
        <w:gridCol w:w="758"/>
        <w:gridCol w:w="631"/>
        <w:gridCol w:w="174"/>
        <w:gridCol w:w="300"/>
        <w:gridCol w:w="569"/>
        <w:gridCol w:w="284"/>
        <w:gridCol w:w="553"/>
        <w:gridCol w:w="710"/>
        <w:gridCol w:w="111"/>
        <w:gridCol w:w="189"/>
        <w:gridCol w:w="521"/>
        <w:gridCol w:w="284"/>
        <w:gridCol w:w="206"/>
        <w:gridCol w:w="205"/>
        <w:gridCol w:w="394"/>
        <w:gridCol w:w="332"/>
        <w:gridCol w:w="363"/>
        <w:gridCol w:w="39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人才工作专项经费</w:t>
            </w:r>
          </w:p>
        </w:tc>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2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50011624T000004235246</w:t>
            </w:r>
          </w:p>
        </w:tc>
        <w:tc>
          <w:tcPr>
            <w:tcW w:w="11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8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606-重庆市江津区经济和信息化委员会</w:t>
            </w:r>
          </w:p>
        </w:tc>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2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006-产业发展科</w:t>
            </w:r>
          </w:p>
        </w:tc>
        <w:tc>
          <w:tcPr>
            <w:tcW w:w="110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8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周靖</w:t>
            </w:r>
          </w:p>
        </w:tc>
        <w:tc>
          <w:tcPr>
            <w:tcW w:w="10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18223487186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一般公共预算</w:t>
            </w:r>
          </w:p>
        </w:tc>
        <w:tc>
          <w:tcPr>
            <w:tcW w:w="14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95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56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1450504</w:t>
            </w:r>
            <w:r>
              <w:rPr>
                <w:rFonts w:hint="eastAsia" w:ascii="宋体" w:hAnsi="宋体" w:cs="宋体"/>
                <w:i w:val="0"/>
                <w:iCs w:val="0"/>
                <w:color w:val="000000"/>
                <w:kern w:val="0"/>
                <w:sz w:val="18"/>
                <w:szCs w:val="18"/>
                <w:u w:val="none"/>
                <w:lang w:val="en-US" w:eastAsia="zh-CN" w:bidi="ar"/>
              </w:rPr>
              <w:t>.00</w:t>
            </w:r>
          </w:p>
        </w:tc>
        <w:tc>
          <w:tcPr>
            <w:tcW w:w="10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c>
          <w:tcPr>
            <w:tcW w:w="12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1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3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4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p>
        </w:tc>
        <w:tc>
          <w:tcPr>
            <w:tcW w:w="341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帮助企业引才留才育才等</w:t>
            </w:r>
          </w:p>
        </w:tc>
        <w:tc>
          <w:tcPr>
            <w:tcW w:w="3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落实科技副总补助，帮助企业引才留才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122"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24"/>
                <w:szCs w:val="24"/>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市财政局建议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补助人数（户数）</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人</w:t>
            </w:r>
            <w:r>
              <w:rPr>
                <w:rFonts w:hint="eastAsia" w:ascii="宋体" w:hAnsi="宋体" w:cs="宋体"/>
                <w:i w:val="0"/>
                <w:iCs w:val="0"/>
                <w:color w:val="000000"/>
                <w:kern w:val="0"/>
                <w:sz w:val="18"/>
                <w:szCs w:val="18"/>
                <w:u w:val="none"/>
                <w:lang w:val="en-US" w:eastAsia="zh-CN" w:bidi="ar"/>
              </w:rPr>
              <w:t>次</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47</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4.44</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补助合格率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否</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补助政策知晓率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5.26</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否</w:t>
            </w:r>
          </w:p>
        </w:tc>
        <w:tc>
          <w:tcPr>
            <w:tcW w:w="7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default" w:ascii="方正黑体_GBK" w:hAnsi="方正黑体_GBK" w:eastAsia="方正黑体_GBK" w:cs="方正黑体_GBK"/>
          <w:b w:val="0"/>
          <w:bCs w:val="0"/>
          <w:color w:val="000000"/>
          <w:kern w:val="0"/>
          <w:sz w:val="36"/>
          <w:szCs w:val="36"/>
          <w:lang w:val="en-US" w:eastAsia="zh-CN"/>
        </w:rPr>
      </w:pPr>
      <w:r>
        <w:rPr>
          <w:rFonts w:hint="eastAsia" w:ascii="方正黑体_GBK" w:hAnsi="方正黑体_GBK" w:eastAsia="方正黑体_GBK" w:cs="方正黑体_GBK"/>
          <w:b w:val="0"/>
          <w:bCs w:val="0"/>
          <w:color w:val="000000"/>
          <w:kern w:val="0"/>
          <w:sz w:val="36"/>
          <w:szCs w:val="36"/>
          <w:lang w:val="en-US" w:eastAsia="zh-CN"/>
        </w:rPr>
        <w:t xml:space="preserve">  </w:t>
      </w:r>
    </w:p>
    <w:p>
      <w:pPr>
        <w:pStyle w:val="9"/>
        <w:keepNext w:val="0"/>
        <w:keepLines w:val="0"/>
        <w:pageBreakBefore w:val="0"/>
        <w:widowControl w:val="0"/>
        <w:numPr>
          <w:ilvl w:val="0"/>
          <w:numId w:val="6"/>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6"/>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lang w:val="en-US" w:eastAsia="zh-CN"/>
        </w:rPr>
        <w:t>无</w:t>
      </w:r>
      <w:r>
        <w:rPr>
          <w:rFonts w:hint="eastAsia" w:ascii="宋体" w:hAnsi="宋体"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财政拨款收入：指本年度从本级财政</w:t>
      </w:r>
    </w:p>
    <w:p>
      <w:pPr>
        <w:keepNext w:val="0"/>
        <w:keepLines w:val="0"/>
        <w:pageBreakBefore w:val="0"/>
        <w:widowControl w:val="0"/>
        <w:numPr>
          <w:ilvl w:val="0"/>
          <w:numId w:val="8"/>
        </w:numPr>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联系电话：47521393</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6438B"/>
    <w:multiLevelType w:val="singleLevel"/>
    <w:tmpl w:val="8786438B"/>
    <w:lvl w:ilvl="0" w:tentative="0">
      <w:start w:val="1"/>
      <w:numFmt w:val="chineseCounting"/>
      <w:suff w:val="nothing"/>
      <w:lvlText w:val="（%1）"/>
      <w:lvlJc w:val="left"/>
      <w:rPr>
        <w:rFonts w:hint="eastAsia"/>
      </w:rPr>
    </w:lvl>
  </w:abstractNum>
  <w:abstractNum w:abstractNumId="1">
    <w:nsid w:val="BE15FB01"/>
    <w:multiLevelType w:val="singleLevel"/>
    <w:tmpl w:val="BE15FB01"/>
    <w:lvl w:ilvl="0" w:tentative="0">
      <w:start w:val="6"/>
      <w:numFmt w:val="chineseCounting"/>
      <w:suff w:val="nothing"/>
      <w:lvlText w:val="%1、"/>
      <w:lvlJc w:val="left"/>
      <w:rPr>
        <w:rFonts w:hint="eastAsia"/>
      </w:rPr>
    </w:lvl>
  </w:abstractNum>
  <w:abstractNum w:abstractNumId="2">
    <w:nsid w:val="BF018CFE"/>
    <w:multiLevelType w:val="singleLevel"/>
    <w:tmpl w:val="BF018CFE"/>
    <w:lvl w:ilvl="0" w:tentative="0">
      <w:start w:val="2"/>
      <w:numFmt w:val="chineseCounting"/>
      <w:suff w:val="nothing"/>
      <w:lvlText w:val="%1、"/>
      <w:lvlJc w:val="left"/>
      <w:rPr>
        <w:rFonts w:hint="eastAsia"/>
      </w:rPr>
    </w:lvl>
  </w:abstractNum>
  <w:abstractNum w:abstractNumId="3">
    <w:nsid w:val="C7DC43F0"/>
    <w:multiLevelType w:val="singleLevel"/>
    <w:tmpl w:val="C7DC43F0"/>
    <w:lvl w:ilvl="0" w:tentative="0">
      <w:start w:val="1"/>
      <w:numFmt w:val="decimal"/>
      <w:suff w:val="space"/>
      <w:lvlText w:val="%1."/>
      <w:lvlJc w:val="left"/>
    </w:lvl>
  </w:abstractNum>
  <w:abstractNum w:abstractNumId="4">
    <w:nsid w:val="FC092FFC"/>
    <w:multiLevelType w:val="singleLevel"/>
    <w:tmpl w:val="FC092FFC"/>
    <w:lvl w:ilvl="0" w:tentative="0">
      <w:start w:val="1"/>
      <w:numFmt w:val="decimal"/>
      <w:suff w:val="nothing"/>
      <w:lvlText w:val="（%1）"/>
      <w:lvlJc w:val="left"/>
    </w:lvl>
  </w:abstractNum>
  <w:abstractNum w:abstractNumId="5">
    <w:nsid w:val="170F8B3D"/>
    <w:multiLevelType w:val="singleLevel"/>
    <w:tmpl w:val="170F8B3D"/>
    <w:lvl w:ilvl="0" w:tentative="0">
      <w:start w:val="1"/>
      <w:numFmt w:val="decimal"/>
      <w:suff w:val="space"/>
      <w:lvlText w:val="%1."/>
      <w:lvlJc w:val="left"/>
    </w:lvl>
  </w:abstractNum>
  <w:abstractNum w:abstractNumId="6">
    <w:nsid w:val="36AF54E0"/>
    <w:multiLevelType w:val="singleLevel"/>
    <w:tmpl w:val="36AF54E0"/>
    <w:lvl w:ilvl="0" w:tentative="0">
      <w:start w:val="2"/>
      <w:numFmt w:val="decimal"/>
      <w:suff w:val="space"/>
      <w:lvlText w:val="%1."/>
      <w:lvlJc w:val="left"/>
    </w:lvl>
  </w:abstractNum>
  <w:abstractNum w:abstractNumId="7">
    <w:nsid w:val="6BB1AE55"/>
    <w:multiLevelType w:val="singleLevel"/>
    <w:tmpl w:val="6BB1AE55"/>
    <w:lvl w:ilvl="0" w:tentative="0">
      <w:start w:val="1"/>
      <w:numFmt w:val="chineseCounting"/>
      <w:suff w:val="nothing"/>
      <w:lvlText w:val="（%1）"/>
      <w:lvlJc w:val="left"/>
      <w:rPr>
        <w:rFonts w:hint="eastAsia"/>
      </w:r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1411D4"/>
    <w:rsid w:val="01626E33"/>
    <w:rsid w:val="017A2F9F"/>
    <w:rsid w:val="01B67107"/>
    <w:rsid w:val="020F6D27"/>
    <w:rsid w:val="02217C74"/>
    <w:rsid w:val="022E1921"/>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634D99"/>
    <w:rsid w:val="0A751EDD"/>
    <w:rsid w:val="0AB177F2"/>
    <w:rsid w:val="0AB319EF"/>
    <w:rsid w:val="0AD32A49"/>
    <w:rsid w:val="0AEB6DF2"/>
    <w:rsid w:val="0AEC3562"/>
    <w:rsid w:val="0B447CC4"/>
    <w:rsid w:val="0B5C19F8"/>
    <w:rsid w:val="0B6B4922"/>
    <w:rsid w:val="0B840250"/>
    <w:rsid w:val="0BBB1C03"/>
    <w:rsid w:val="0BBD1CFB"/>
    <w:rsid w:val="0BC63C92"/>
    <w:rsid w:val="0BCF17F7"/>
    <w:rsid w:val="0C1A7343"/>
    <w:rsid w:val="0C28597F"/>
    <w:rsid w:val="0C3C56A3"/>
    <w:rsid w:val="0C3E1C6B"/>
    <w:rsid w:val="0C8D0553"/>
    <w:rsid w:val="0C994F52"/>
    <w:rsid w:val="0CB6160D"/>
    <w:rsid w:val="0D4A231C"/>
    <w:rsid w:val="0DBA0DC1"/>
    <w:rsid w:val="0DCE605A"/>
    <w:rsid w:val="0E336CD8"/>
    <w:rsid w:val="0E5158C5"/>
    <w:rsid w:val="0EA66A76"/>
    <w:rsid w:val="0EAD6E68"/>
    <w:rsid w:val="0EB15612"/>
    <w:rsid w:val="0ECF621B"/>
    <w:rsid w:val="0EFB5876"/>
    <w:rsid w:val="0F0528B4"/>
    <w:rsid w:val="0F107EE3"/>
    <w:rsid w:val="0F3B4594"/>
    <w:rsid w:val="0F4603E9"/>
    <w:rsid w:val="0F4A7B25"/>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A301D"/>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B3439D"/>
    <w:rsid w:val="18C66253"/>
    <w:rsid w:val="18CD5743"/>
    <w:rsid w:val="197B50D2"/>
    <w:rsid w:val="19926875"/>
    <w:rsid w:val="1A297DDD"/>
    <w:rsid w:val="1A7919B9"/>
    <w:rsid w:val="1AF07DB1"/>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831F67"/>
    <w:rsid w:val="20A03801"/>
    <w:rsid w:val="20BC5FF2"/>
    <w:rsid w:val="213E269A"/>
    <w:rsid w:val="219D4F8D"/>
    <w:rsid w:val="222807B1"/>
    <w:rsid w:val="22435D4E"/>
    <w:rsid w:val="2245419D"/>
    <w:rsid w:val="22FE317D"/>
    <w:rsid w:val="237704D4"/>
    <w:rsid w:val="23891077"/>
    <w:rsid w:val="23A1558C"/>
    <w:rsid w:val="23BE50B1"/>
    <w:rsid w:val="2422161E"/>
    <w:rsid w:val="246E6851"/>
    <w:rsid w:val="24942E5E"/>
    <w:rsid w:val="24954F65"/>
    <w:rsid w:val="24C7511E"/>
    <w:rsid w:val="25396722"/>
    <w:rsid w:val="257F04AC"/>
    <w:rsid w:val="25E53B95"/>
    <w:rsid w:val="25EB17AB"/>
    <w:rsid w:val="25FF1317"/>
    <w:rsid w:val="2617030E"/>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8A1A57"/>
    <w:rsid w:val="2AAC1D48"/>
    <w:rsid w:val="2AE168E0"/>
    <w:rsid w:val="2B2F33CE"/>
    <w:rsid w:val="2B762790"/>
    <w:rsid w:val="2BAC2B14"/>
    <w:rsid w:val="2BBB344E"/>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803B3"/>
    <w:rsid w:val="428A1304"/>
    <w:rsid w:val="42E44C98"/>
    <w:rsid w:val="431B6113"/>
    <w:rsid w:val="438834DF"/>
    <w:rsid w:val="43A20A3C"/>
    <w:rsid w:val="43BF1735"/>
    <w:rsid w:val="440B4462"/>
    <w:rsid w:val="444C66C3"/>
    <w:rsid w:val="44630F9F"/>
    <w:rsid w:val="446A3603"/>
    <w:rsid w:val="458B573C"/>
    <w:rsid w:val="45A176CC"/>
    <w:rsid w:val="45CE60A3"/>
    <w:rsid w:val="461C57E1"/>
    <w:rsid w:val="464D2106"/>
    <w:rsid w:val="46572A53"/>
    <w:rsid w:val="465B2718"/>
    <w:rsid w:val="46651F6D"/>
    <w:rsid w:val="46BE763A"/>
    <w:rsid w:val="46C178CC"/>
    <w:rsid w:val="46F31024"/>
    <w:rsid w:val="46FD3AFE"/>
    <w:rsid w:val="471E0A34"/>
    <w:rsid w:val="4723739A"/>
    <w:rsid w:val="47250EF5"/>
    <w:rsid w:val="47BB79BB"/>
    <w:rsid w:val="47C21415"/>
    <w:rsid w:val="48206AB3"/>
    <w:rsid w:val="4849652E"/>
    <w:rsid w:val="487415C1"/>
    <w:rsid w:val="48813383"/>
    <w:rsid w:val="48994869"/>
    <w:rsid w:val="489B6E47"/>
    <w:rsid w:val="48B91344"/>
    <w:rsid w:val="48C3403D"/>
    <w:rsid w:val="4901682D"/>
    <w:rsid w:val="491F1E3E"/>
    <w:rsid w:val="49264A0F"/>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2C4D07"/>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4D6A26"/>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2977F3"/>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66FFA"/>
    <w:rsid w:val="66FD7813"/>
    <w:rsid w:val="67825ED9"/>
    <w:rsid w:val="67A0385B"/>
    <w:rsid w:val="67B37940"/>
    <w:rsid w:val="686C2A53"/>
    <w:rsid w:val="689C4BB9"/>
    <w:rsid w:val="68A245E2"/>
    <w:rsid w:val="68B0544A"/>
    <w:rsid w:val="690F3CAF"/>
    <w:rsid w:val="6A0C28CE"/>
    <w:rsid w:val="6A4F7FF6"/>
    <w:rsid w:val="6A650A4D"/>
    <w:rsid w:val="6AAD1694"/>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067FDF"/>
    <w:rsid w:val="71263532"/>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3F6FC7"/>
    <w:rsid w:val="74557B08"/>
    <w:rsid w:val="745909D3"/>
    <w:rsid w:val="74757604"/>
    <w:rsid w:val="74D33E3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1882</Words>
  <Characters>1942</Characters>
  <Lines>16</Lines>
  <Paragraphs>4</Paragraphs>
  <TotalTime>285</TotalTime>
  <ScaleCrop>false</ScaleCrop>
  <LinksUpToDate>false</LinksUpToDate>
  <CharactersWithSpaces>1947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JELENA</cp:lastModifiedBy>
  <cp:lastPrinted>2023-08-10T09:16:00Z</cp:lastPrinted>
  <dcterms:modified xsi:type="dcterms:W3CDTF">2025-08-20T02:59:18Z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C5C051BE58ED47B681D748640379E264</vt:lpwstr>
  </property>
</Properties>
</file>