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方正仿宋_GBK" w:cs="方正仿宋_GBK"/>
          <w:sz w:val="32"/>
          <w:szCs w:val="32"/>
        </w:rPr>
      </w:pPr>
    </w:p>
    <w:p>
      <w:pPr>
        <w:spacing w:line="600" w:lineRule="exact"/>
        <w:jc w:val="center"/>
        <w:rPr>
          <w:rFonts w:ascii="宋体" w:hAnsi="宋体" w:eastAsia="方正仿宋_GBK" w:cs="方正仿宋_GBK"/>
          <w:sz w:val="32"/>
          <w:szCs w:val="32"/>
        </w:rPr>
      </w:pPr>
    </w:p>
    <w:p>
      <w:pPr>
        <w:spacing w:line="540" w:lineRule="exact"/>
        <w:jc w:val="center"/>
        <w:rPr>
          <w:rFonts w:ascii="宋体" w:hAnsi="宋体" w:eastAsia="方正小标宋_GBK"/>
          <w:sz w:val="44"/>
          <w:szCs w:val="44"/>
        </w:rPr>
      </w:pPr>
      <w:r>
        <w:rPr>
          <w:rFonts w:hint="eastAsia" w:ascii="宋体" w:hAnsi="宋体" w:eastAsia="方正小标宋_GBK"/>
          <w:sz w:val="44"/>
          <w:szCs w:val="44"/>
        </w:rPr>
        <w:t>重庆市</w:t>
      </w:r>
      <w:r>
        <w:rPr>
          <w:rFonts w:hint="eastAsia" w:ascii="宋体" w:hAnsi="宋体" w:eastAsia="方正小标宋_GBK"/>
          <w:sz w:val="44"/>
          <w:szCs w:val="44"/>
          <w:lang w:eastAsia="zh-CN"/>
        </w:rPr>
        <w:t>江津区</w:t>
      </w:r>
      <w:r>
        <w:rPr>
          <w:rFonts w:hint="eastAsia" w:ascii="宋体" w:hAnsi="宋体" w:eastAsia="方正小标宋_GBK"/>
          <w:sz w:val="44"/>
          <w:szCs w:val="44"/>
        </w:rPr>
        <w:t>发展和改革委员会</w:t>
      </w:r>
    </w:p>
    <w:p>
      <w:pPr>
        <w:spacing w:line="54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关于废止部分规范性文件的决定</w:t>
      </w:r>
    </w:p>
    <w:p>
      <w:pPr>
        <w:widowControl/>
        <w:spacing w:line="540" w:lineRule="exact"/>
        <w:jc w:val="center"/>
        <w:rPr>
          <w:rFonts w:ascii="宋体" w:hAnsi="宋体" w:eastAsia="方正仿宋_GBK" w:cs="Times New Roman"/>
          <w:sz w:val="44"/>
          <w:szCs w:val="44"/>
          <w:shd w:val="clear" w:color="auto" w:fill="FFFFFF"/>
        </w:rPr>
      </w:pPr>
      <w:r>
        <w:rPr>
          <w:rFonts w:hint="eastAsia" w:ascii="宋体" w:hAnsi="宋体" w:eastAsia="方正仿宋_GBK" w:cs="方正仿宋_GBK"/>
          <w:sz w:val="32"/>
          <w:szCs w:val="32"/>
        </w:rPr>
        <w:t>津发改〔</w:t>
      </w:r>
      <w:r>
        <w:rPr>
          <w:rFonts w:ascii="宋体" w:hAnsi="宋体" w:eastAsia="方正仿宋_GBK" w:cs="Times New Roman"/>
          <w:sz w:val="32"/>
          <w:szCs w:val="32"/>
        </w:rPr>
        <w:t>202</w:t>
      </w:r>
      <w:r>
        <w:rPr>
          <w:rFonts w:hint="eastAsia" w:ascii="宋体" w:hAnsi="宋体" w:eastAsia="方正仿宋_GBK" w:cs="Times New Roman"/>
          <w:sz w:val="32"/>
          <w:szCs w:val="32"/>
        </w:rPr>
        <w:t>3</w:t>
      </w:r>
      <w:r>
        <w:rPr>
          <w:rFonts w:hint="eastAsia" w:ascii="宋体" w:hAnsi="宋体" w:eastAsia="方正仿宋_GBK" w:cs="方正仿宋_GBK"/>
          <w:sz w:val="32"/>
          <w:szCs w:val="32"/>
        </w:rPr>
        <w:t>〕</w:t>
      </w:r>
      <w:r>
        <w:rPr>
          <w:rFonts w:hint="eastAsia" w:ascii="宋体" w:hAnsi="宋体" w:eastAsia="方正仿宋_GBK" w:cs="Times New Roman"/>
          <w:sz w:val="32"/>
          <w:szCs w:val="32"/>
        </w:rPr>
        <w:t>85</w:t>
      </w:r>
      <w:r>
        <w:rPr>
          <w:rFonts w:hint="eastAsia" w:ascii="宋体" w:hAnsi="宋体" w:eastAsia="方正仿宋_GBK" w:cs="方正仿宋_GBK"/>
          <w:sz w:val="32"/>
          <w:szCs w:val="32"/>
        </w:rPr>
        <w:t>号</w:t>
      </w:r>
    </w:p>
    <w:p>
      <w:pPr>
        <w:spacing w:line="600" w:lineRule="exact"/>
        <w:jc w:val="center"/>
        <w:rPr>
          <w:rFonts w:ascii="宋体" w:hAnsi="宋体" w:eastAsia="方正仿宋_GBK" w:cs="宋体"/>
          <w:sz w:val="32"/>
          <w:szCs w:val="32"/>
          <w:shd w:val="clear" w:color="auto" w:fill="FFFFFF"/>
        </w:rPr>
      </w:pPr>
    </w:p>
    <w:p>
      <w:pPr>
        <w:spacing w:line="600" w:lineRule="exact"/>
        <w:rPr>
          <w:rFonts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各镇人民政府、街道办事处，区级有关部门，各有关单位：</w:t>
      </w:r>
    </w:p>
    <w:p>
      <w:pPr>
        <w:spacing w:line="600" w:lineRule="exact"/>
        <w:ind w:firstLine="640" w:firstLineChars="200"/>
        <w:rPr>
          <w:rFonts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根据《重庆市行政规范性文件管理办法》（重庆市人民政府令第329号）规定</w:t>
      </w:r>
      <w:r>
        <w:rPr>
          <w:rFonts w:hint="eastAsia" w:ascii="宋体" w:hAnsi="宋体" w:eastAsia="方正仿宋_GBK" w:cs="方正仿宋_GBK"/>
          <w:b/>
          <w:bCs/>
          <w:kern w:val="0"/>
          <w:sz w:val="32"/>
          <w:szCs w:val="32"/>
          <w:shd w:val="clear" w:color="auto" w:fill="FFFFFF"/>
        </w:rPr>
        <w:t>，</w:t>
      </w:r>
      <w:r>
        <w:rPr>
          <w:rFonts w:hint="eastAsia" w:ascii="宋体" w:hAnsi="宋体" w:eastAsia="方正仿宋_GBK" w:cs="方正仿宋_GBK"/>
          <w:kern w:val="0"/>
          <w:sz w:val="32"/>
          <w:szCs w:val="32"/>
          <w:shd w:val="clear" w:color="auto" w:fill="FFFFFF"/>
        </w:rPr>
        <w:t>经我委第16次党组会议审议通过，决定将《重庆市江津区发展和改革委员会关于进一步优化招标文件备案流程的通知》等2件文件予以废止。</w:t>
      </w:r>
    </w:p>
    <w:p>
      <w:pPr>
        <w:spacing w:line="600" w:lineRule="exact"/>
        <w:ind w:firstLine="640" w:firstLineChars="200"/>
        <w:rPr>
          <w:rFonts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本通知自公布之日起施行。</w:t>
      </w:r>
    </w:p>
    <w:p>
      <w:pPr>
        <w:spacing w:line="600" w:lineRule="exact"/>
        <w:ind w:firstLine="640" w:firstLineChars="200"/>
        <w:rPr>
          <w:rFonts w:ascii="宋体" w:hAnsi="宋体" w:eastAsia="方正仿宋_GBK" w:cs="方正仿宋_GBK"/>
          <w:kern w:val="0"/>
          <w:sz w:val="32"/>
          <w:szCs w:val="32"/>
          <w:shd w:val="clear" w:color="auto" w:fill="FFFFFF"/>
        </w:rPr>
      </w:pPr>
    </w:p>
    <w:p>
      <w:pPr>
        <w:spacing w:line="600" w:lineRule="exact"/>
        <w:ind w:firstLine="640" w:firstLineChars="200"/>
        <w:rPr>
          <w:rFonts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附件：废止的规范性文件目录（2件）</w:t>
      </w:r>
    </w:p>
    <w:p>
      <w:pPr>
        <w:spacing w:line="600" w:lineRule="exact"/>
        <w:ind w:firstLine="640" w:firstLineChars="200"/>
        <w:rPr>
          <w:rFonts w:ascii="宋体" w:hAnsi="宋体" w:eastAsia="方正仿宋_GBK"/>
          <w:sz w:val="32"/>
          <w:szCs w:val="32"/>
        </w:rPr>
      </w:pPr>
    </w:p>
    <w:p>
      <w:pPr>
        <w:spacing w:line="600" w:lineRule="exact"/>
        <w:ind w:firstLine="640" w:firstLineChars="200"/>
        <w:rPr>
          <w:rFonts w:ascii="宋体" w:hAnsi="宋体" w:eastAsia="方正仿宋_GBK"/>
          <w:sz w:val="32"/>
          <w:szCs w:val="32"/>
        </w:rPr>
      </w:pPr>
    </w:p>
    <w:p>
      <w:pPr>
        <w:spacing w:line="600" w:lineRule="exact"/>
        <w:ind w:left="1280" w:right="420" w:rightChars="200" w:hanging="1280" w:hangingChars="400"/>
        <w:jc w:val="right"/>
        <w:rPr>
          <w:rFonts w:ascii="宋体" w:hAnsi="宋体" w:eastAsia="方正仿宋_GBK"/>
          <w:sz w:val="32"/>
          <w:szCs w:val="32"/>
        </w:rPr>
      </w:pPr>
      <w:r>
        <w:rPr>
          <w:rFonts w:hint="eastAsia" w:ascii="宋体" w:hAnsi="宋体" w:eastAsia="方正仿宋_GBK"/>
          <w:sz w:val="32"/>
          <w:szCs w:val="32"/>
        </w:rPr>
        <w:t>重庆市江津区发展和改革委员会</w:t>
      </w:r>
    </w:p>
    <w:p>
      <w:pPr>
        <w:spacing w:line="600" w:lineRule="exact"/>
        <w:ind w:left="1277" w:leftChars="608" w:right="420" w:rightChars="200" w:firstLine="3680" w:firstLineChars="1150"/>
        <w:jc w:val="left"/>
        <w:rPr>
          <w:rFonts w:hint="eastAsia" w:ascii="宋体" w:hAnsi="宋体" w:eastAsia="方正仿宋_GBK"/>
          <w:color w:val="010000"/>
          <w:sz w:val="32"/>
          <w:szCs w:val="32"/>
        </w:rPr>
      </w:pPr>
      <w:r>
        <w:rPr>
          <w:rFonts w:ascii="宋体" w:hAnsi="宋体" w:eastAsia="方正仿宋_GBK" w:cs="Times New Roman"/>
          <w:color w:val="010000"/>
          <w:sz w:val="32"/>
          <w:szCs w:val="32"/>
        </w:rPr>
        <w:t>202</w:t>
      </w:r>
      <w:r>
        <w:rPr>
          <w:rFonts w:hint="eastAsia" w:ascii="宋体" w:hAnsi="宋体" w:eastAsia="方正仿宋_GBK" w:cs="Times New Roman"/>
          <w:color w:val="010000"/>
          <w:sz w:val="32"/>
          <w:szCs w:val="32"/>
        </w:rPr>
        <w:t>3</w:t>
      </w:r>
      <w:r>
        <w:rPr>
          <w:rFonts w:hint="eastAsia" w:ascii="宋体" w:hAnsi="宋体" w:eastAsia="方正仿宋_GBK"/>
          <w:color w:val="010000"/>
          <w:sz w:val="32"/>
          <w:szCs w:val="32"/>
        </w:rPr>
        <w:t>年</w:t>
      </w:r>
      <w:r>
        <w:rPr>
          <w:rFonts w:hint="eastAsia" w:ascii="宋体" w:hAnsi="宋体" w:eastAsia="方正仿宋_GBK" w:cs="Times New Roman"/>
          <w:color w:val="010000"/>
          <w:sz w:val="32"/>
          <w:szCs w:val="32"/>
        </w:rPr>
        <w:t>9</w:t>
      </w:r>
      <w:r>
        <w:rPr>
          <w:rFonts w:hint="eastAsia" w:ascii="宋体" w:hAnsi="宋体" w:eastAsia="方正仿宋_GBK"/>
          <w:color w:val="010000"/>
          <w:sz w:val="32"/>
          <w:szCs w:val="32"/>
        </w:rPr>
        <w:t>月</w:t>
      </w:r>
      <w:r>
        <w:rPr>
          <w:rFonts w:hint="eastAsia" w:ascii="宋体" w:hAnsi="宋体" w:eastAsia="方正仿宋_GBK" w:cs="Times New Roman"/>
          <w:color w:val="010000"/>
          <w:sz w:val="32"/>
          <w:szCs w:val="32"/>
        </w:rPr>
        <w:t>22</w:t>
      </w:r>
      <w:r>
        <w:rPr>
          <w:rFonts w:hint="eastAsia" w:ascii="宋体" w:hAnsi="宋体" w:eastAsia="方正仿宋_GBK"/>
          <w:color w:val="010000"/>
          <w:sz w:val="32"/>
          <w:szCs w:val="32"/>
        </w:rPr>
        <w:t>日</w:t>
      </w:r>
      <w:bookmarkStart w:id="0" w:name="SealFile"/>
      <w:bookmarkEnd w:id="0"/>
      <w:bookmarkStart w:id="1" w:name="e"/>
      <w:bookmarkEnd w:id="1"/>
      <w:r>
        <w:rPr>
          <w:rFonts w:hint="eastAsia" w:ascii="宋体" w:hAnsi="宋体" w:eastAsia="方正仿宋_GBK"/>
          <w:color w:val="010000"/>
          <w:sz w:val="32"/>
          <w:szCs w:val="32"/>
        </w:rPr>
        <w:t xml:space="preserve"> </w:t>
      </w:r>
    </w:p>
    <w:p>
      <w:pPr>
        <w:spacing w:line="600" w:lineRule="exact"/>
        <w:ind w:right="420" w:rightChars="200" w:firstLine="640" w:firstLineChars="200"/>
        <w:rPr>
          <w:rFonts w:ascii="宋体" w:hAnsi="宋体" w:eastAsia="方正仿宋_GBK"/>
          <w:kern w:val="0"/>
          <w:sz w:val="32"/>
          <w:szCs w:val="32"/>
          <w:shd w:val="clear" w:color="auto" w:fill="FFFFFF"/>
        </w:rPr>
      </w:pPr>
      <w:bookmarkStart w:id="2" w:name="_GoBack"/>
      <w:bookmarkEnd w:id="2"/>
      <w:r>
        <w:rPr>
          <w:rFonts w:hint="eastAsia" w:ascii="宋体" w:hAnsi="宋体" w:eastAsia="方正仿宋_GBK"/>
          <w:kern w:val="0"/>
          <w:sz w:val="32"/>
          <w:szCs w:val="32"/>
          <w:shd w:val="clear" w:color="auto" w:fill="FFFFFF"/>
        </w:rPr>
        <w:t>（此件公开发布）</w:t>
      </w:r>
    </w:p>
    <w:p>
      <w:pPr>
        <w:spacing w:line="600" w:lineRule="exact"/>
        <w:ind w:left="1277" w:leftChars="608" w:right="420" w:rightChars="200" w:firstLine="3680" w:firstLineChars="1150"/>
        <w:jc w:val="left"/>
        <w:rPr>
          <w:rFonts w:hint="eastAsia" w:ascii="宋体" w:hAnsi="宋体" w:eastAsia="方正仿宋_GBK"/>
          <w:kern w:val="0"/>
          <w:sz w:val="32"/>
          <w:szCs w:val="32"/>
          <w:shd w:val="clear" w:color="auto" w:fill="FFFFFF"/>
        </w:rPr>
      </w:pPr>
    </w:p>
    <w:p>
      <w:pPr>
        <w:spacing w:line="600" w:lineRule="exact"/>
        <w:ind w:right="420" w:rightChars="200"/>
        <w:jc w:val="left"/>
        <w:rPr>
          <w:rFonts w:hint="eastAsia" w:ascii="宋体" w:hAnsi="宋体" w:eastAsia="方正黑体_GBK" w:cs="方正黑体_GBK"/>
          <w:kern w:val="0"/>
          <w:sz w:val="32"/>
          <w:szCs w:val="32"/>
          <w:shd w:val="clear" w:color="auto" w:fill="FFFFFF"/>
        </w:rPr>
      </w:pPr>
      <w:r>
        <w:rPr>
          <w:rFonts w:hint="eastAsia" w:ascii="宋体" w:hAnsi="宋体" w:eastAsia="方正黑体_GBK" w:cs="方正黑体_GBK"/>
          <w:kern w:val="0"/>
          <w:sz w:val="32"/>
          <w:szCs w:val="32"/>
          <w:shd w:val="clear" w:color="auto" w:fill="FFFFFF"/>
        </w:rPr>
        <w:t>附件</w:t>
      </w:r>
    </w:p>
    <w:p>
      <w:pPr>
        <w:spacing w:line="600" w:lineRule="exact"/>
        <w:jc w:val="center"/>
        <w:rPr>
          <w:rFonts w:hint="eastAsia" w:ascii="宋体" w:hAnsi="宋体" w:eastAsia="方正小标宋_GBK" w:cs="方正小标宋_GBK"/>
          <w:kern w:val="0"/>
          <w:sz w:val="44"/>
          <w:szCs w:val="44"/>
          <w:shd w:val="clear" w:color="auto" w:fill="FFFFFF"/>
        </w:rPr>
      </w:pPr>
      <w:r>
        <w:rPr>
          <w:rFonts w:hint="eastAsia" w:ascii="宋体" w:hAnsi="宋体" w:eastAsia="方正小标宋_GBK" w:cs="方正小标宋_GBK"/>
          <w:kern w:val="0"/>
          <w:sz w:val="44"/>
          <w:szCs w:val="44"/>
          <w:shd w:val="clear" w:color="auto" w:fill="FFFFFF"/>
        </w:rPr>
        <w:t>废止的规范性文件目录</w:t>
      </w:r>
    </w:p>
    <w:tbl>
      <w:tblPr>
        <w:tblStyle w:val="11"/>
        <w:tblpPr w:leftFromText="180" w:rightFromText="180" w:vertAnchor="text" w:horzAnchor="page" w:tblpX="1920" w:tblpY="573"/>
        <w:tblOverlap w:val="neve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9"/>
        <w:gridCol w:w="4722"/>
        <w:gridCol w:w="284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hint="eastAsia" w:ascii="宋体" w:hAnsi="宋体" w:eastAsia="方正黑体_GBK" w:cs="方正黑体_GBK"/>
                <w:kern w:val="0"/>
                <w:sz w:val="32"/>
                <w:szCs w:val="32"/>
                <w:shd w:val="clear" w:color="auto" w:fill="FFFFFF"/>
              </w:rPr>
            </w:pPr>
            <w:r>
              <w:rPr>
                <w:rFonts w:hint="eastAsia" w:ascii="宋体" w:hAnsi="宋体" w:eastAsia="方正黑体_GBK" w:cs="方正黑体_GBK"/>
                <w:kern w:val="0"/>
                <w:sz w:val="32"/>
                <w:szCs w:val="32"/>
                <w:shd w:val="clear" w:color="auto" w:fill="FFFFFF"/>
              </w:rPr>
              <w:t>序号</w:t>
            </w:r>
          </w:p>
        </w:tc>
        <w:tc>
          <w:tcPr>
            <w:tcW w:w="4722"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宋体" w:hAnsi="宋体" w:eastAsia="方正黑体_GBK" w:cs="方正黑体_GBK"/>
                <w:kern w:val="0"/>
                <w:sz w:val="32"/>
                <w:szCs w:val="32"/>
                <w:shd w:val="clear" w:color="auto" w:fill="FFFFFF"/>
              </w:rPr>
            </w:pPr>
            <w:r>
              <w:rPr>
                <w:rFonts w:hint="eastAsia" w:ascii="宋体" w:hAnsi="宋体" w:eastAsia="方正黑体_GBK" w:cs="方正黑体_GBK"/>
                <w:kern w:val="0"/>
                <w:sz w:val="32"/>
                <w:szCs w:val="32"/>
                <w:shd w:val="clear" w:color="auto" w:fill="FFFFFF"/>
              </w:rPr>
              <w:t>文件名称</w:t>
            </w:r>
          </w:p>
        </w:tc>
        <w:tc>
          <w:tcPr>
            <w:tcW w:w="2841"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宋体" w:hAnsi="宋体" w:eastAsia="方正黑体_GBK" w:cs="方正黑体_GBK"/>
                <w:kern w:val="0"/>
                <w:sz w:val="32"/>
                <w:szCs w:val="32"/>
                <w:shd w:val="clear" w:color="auto" w:fill="FFFFFF"/>
              </w:rPr>
            </w:pPr>
            <w:r>
              <w:rPr>
                <w:rFonts w:hint="eastAsia" w:ascii="宋体" w:hAnsi="宋体" w:eastAsia="方正黑体_GBK" w:cs="方正黑体_GBK"/>
                <w:kern w:val="0"/>
                <w:sz w:val="32"/>
                <w:szCs w:val="32"/>
                <w:shd w:val="clear" w:color="auto" w:fill="FFFFFF"/>
              </w:rPr>
              <w:t>文件文号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hint="eastAsia"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1</w:t>
            </w:r>
          </w:p>
        </w:tc>
        <w:tc>
          <w:tcPr>
            <w:tcW w:w="4722" w:type="dxa"/>
            <w:tcBorders>
              <w:top w:val="single" w:color="000000" w:sz="4" w:space="0"/>
              <w:left w:val="single" w:color="000000" w:sz="4" w:space="0"/>
              <w:bottom w:val="single" w:color="000000" w:sz="4" w:space="0"/>
              <w:right w:val="single" w:color="000000" w:sz="4" w:space="0"/>
            </w:tcBorders>
          </w:tcPr>
          <w:p>
            <w:pPr>
              <w:spacing w:line="600" w:lineRule="exact"/>
              <w:rPr>
                <w:rFonts w:hint="eastAsia"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重庆市江津区发展和改革委员会关于进一步优化招标文件备案流程的通知</w:t>
            </w:r>
          </w:p>
        </w:tc>
        <w:tc>
          <w:tcPr>
            <w:tcW w:w="2841" w:type="dxa"/>
            <w:tcBorders>
              <w:top w:val="single" w:color="000000" w:sz="4" w:space="0"/>
              <w:left w:val="single" w:color="000000" w:sz="4" w:space="0"/>
              <w:bottom w:val="single" w:color="000000" w:sz="4" w:space="0"/>
              <w:right w:val="single" w:color="000000" w:sz="4" w:space="0"/>
            </w:tcBorders>
          </w:tcPr>
          <w:p>
            <w:pPr>
              <w:spacing w:line="600" w:lineRule="exact"/>
              <w:rPr>
                <w:rFonts w:hint="eastAsia" w:ascii="宋体" w:hAnsi="宋体" w:eastAsia="方正仿宋_GBK" w:cs="方正仿宋_GBK"/>
                <w:b/>
                <w:bCs/>
                <w:kern w:val="0"/>
                <w:sz w:val="32"/>
                <w:szCs w:val="32"/>
                <w:shd w:val="clear" w:color="auto" w:fill="FFFFFF"/>
              </w:rPr>
            </w:pPr>
            <w:r>
              <w:rPr>
                <w:rFonts w:hint="eastAsia" w:ascii="宋体" w:hAnsi="宋体" w:eastAsia="方正仿宋_GBK" w:cs="方正仿宋_GBK"/>
                <w:kern w:val="0"/>
                <w:sz w:val="32"/>
                <w:szCs w:val="32"/>
                <w:shd w:val="clear" w:color="auto" w:fill="FFFFFF"/>
              </w:rPr>
              <w:t>津发改规范〔2022〕3号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方正仿宋_GBK" w:cs="方正仿宋_GBK"/>
                <w:sz w:val="32"/>
                <w:szCs w:val="32"/>
              </w:rPr>
            </w:pPr>
            <w:r>
              <w:rPr>
                <w:rFonts w:hint="eastAsia" w:ascii="宋体" w:hAnsi="宋体" w:eastAsia="方正仿宋_GBK" w:cs="方正仿宋_GBK"/>
                <w:kern w:val="0"/>
                <w:sz w:val="32"/>
                <w:szCs w:val="32"/>
                <w:shd w:val="clear" w:color="auto" w:fill="FFFFFF"/>
              </w:rPr>
              <w:t>2</w:t>
            </w:r>
          </w:p>
        </w:tc>
        <w:tc>
          <w:tcPr>
            <w:tcW w:w="4722" w:type="dxa"/>
            <w:tcBorders>
              <w:top w:val="single" w:color="000000" w:sz="4" w:space="0"/>
              <w:left w:val="single" w:color="000000" w:sz="4" w:space="0"/>
              <w:bottom w:val="single" w:color="000000" w:sz="4" w:space="0"/>
              <w:right w:val="single" w:color="000000" w:sz="4" w:space="0"/>
            </w:tcBorders>
          </w:tcPr>
          <w:p>
            <w:pPr>
              <w:spacing w:line="600" w:lineRule="exact"/>
              <w:rPr>
                <w:rFonts w:hint="eastAsia"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重庆市江津区发展和改革委员会关于进一步规范工程建设项目招标代理工作的通知</w:t>
            </w:r>
          </w:p>
        </w:tc>
        <w:tc>
          <w:tcPr>
            <w:tcW w:w="2841" w:type="dxa"/>
            <w:tcBorders>
              <w:top w:val="single" w:color="000000" w:sz="4" w:space="0"/>
              <w:left w:val="single" w:color="000000" w:sz="4" w:space="0"/>
              <w:bottom w:val="single" w:color="000000" w:sz="4" w:space="0"/>
              <w:right w:val="single" w:color="000000" w:sz="4" w:space="0"/>
            </w:tcBorders>
          </w:tcPr>
          <w:p>
            <w:pPr>
              <w:spacing w:line="600" w:lineRule="exact"/>
              <w:rPr>
                <w:rFonts w:hint="eastAsia" w:ascii="宋体" w:hAnsi="宋体" w:eastAsia="方正仿宋_GBK" w:cs="方正仿宋_GBK"/>
                <w:kern w:val="0"/>
                <w:sz w:val="32"/>
                <w:szCs w:val="32"/>
                <w:shd w:val="clear" w:color="auto" w:fill="FFFFFF"/>
              </w:rPr>
            </w:pPr>
            <w:r>
              <w:rPr>
                <w:rFonts w:hint="eastAsia" w:ascii="宋体" w:hAnsi="宋体" w:eastAsia="方正仿宋_GBK" w:cs="方正仿宋_GBK"/>
                <w:kern w:val="0"/>
                <w:sz w:val="32"/>
                <w:szCs w:val="32"/>
                <w:shd w:val="clear" w:color="auto" w:fill="FFFFFF"/>
              </w:rPr>
              <w:t>津发改规范〔2022〕4号</w:t>
            </w:r>
          </w:p>
        </w:tc>
      </w:tr>
    </w:tbl>
    <w:p>
      <w:pPr>
        <w:spacing w:line="600" w:lineRule="exact"/>
        <w:ind w:firstLine="3680" w:firstLineChars="1150"/>
        <w:rPr>
          <w:rFonts w:hint="eastAsia" w:ascii="宋体" w:hAnsi="宋体" w:eastAsia="方正仿宋_GBK" w:cs="方正仿宋_GBK"/>
          <w:kern w:val="0"/>
          <w:sz w:val="32"/>
          <w:szCs w:val="32"/>
          <w:shd w:val="clear" w:color="auto" w:fill="FFFFFF"/>
        </w:rPr>
      </w:pPr>
    </w:p>
    <w:p>
      <w:pPr>
        <w:spacing w:line="600" w:lineRule="exact"/>
        <w:ind w:firstLine="3680" w:firstLineChars="1150"/>
        <w:rPr>
          <w:rFonts w:hint="eastAsia" w:ascii="宋体" w:hAnsi="宋体" w:eastAsia="方正仿宋_GBK"/>
          <w:kern w:val="0"/>
          <w:sz w:val="32"/>
          <w:szCs w:val="32"/>
          <w:shd w:val="clear" w:color="auto" w:fill="FFFFFF"/>
        </w:rPr>
      </w:pPr>
    </w:p>
    <w:p>
      <w:pPr>
        <w:spacing w:line="600" w:lineRule="exact"/>
        <w:ind w:firstLine="3680" w:firstLineChars="1150"/>
        <w:rPr>
          <w:rFonts w:ascii="宋体" w:hAnsi="宋体" w:eastAsia="方正仿宋_GBK"/>
          <w:kern w:val="0"/>
          <w:sz w:val="32"/>
          <w:szCs w:val="32"/>
          <w:shd w:val="clear" w:color="auto" w:fill="FFFFFF"/>
        </w:rPr>
      </w:pPr>
    </w:p>
    <w:sectPr>
      <w:headerReference r:id="rId3" w:type="default"/>
      <w:footerReference r:id="rId4" w:type="default"/>
      <w:footerReference r:id="rId5" w:type="even"/>
      <w:pgSz w:w="11906" w:h="16838"/>
      <w:pgMar w:top="1962" w:right="1474" w:bottom="1848" w:left="1588"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cs="宋体"/>
        <w:b/>
        <w:bCs/>
        <w:color w:val="005192"/>
        <w:sz w:val="32"/>
        <w:szCs w:val="44"/>
      </w:rPr>
    </w:pPr>
    <w:r>
      <w:rPr>
        <w:sz w:val="32"/>
      </w:rPr>
      <w:pict>
        <v:shape id="文本框 8" o:spid="_x0000_s1027" o:spt="202" type="#_x0000_t202" style="position:absolute;left:0pt;margin-left:404.95pt;margin-top:2.45pt;height:18.15pt;width:35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- 1 -</w:t>
                </w:r>
                <w:r>
                  <w:rPr>
                    <w:rFonts w:hint="eastAsia" w:ascii="宋体" w:cs="宋体"/>
                    <w:sz w:val="28"/>
                    <w:szCs w:val="28"/>
                  </w:rPr>
                  <w:fldChar w:fldCharType="end"/>
                </w:r>
              </w:p>
            </w:txbxContent>
          </v:textbox>
        </v:shape>
      </w:pict>
    </w:r>
  </w:p>
  <w:p>
    <w:pPr>
      <w:pStyle w:val="9"/>
      <w:rPr>
        <w:rFonts w:ascii="宋体" w:cs="宋体"/>
        <w:b/>
        <w:bCs/>
        <w:color w:val="005192"/>
        <w:sz w:val="32"/>
        <w:szCs w:val="44"/>
      </w:rPr>
    </w:pPr>
    <w:r>
      <w:rPr>
        <w:rFonts w:ascii="宋体" w:cs="宋体"/>
        <w:b/>
        <w:bCs/>
        <w:color w:val="005192"/>
        <w:sz w:val="32"/>
        <w:szCs w:val="44"/>
      </w:rPr>
      <w:pict>
        <v:line id="直线 10" o:spid="_x0000_s1026" o:spt="20" style="position:absolute;left:0pt;margin-left:0.4pt;margin-top:10.85pt;height:0.15pt;width:442.25pt;z-index:251659264;mso-width-relative:page;mso-height-relative:page;" stroked="t" coordsize="21600,21600">
          <v:path arrowok="t"/>
          <v:fill focussize="0,0"/>
          <v:stroke weight="1.75pt" color="#005192"/>
          <v:imagedata o:title=""/>
          <o:lock v:ext="edit"/>
        </v:line>
      </w:pict>
    </w:r>
  </w:p>
  <w:p>
    <w:pPr>
      <w:pStyle w:val="9"/>
      <w:wordWrap w:val="0"/>
      <w:jc w:val="right"/>
      <w:rPr>
        <w:rFonts w:ascii="宋体" w:cs="宋体"/>
        <w:b/>
        <w:bCs/>
        <w:color w:val="005192"/>
        <w:sz w:val="32"/>
        <w:szCs w:val="44"/>
      </w:rPr>
    </w:pPr>
    <w:r>
      <w:rPr>
        <w:rFonts w:ascii="宋体" w:cs="宋体"/>
        <w:b/>
        <w:bCs/>
        <w:color w:val="005192"/>
        <w:sz w:val="28"/>
        <w:szCs w:val="44"/>
      </w:rPr>
      <w:t>重庆市江津区发展和改革委员会</w:t>
    </w:r>
    <w:r>
      <w:rPr>
        <w:rFonts w:hint="eastAsia" w:ascii="宋体" w:cs="宋体"/>
        <w:b/>
        <w:bCs/>
        <w:color w:val="005192"/>
        <w:sz w:val="28"/>
        <w:szCs w:val="44"/>
      </w:rPr>
      <w:t>发布</w:t>
    </w:r>
    <w:r>
      <w:rPr>
        <w:rFonts w:ascii="宋体" w:cs="宋体"/>
        <w:b/>
        <w:bCs/>
        <w:color w:val="005192"/>
        <w:sz w:val="28"/>
        <w:szCs w:val="44"/>
      </w:rPr>
      <w:t xml:space="preserve">  </w:t>
    </w:r>
  </w:p>
  <w:p>
    <w:pPr>
      <w:pStyle w:val="9"/>
      <w:rPr>
        <w:rFonts w:ascii="宋体" w:cs="宋体"/>
        <w:b/>
        <w:bCs/>
        <w:color w:val="005192"/>
        <w:sz w:val="32"/>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sz w:val="28"/>
        <w:szCs w:val="28"/>
      </w:rPr>
    </w:pPr>
    <w:r>
      <w:rPr>
        <w:rFonts w:hint="eastAsia" w:ascii="宋体"/>
        <w:sz w:val="28"/>
        <w:szCs w:val="28"/>
      </w:rPr>
      <w:fldChar w:fldCharType="begin"/>
    </w:r>
    <w:r>
      <w:rPr>
        <w:rFonts w:hint="eastAsia" w:ascii="宋体"/>
        <w:sz w:val="28"/>
        <w:szCs w:val="28"/>
      </w:rPr>
      <w:instrText xml:space="preserve">Page</w:instrText>
    </w:r>
    <w:r>
      <w:rPr>
        <w:rFonts w:hint="eastAsia" w:ascii="宋体"/>
        <w:sz w:val="28"/>
        <w:szCs w:val="28"/>
      </w:rPr>
      <w:fldChar w:fldCharType="separate"/>
    </w:r>
    <w:r>
      <w:rPr>
        <w:rFonts w:ascii="宋体"/>
        <w:sz w:val="28"/>
        <w:szCs w:val="28"/>
      </w:rPr>
      <w:t>- 2 -</w:t>
    </w:r>
    <w:r>
      <w:rPr>
        <w:rFonts w:hint="eastAsia" w:ascii="宋体"/>
        <w:sz w:val="28"/>
        <w:szCs w:val="28"/>
      </w:rPr>
      <w:fldChar w:fldCharType="end"/>
    </w:r>
  </w:p>
  <w:p>
    <w:pPr>
      <w:pStyle w:val="8"/>
      <w:rPr>
        <w:rFonts w:ascii="宋体"/>
        <w:sz w:val="28"/>
        <w:szCs w:val="28"/>
      </w:rPr>
    </w:pPr>
    <w:r>
      <w:pict>
        <v:line id="直线 12" o:spid="_x0000_s1025" o:spt="20" style="position:absolute;left:0pt;margin-left:0.4pt;margin-top:8.65pt;height:0.15pt;width:442.25pt;z-index:251659264;mso-width-relative:page;mso-height-relative:page;" stroked="t" coordsize="21600,21600">
          <v:path arrowok="t"/>
          <v:fill focussize="0,0"/>
          <v:stroke weight="1.75pt" color="#005192"/>
          <v:imagedata o:title=""/>
          <o:lock v:ext="edit"/>
        </v:line>
      </w:pict>
    </w:r>
  </w:p>
  <w:p>
    <w:pPr>
      <w:pStyle w:val="8"/>
      <w:wordWrap w:val="0"/>
      <w:spacing w:line="560" w:lineRule="exact"/>
      <w:jc w:val="right"/>
      <w:rPr>
        <w:rFonts w:ascii="宋体" w:cs="宋体"/>
        <w:b/>
        <w:bCs/>
        <w:color w:val="005192"/>
        <w:sz w:val="28"/>
        <w:szCs w:val="44"/>
      </w:rPr>
    </w:pPr>
    <w:r>
      <w:rPr>
        <w:rFonts w:ascii="宋体" w:cs="宋体"/>
        <w:b/>
        <w:bCs/>
        <w:color w:val="005192"/>
        <w:sz w:val="28"/>
        <w:szCs w:val="44"/>
      </w:rPr>
      <w:t>重庆市江津区发展和改革委员会</w:t>
    </w:r>
    <w:r>
      <w:rPr>
        <w:rFonts w:hint="eastAsia" w:ascii="宋体" w:cs="宋体"/>
        <w:b/>
        <w:bCs/>
        <w:color w:val="005192"/>
        <w:sz w:val="28"/>
        <w:szCs w:val="44"/>
      </w:rPr>
      <w:t>发布</w:t>
    </w:r>
    <w:r>
      <w:rPr>
        <w:rFonts w:ascii="宋体" w:cs="宋体"/>
        <w:b/>
        <w:bCs/>
        <w:color w:val="005192"/>
        <w:sz w:val="28"/>
        <w:szCs w:val="44"/>
      </w:rPr>
      <w:t xml:space="preserve">  </w:t>
    </w:r>
  </w:p>
  <w:p>
    <w:pPr>
      <w:pStyle w:val="8"/>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cs="宋体"/>
        <w:b/>
        <w:bCs/>
        <w:color w:val="005192"/>
        <w:sz w:val="32"/>
      </w:rPr>
    </w:pPr>
  </w:p>
  <w:p>
    <w:pPr>
      <w:pStyle w:val="9"/>
      <w:textAlignment w:val="center"/>
      <w:rPr>
        <w:rFonts w:ascii="宋体" w:cs="宋体"/>
        <w:b/>
        <w:bCs/>
        <w:color w:val="005192"/>
        <w:sz w:val="32"/>
        <w:szCs w:val="32"/>
      </w:rPr>
    </w:pPr>
    <w:r>
      <w:rPr>
        <w:rFonts w:ascii="宋体" w:cs="宋体"/>
        <w:b/>
        <w:bCs/>
        <w:color w:val="005192"/>
        <w:sz w:val="32"/>
        <w:szCs w:val="32"/>
      </w:rPr>
      <w:pict>
        <v:line id="直线 2" o:spid="_x0000_s1028" o:spt="20" style="position:absolute;left:0pt;margin-left:0.5pt;margin-top:29.3pt;height:0.1pt;width:442.55pt;z-index:251659264;mso-width-relative:page;mso-height-relative:page;" stroked="t" coordsize="21600,21600">
          <v:path arrowok="t"/>
          <v:fill focussize="0,0"/>
          <v:stroke weight="1.75pt" color="#005192"/>
          <v:imagedata o:title=""/>
          <o:lock v:ext="edit"/>
        </v:line>
      </w:pict>
    </w:r>
    <w:r>
      <w:rPr>
        <w:rFonts w:hint="eastAsia" w:ascii="宋体" w:cs="宋体"/>
        <w:b/>
        <w:bCs/>
        <w:color w:val="005192"/>
        <w:sz w:val="32"/>
      </w:rPr>
      <w:drawing>
        <wp:inline distT="0" distB="0" distL="114300" distR="114300">
          <wp:extent cx="308610" cy="308610"/>
          <wp:effectExtent l="0" t="0" r="0" b="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ascii="宋体" w:cs="宋体"/>
        <w:b/>
        <w:bCs/>
        <w:color w:val="005192"/>
        <w:sz w:val="32"/>
      </w:rPr>
      <w:t>重庆市江津区发展和改革委员会行政</w:t>
    </w:r>
    <w:r>
      <w:rPr>
        <w:rFonts w:hint="eastAsia" w:asci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docVars>
    <w:docVar w:name="commondata" w:val="eyJoZGlkIjoiMWM1ZGIyYzViOTI5YzU3NDk3Y2I1N2EzNjQwMTY0NmIifQ=="/>
  </w:docVars>
  <w:rsids>
    <w:rsidRoot w:val="00D1401A"/>
    <w:rsid w:val="00454E52"/>
    <w:rsid w:val="005A5863"/>
    <w:rsid w:val="005D475B"/>
    <w:rsid w:val="00B20250"/>
    <w:rsid w:val="00BF0321"/>
    <w:rsid w:val="00D03383"/>
    <w:rsid w:val="00D1401A"/>
    <w:rsid w:val="00D30D76"/>
    <w:rsid w:val="00DB6595"/>
    <w:rsid w:val="00E13A64"/>
    <w:rsid w:val="00EB5A05"/>
    <w:rsid w:val="698F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3"/>
    <w:basedOn w:val="1"/>
    <w:next w:val="1"/>
    <w:uiPriority w:val="0"/>
    <w:pPr>
      <w:keepNext/>
      <w:keepLines/>
      <w:spacing w:before="260" w:after="260" w:line="415" w:lineRule="auto"/>
      <w:outlineLvl w:val="2"/>
    </w:pPr>
    <w:rPr>
      <w:b/>
      <w:sz w:val="32"/>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uiPriority w:val="0"/>
    <w:pPr>
      <w:spacing w:after="120"/>
    </w:pPr>
  </w:style>
  <w:style w:type="paragraph" w:styleId="6">
    <w:name w:val="Date"/>
    <w:basedOn w:val="1"/>
    <w:next w:val="1"/>
    <w:link w:val="16"/>
    <w:semiHidden/>
    <w:unhideWhenUsed/>
    <w:uiPriority w:val="99"/>
    <w:pPr>
      <w:ind w:left="1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tabs>
        <w:tab w:val="center" w:pos="4153"/>
        <w:tab w:val="right" w:pos="8306"/>
      </w:tabs>
      <w:snapToGrid w:val="0"/>
    </w:pPr>
    <w:rPr>
      <w:sz w:val="18"/>
    </w:rPr>
  </w:style>
  <w:style w:type="paragraph" w:styleId="10">
    <w:name w:val="Normal (Web)"/>
    <w:basedOn w:val="1"/>
    <w:uiPriority w:val="0"/>
    <w:pPr>
      <w:spacing w:beforeAutospacing="1" w:afterAutospacing="1"/>
      <w:jc w:val="left"/>
    </w:pPr>
    <w:rPr>
      <w:rFonts w:cs="Times New Roman"/>
      <w:kern w:val="0"/>
      <w:sz w:val="24"/>
    </w:rPr>
  </w:style>
  <w:style w:type="character" w:styleId="13">
    <w:name w:val="Strong"/>
    <w:basedOn w:val="12"/>
    <w:uiPriority w:val="0"/>
    <w:rPr>
      <w:b/>
      <w:bCs/>
    </w:rPr>
  </w:style>
  <w:style w:type="character" w:styleId="14">
    <w:name w:val="annotation reference"/>
    <w:basedOn w:val="12"/>
    <w:uiPriority w:val="0"/>
    <w:rPr>
      <w:sz w:val="21"/>
      <w:szCs w:val="21"/>
    </w:rPr>
  </w:style>
  <w:style w:type="paragraph" w:customStyle="1" w:styleId="15">
    <w:name w:val="p0"/>
    <w:basedOn w:val="1"/>
    <w:uiPriority w:val="0"/>
    <w:pPr>
      <w:widowControl/>
    </w:pPr>
    <w:rPr>
      <w:rFonts w:cs="宋体"/>
      <w:kern w:val="0"/>
      <w:szCs w:val="32"/>
    </w:rPr>
  </w:style>
  <w:style w:type="character" w:customStyle="1" w:styleId="16">
    <w:name w:val="日期 Char"/>
    <w:basedOn w:val="12"/>
    <w:link w:val="6"/>
    <w:semiHidden/>
    <w:uiPriority w:val="99"/>
    <w:rPr>
      <w:rFonts w:ascii="Calibri" w:hAnsi="Calibri" w:cs="Arial"/>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327</Words>
  <Characters>344</Characters>
  <Lines>2</Lines>
  <Paragraphs>1</Paragraphs>
  <TotalTime>7</TotalTime>
  <ScaleCrop>false</ScaleCrop>
  <LinksUpToDate>false</LinksUpToDate>
  <CharactersWithSpaces>345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2023-09-26T06:50:00Z</dcterms:created>
  <dc:creator>t</dc:creator>
  <cp:lastModifiedBy>唐琳琳</cp:lastModifiedBy>
  <cp:lastPrinted>2022-06-06T16:09:00Z</cp:lastPrinted>
  <dcterms:modified xsi:type="dcterms:W3CDTF">2024-02-06T01:20:45Z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