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tbl>
      <w:tblPr>
        <w:jc w:val="center"/>
        <w:tblW w:w="6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0"/>
      </w:tblGrid>
      <w:tr>
        <w:tc>
          <w:tcPr>
            <w:tcW w:w="6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ascii="Times New Roman" w:eastAsia="方正小标宋_GBK" w:cs="方正小标宋_GBK" w:hAnsi="Times New Roman" w:hint="eastAsia"/>
                <w:sz w:val="44"/>
                <w:szCs w:val="44"/>
                <w:lang w:bidi="ar-SA"/>
              </w:rPr>
            </w:pPr>
            <w:r>
              <w:rPr>
                <w:rFonts w:ascii="Times New Roman" w:eastAsia="方正小标宋_GBK" w:cs="方正小标宋_GBK" w:hAnsi="Times New Roman"/>
                <w:sz w:val="44"/>
                <w:szCs w:val="44"/>
                <w:lang w:val="en-US" w:eastAsia="zh-CN" w:bidi="ar-SA"/>
              </w:rPr>
              <w:t>重庆市江津区发展和改革委员会</w:t>
            </w:r>
          </w:p>
        </w:tc>
      </w:tr>
      <w:tr>
        <w:tc>
          <w:tcPr>
            <w:tcW w:w="6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top"/>
              <w:rPr>
                <w:rFonts w:ascii="Times New Roman" w:eastAsia="方正小标宋_GBK" w:cs="方正小标宋_GBK" w:hAnsi="Times New Roman" w:hint="eastAsia"/>
                <w:sz w:val="44"/>
                <w:szCs w:val="44"/>
                <w:lang w:bidi="ar-SA"/>
              </w:rPr>
            </w:pPr>
            <w:r>
              <w:rPr>
                <w:rFonts w:ascii="Times New Roman" w:eastAsia="方正小标宋_GBK" w:cs="方正小标宋_GBK" w:hAnsi="Times New Roman" w:hint="eastAsia"/>
                <w:sz w:val="44"/>
                <w:szCs w:val="44"/>
                <w:lang w:val="en-US" w:eastAsia="zh-CN" w:bidi="ar-SA"/>
              </w:rPr>
              <w:t>重庆市江津区教育委员会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top"/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 w:bidi="ar-SA"/>
        </w:rPr>
        <w:t>关于调整江津区中小学课后延时服务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jc w:val="center"/>
        <w:textAlignment w:val="top"/>
        <w:rPr>
          <w:rFonts w:ascii="Times New Roman" w:eastAsia="方正小标宋_GBK" w:cs="方正小标宋_GBK" w:hAnsi="Times New Roman"/>
          <w:sz w:val="44"/>
          <w:szCs w:val="44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  <w:t>收费标准的通知</w:t>
      </w:r>
    </w:p>
    <w:p>
      <w:pPr>
        <w:widowControl/>
        <w:spacing w:line="540" w:lineRule="exact"/>
        <w:jc w:val="center"/>
        <w:rPr>
          <w:rFonts w:ascii="Times New Roman" w:eastAsia="方正仿宋_GBK" w:cs="Times New Roman" w:hAnsi="Times New Roman"/>
          <w:sz w:val="44"/>
          <w:szCs w:val="44"/>
          <w:shd w:val="clear" w:color="auto" w:fill="FFFFFF"/>
        </w:rPr>
      </w:pP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津发改规范〔2021〕2号</w:t>
      </w:r>
    </w:p>
    <w:p>
      <w:pPr>
        <w:spacing w:line="600" w:lineRule="exact"/>
        <w:jc w:val="center"/>
        <w:rPr>
          <w:rFonts w:ascii="方正仿宋_GBK" w:eastAsia="方正仿宋_GBK" w:cs="宋体" w:hint="eastAsia"/>
          <w:sz w:val="32"/>
          <w:szCs w:val="32"/>
          <w:shd w:val="clear" w:color="auto" w:fill="FFFFFF"/>
        </w:rPr>
      </w:pPr>
    </w:p>
    <w:p>
      <w:pPr>
        <w:pStyle w:val="2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sz w:val="32"/>
          <w:szCs w:val="32"/>
          <w:lang w:bidi="ar-SA"/>
        </w:rPr>
        <w:t>各学区管理中心、各中小学校：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hAnsi="宋体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  <w:shd w:val="clear" w:color="auto" w:fill="FFFFFF"/>
          <w:lang w:bidi="ar-SA"/>
        </w:rPr>
        <w:t>《重庆市江津区发展和改革委员会 重庆市江津区教育委员会关于课后延时服务收费有关事项的通知》（</w:t>
      </w:r>
      <w:r>
        <w:rPr>
          <w:rFonts w:ascii="方正仿宋_GBK" w:eastAsia="方正仿宋_GBK" w:hint="eastAsia"/>
          <w:color w:val="auto"/>
          <w:sz w:val="32"/>
          <w:szCs w:val="32"/>
        </w:rPr>
        <w:t>津发改委〔2020〕70号</w:t>
      </w:r>
      <w:r>
        <w:rPr>
          <w:rFonts w:ascii="方正仿宋_GBK" w:eastAsia="方正仿宋_GBK" w:cs="方正仿宋_GBK" w:hint="eastAsia"/>
          <w:color w:val="auto"/>
          <w:sz w:val="32"/>
          <w:szCs w:val="32"/>
          <w:shd w:val="clear" w:color="auto" w:fill="FFFFFF"/>
          <w:lang w:bidi="ar-SA"/>
        </w:rPr>
        <w:t>），试行一年即将到期。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  <w:lang w:bidi="ar-SA"/>
        </w:rPr>
        <w:t>根据《重庆市教育委员会 重庆市发展和改革委员会 重庆市财政局 重庆市人力资源</w:t>
      </w:r>
      <w:r>
        <w:rPr>
          <w:rFonts w:ascii="宋体" w:eastAsia="方正仿宋_GBK" w:cs="方正仿宋_GBK" w:hAnsi="宋体" w:hint="eastAsia"/>
          <w:sz w:val="32"/>
          <w:szCs w:val="32"/>
          <w:shd w:val="clear" w:color="auto" w:fill="FFFFFF"/>
          <w:lang w:bidi="ar-SA"/>
        </w:rPr>
        <w:t>和社会保障局关于全面推进中小学生课后服务工作的指导意见（试行）》（渝教发〔</w:t>
      </w:r>
      <w:r>
        <w:rPr>
          <w:rFonts w:ascii="宋体" w:eastAsia="方正仿宋_GBK" w:cs="方正仿宋_GBK" w:hAnsi="宋体"/>
          <w:sz w:val="32"/>
          <w:szCs w:val="32"/>
          <w:shd w:val="clear" w:color="auto" w:fill="FFFFFF"/>
          <w:lang w:bidi="ar-SA"/>
        </w:rPr>
        <w:t>2019</w:t>
      </w:r>
      <w:r>
        <w:rPr>
          <w:rFonts w:ascii="宋体" w:eastAsia="方正仿宋_GBK" w:cs="方正仿宋_GBK" w:hAnsi="宋体" w:hint="eastAsia"/>
          <w:sz w:val="32"/>
          <w:szCs w:val="32"/>
          <w:shd w:val="clear" w:color="auto" w:fill="FFFFFF"/>
          <w:lang w:bidi="ar-SA"/>
        </w:rPr>
        <w:t>〕</w:t>
      </w:r>
      <w:r>
        <w:rPr>
          <w:rFonts w:ascii="宋体" w:eastAsia="方正仿宋_GBK" w:cs="方正仿宋_GBK" w:hAnsi="宋体"/>
          <w:sz w:val="32"/>
          <w:szCs w:val="32"/>
          <w:shd w:val="clear" w:color="auto" w:fill="FFFFFF"/>
          <w:lang w:bidi="ar-SA"/>
        </w:rPr>
        <w:t>20</w:t>
      </w:r>
      <w:r>
        <w:rPr>
          <w:rFonts w:ascii="宋体" w:eastAsia="方正仿宋_GBK" w:cs="方正仿宋_GBK" w:hAnsi="宋体" w:hint="eastAsia"/>
          <w:sz w:val="32"/>
          <w:szCs w:val="32"/>
          <w:shd w:val="clear" w:color="auto" w:fill="FFFFFF"/>
          <w:lang w:bidi="ar-SA"/>
        </w:rPr>
        <w:t>号）</w:t>
      </w:r>
      <w:r>
        <w:rPr>
          <w:rFonts w:ascii="宋体" w:eastAsia="方正仿宋_GBK" w:cs="方正仿宋_GBK" w:hAnsi="宋体"/>
          <w:sz w:val="32"/>
          <w:szCs w:val="32"/>
          <w:shd w:val="clear" w:color="auto" w:fill="FFFFFF"/>
          <w:lang w:bidi="ar-SA"/>
        </w:rPr>
        <w:t>精神，</w:t>
      </w: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按照“家长自愿、成本</w:t>
      </w:r>
      <w:r>
        <w:rPr>
          <w:rFonts w:ascii="宋体" w:eastAsia="方正仿宋_GBK" w:cs="方正黑体_GBK" w:hAnsi="宋体" w:hint="eastAsia"/>
          <w:sz w:val="32"/>
          <w:lang w:bidi="ar-SA"/>
        </w:rPr>
        <w:t>补偿、非营利性”原则，</w:t>
      </w:r>
      <w:r>
        <w:rPr>
          <w:rFonts w:ascii="宋体" w:eastAsia="方正仿宋_GBK" w:cs="方正黑体_GBK" w:hAnsi="宋体"/>
          <w:sz w:val="32"/>
          <w:lang w:bidi="ar-SA"/>
        </w:rPr>
        <w:t>基于成本测算，</w:t>
      </w:r>
      <w:r>
        <w:rPr>
          <w:rFonts w:ascii="宋体" w:eastAsia="方正仿宋_GBK" w:cs="方正仿宋_GBK" w:hAnsi="宋体"/>
          <w:kern w:val="0"/>
          <w:sz w:val="32"/>
          <w:szCs w:val="32"/>
          <w:lang w:bidi="ar-SA"/>
        </w:rPr>
        <w:t>参</w:t>
      </w:r>
      <w:r>
        <w:rPr>
          <w:rFonts w:ascii="宋体" w:eastAsia="方正仿宋_GBK" w:cs="方正仿宋_GBK" w:hAnsi="宋体" w:hint="eastAsia"/>
          <w:kern w:val="0"/>
          <w:sz w:val="32"/>
          <w:szCs w:val="32"/>
          <w:lang w:bidi="ar-SA"/>
        </w:rPr>
        <w:t>考周边区县收费标准制定情况</w:t>
      </w:r>
      <w:r>
        <w:rPr>
          <w:rFonts w:ascii="宋体" w:eastAsia="方正仿宋_GBK" w:cs="方正黑体_GBK" w:hAnsi="宋体" w:hint="eastAsia"/>
          <w:sz w:val="32"/>
          <w:lang w:bidi="ar-SA"/>
        </w:rPr>
        <w:t>，</w:t>
      </w:r>
      <w:r>
        <w:rPr>
          <w:rFonts w:ascii="宋体" w:eastAsia="方正仿宋_GBK" w:cs="方正黑体_GBK" w:hAnsi="宋体"/>
          <w:sz w:val="32"/>
          <w:lang w:bidi="ar-SA"/>
        </w:rPr>
        <w:t>结合我区实际，</w:t>
      </w:r>
      <w:r>
        <w:rPr>
          <w:rFonts w:ascii="宋体" w:eastAsia="方正仿宋_GBK" w:hAnsi="宋体" w:hint="eastAsia"/>
          <w:sz w:val="32"/>
          <w:szCs w:val="32"/>
        </w:rPr>
        <w:t>经区政府同意，现将</w:t>
      </w:r>
      <w:r>
        <w:rPr>
          <w:rFonts w:ascii="宋体" w:eastAsia="方正仿宋_GBK" w:hAnsi="宋体"/>
          <w:sz w:val="32"/>
          <w:szCs w:val="32"/>
        </w:rPr>
        <w:t>中小学课后延时服务收费有关事项</w:t>
      </w:r>
      <w:r>
        <w:rPr>
          <w:rFonts w:ascii="宋体" w:eastAsia="方正仿宋_GBK" w:hAnsi="宋体" w:hint="eastAsia"/>
          <w:sz w:val="32"/>
          <w:szCs w:val="32"/>
        </w:rPr>
        <w:t>通知如下。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黑体_GBK" w:cs="方正楷体_GBK" w:hAnsi="宋体"/>
          <w:sz w:val="32"/>
          <w:lang w:bidi="ar-SA"/>
        </w:rPr>
      </w:pPr>
      <w:r>
        <w:rPr>
          <w:rFonts w:ascii="宋体" w:eastAsia="方正黑体_GBK" w:cs="方正楷体_GBK" w:hAnsi="宋体" w:hint="eastAsia"/>
          <w:sz w:val="32"/>
          <w:lang w:bidi="ar-SA"/>
        </w:rPr>
        <w:t>一、收费标准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/>
          <w:sz w:val="32"/>
          <w:lang w:bidi="ar-SA"/>
        </w:rPr>
      </w:pPr>
      <w:r>
        <w:rPr>
          <w:rFonts w:ascii="宋体" w:eastAsia="方正仿宋_GBK" w:cs="方正仿宋_GBK" w:hAnsi="宋体" w:hint="eastAsia"/>
          <w:sz w:val="32"/>
          <w:lang w:bidi="ar-SA"/>
        </w:rPr>
        <w:t>每生每课时2.50元，课后延时服务每天参加1课时，每生</w:t>
      </w:r>
      <w:bookmarkStart w:id="0" w:name="_GoBack"/>
      <w:bookmarkEnd w:id="0"/>
      <w:r>
        <w:rPr>
          <w:rFonts w:ascii="宋体" w:eastAsia="方正仿宋_GBK" w:cs="方正仿宋_GBK" w:hAnsi="宋体" w:hint="eastAsia"/>
          <w:sz w:val="32"/>
          <w:lang w:bidi="ar-SA"/>
        </w:rPr>
        <w:t>每月不超过55元，课后延时服务每天参加2课时，每生每月不超过110元，课后延时服务每天参加3课时，每生每月不超过160元。</w:t>
      </w: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学校按月收取，据实结算。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黑体_GBK" w:cs="方正楷体_GBK" w:hAnsi="宋体"/>
          <w:sz w:val="32"/>
          <w:lang w:bidi="ar-SA"/>
        </w:rPr>
      </w:pPr>
      <w:r>
        <w:rPr>
          <w:rFonts w:ascii="宋体" w:eastAsia="方正黑体_GBK" w:cs="方正楷体_GBK" w:hAnsi="宋体" w:hint="eastAsia"/>
          <w:sz w:val="32"/>
          <w:lang w:bidi="ar-SA"/>
        </w:rPr>
        <w:t>二、执行范围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/>
          <w:sz w:val="32"/>
          <w:szCs w:val="32"/>
          <w:lang w:bidi="ar-SA"/>
        </w:rPr>
      </w:pP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义务教育阶段本校自愿参加课后延时服务的在校学生。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黑体_GBK" w:cs="方正楷体_GBK" w:hAnsi="宋体"/>
          <w:sz w:val="32"/>
          <w:lang w:bidi="ar-SA"/>
        </w:rPr>
      </w:pPr>
      <w:r>
        <w:rPr>
          <w:rFonts w:ascii="宋体" w:eastAsia="方正黑体_GBK" w:cs="方正楷体_GBK" w:hAnsi="宋体" w:hint="eastAsia"/>
          <w:sz w:val="32"/>
          <w:lang w:bidi="ar-SA"/>
        </w:rPr>
        <w:t>三、执行时间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/>
          <w:sz w:val="32"/>
          <w:szCs w:val="32"/>
          <w:lang w:bidi="ar-SA"/>
        </w:rPr>
      </w:pP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自2021年秋季开学起执行。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黑体_GBK" w:cs="方正楷体_GBK" w:hAnsi="宋体"/>
          <w:sz w:val="32"/>
          <w:lang w:bidi="ar-SA"/>
        </w:rPr>
      </w:pPr>
      <w:r>
        <w:rPr>
          <w:rFonts w:ascii="宋体" w:eastAsia="方正黑体_GBK" w:cs="方正楷体_GBK" w:hAnsi="宋体" w:hint="eastAsia"/>
          <w:sz w:val="32"/>
          <w:lang w:bidi="ar-SA"/>
        </w:rPr>
        <w:t>四、有关事项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/>
          <w:sz w:val="32"/>
          <w:szCs w:val="32"/>
          <w:lang w:bidi="ar-SA"/>
        </w:rPr>
      </w:pP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1．对脱贫户、低保家庭儿童免收课后延时服务费，由区财政安排专项资金予以保障。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/>
          <w:sz w:val="32"/>
          <w:szCs w:val="32"/>
          <w:lang w:bidi="ar-SA"/>
        </w:rPr>
      </w:pP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2．课后服务收费要按照有关财经制度纳入学校财务管理，专款专用，主要用于参与课后服务的校内教师及外聘校外人员劳动报酬、添置必要的教学仪器设备耗材以及保障学校开展课后服务其他开支。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cs="方正仿宋_GBK" w:hAnsi="宋体" w:hint="eastAsia"/>
          <w:sz w:val="32"/>
          <w:szCs w:val="32"/>
          <w:lang w:bidi="ar-SA"/>
        </w:rPr>
      </w:pP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3．学校应主动向学生家长公开服务时间、服务方式、服务内容、安全保障措施等事项。严格执行明码标价制度，在收费场所显著位置公示收费项目、收费依据、收费标准、监督投诉电话等信息，切实提高学校收费的透明度，主动接受学生、家长、社会和相关部门监督，并坚持长效管理，及时更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Chars="200" w:firstLine="640"/>
        <w:jc w:val="both"/>
        <w:textAlignment w:val="auto"/>
        <w:rPr>
          <w:rFonts w:ascii="宋体"/>
        </w:rPr>
      </w:pPr>
      <w:r>
        <w:rPr>
          <w:rFonts w:ascii="方正仿宋_GBK" w:eastAsia="方正仿宋_GBK" w:cs="方正仿宋_GBK" w:hint="eastAsia"/>
          <w:b w:val="0"/>
          <w:bCs/>
        </w:rPr>
        <w:t>4．坚持学生及学生家长自愿原则，严禁以课后服务为名违</w:t>
      </w:r>
      <w:r>
        <w:rPr>
          <w:rFonts w:ascii="宋体" w:eastAsia="方正仿宋_GBK" w:cs="方正仿宋_GBK" w:hAnsi="宋体" w:hint="eastAsia"/>
          <w:b w:val="0"/>
          <w:szCs w:val="32"/>
          <w:lang w:bidi="ar-SA"/>
        </w:rPr>
        <w:t>规收费、乱收费，对违规收费行为，市场监管部门将依法依规进行查处。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宋体" w:eastAsia="方正仿宋_GBK" w:hAnsi="宋体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重庆市江津区发展和改革委员会</w:t>
      </w:r>
      <w:r>
        <w:rPr>
          <w:rFonts w:ascii="宋体" w:eastAsia="方正仿宋_GBK" w:hAnsi="宋体"/>
          <w:sz w:val="32"/>
          <w:szCs w:val="32"/>
        </w:rPr>
        <w:t xml:space="preserve">   </w:t>
      </w:r>
      <w:r>
        <w:rPr>
          <w:rFonts w:ascii="宋体" w:eastAsia="方正仿宋_GBK" w:hAnsi="宋体" w:hint="eastAsia"/>
          <w:sz w:val="32"/>
          <w:szCs w:val="32"/>
        </w:rPr>
        <w:t>重庆市江津区教育委员会</w:t>
      </w:r>
      <w:r>
        <w:rPr>
          <w:rFonts w:ascii="宋体" w:eastAsia="方正仿宋_GBK" w:hAnsi="宋体"/>
          <w:sz w:val="32"/>
          <w:szCs w:val="32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Chars="300" w:firstLine="96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r>
        <w:rPr>
          <w:rFonts w:ascii="宋体" w:eastAsia="方正仿宋_GBK" w:hAnsi="宋体"/>
          <w:sz w:val="32"/>
          <w:szCs w:val="32"/>
        </w:rPr>
        <w:t xml:space="preserve">                             </w:t>
      </w:r>
      <w:r>
        <w:rPr>
          <w:rFonts w:ascii="宋体" w:eastAsia="方正仿宋_GBK" w:hAnsi="宋体"/>
          <w:color w:val="010000"/>
          <w:sz w:val="32"/>
          <w:szCs w:val="32"/>
        </w:rPr>
        <w:t>2021</w:t>
      </w:r>
      <w:r>
        <w:rPr>
          <w:rFonts w:ascii="宋体" w:eastAsia="方正仿宋_GBK" w:hAnsi="宋体" w:hint="eastAsia"/>
          <w:color w:val="010000"/>
          <w:sz w:val="32"/>
          <w:szCs w:val="32"/>
        </w:rPr>
        <w:t>年</w:t>
      </w:r>
      <w:r>
        <w:rPr>
          <w:rFonts w:ascii="宋体" w:eastAsia="方正仿宋_GBK" w:hAnsi="宋体"/>
          <w:color w:val="010000"/>
          <w:sz w:val="32"/>
          <w:szCs w:val="32"/>
        </w:rPr>
        <w:t>8</w:t>
      </w:r>
      <w:r>
        <w:rPr>
          <w:rFonts w:ascii="宋体" w:eastAsia="方正仿宋_GBK" w:hAnsi="宋体" w:hint="eastAsia"/>
          <w:color w:val="010000"/>
          <w:sz w:val="32"/>
          <w:szCs w:val="32"/>
        </w:rPr>
        <w:t>月27日</w:t>
      </w:r>
      <w:bookmarkStart w:id="1" w:name="e"/>
      <w:bookmarkStart w:id="2" w:name="SealFile"/>
      <w:bookmarkEnd w:id="1"/>
      <w:bookmarkEnd w:id="2"/>
    </w:p>
    <w:sectPr>
      <w:headerReference w:type="default" r:id="rId2"/>
      <w:footerReference w:type="default" r:id="rId3"/>
      <w:footerReference w:type="even" r:id="rId4"/>
      <w:pgSz w:w="11906" w:h="16838"/>
      <w:pgMar w:top="1848" w:right="1588" w:bottom="1962" w:left="1474" w:header="851" w:footer="992" w:gutter="0"/>
      <w:pgNumType w:fmt="numberInDash"/>
      <w:docGrid w:type="line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rPr>
        <w:rFonts w:ascii="宋体" w:eastAsia="宋体" w:cs="宋体"/>
        <w:b/>
        <w:bCs/>
        <w:color w:val="005192"/>
        <w:sz w:val="32"/>
        <w:szCs w:val="44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posOffset>5142850</wp:posOffset>
              </wp:positionH>
              <wp:positionV relativeFrom="paragraph">
                <wp:posOffset>30955</wp:posOffset>
              </wp:positionV>
              <wp:extent cx="444499" cy="230251"/>
              <wp:effectExtent l="0" t="0" r="0" b="0"/>
              <wp:wrapNone/>
              <wp:docPr id="6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7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" o:spid="_x0000_s8" filled="f" stroked="f" style="position:absolute;margin-left:404.94882pt;margin-top:2.4374628pt;width:34.999985pt;height:18.130003pt;z-index:15;mso-position-horizontal:absolute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  <w:tabs>
        <w:tab w:val="center" w:pos="4153"/>
        <w:tab w:val="right" w:pos="8306"/>
      </w:tabs>
      <w:rPr>
        <w:rFonts w:ascii="宋体" w:eastAsia="宋体" w:cs="宋体"/>
        <w:b/>
        <w:bCs/>
        <w:color w:val="005192"/>
        <w:sz w:val="32"/>
        <w:szCs w:val="44"/>
      </w:rPr>
    </w:pPr>
    <w:r>
      <w:rPr>
        <w:rFonts w:ascii="宋体" w:eastAsia="宋体" w:cs="宋体"/>
        <w:b/>
        <w:bCs/>
        <w:color w:val="005192"/>
        <w:sz w:val="32"/>
        <w:szCs w:val="44"/>
      </w:rP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column">
                <wp:posOffset>5143</wp:posOffset>
              </wp:positionH>
              <wp:positionV relativeFrom="paragraph">
                <wp:posOffset>138015</wp:posOffset>
              </wp:positionV>
              <wp:extent cx="5616574" cy="1904"/>
              <wp:effectExtent l="0" t="0" r="0" b="0"/>
              <wp:wrapNone/>
              <wp:docPr id="9" name="直线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6574" cy="1904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0" o:spid="_x0000_s10" from="0.40499452pt,10.867327pt" to="442.65497pt,11.017288pt" filled="f" stroked="t" strokeweight="1.75pt" style="position:absolute;z-index:17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</w:p>
  <w:p>
    <w:pPr>
      <w:pStyle w:val="17"/>
      <w:tabs>
        <w:tab w:val="center" w:pos="4153"/>
        <w:tab w:val="right" w:pos="8306"/>
      </w:tabs>
      <w:wordWrap w:val="0"/>
      <w:jc w:val="right"/>
      <w:rPr>
        <w:rFonts w:ascii="宋体" w:eastAsia="宋体" w:cs="宋体"/>
        <w:b/>
        <w:bCs/>
        <w:color w:val="005192"/>
        <w:sz w:val="32"/>
        <w:szCs w:val="44"/>
      </w:rPr>
    </w:pPr>
    <w:r>
      <w:rPr>
        <w:rFonts w:ascii="宋体" w:eastAsia="宋体" w:cs="宋体"/>
        <w:b/>
        <w:bCs/>
        <w:color w:val="005192"/>
        <w:sz w:val="28"/>
        <w:szCs w:val="44"/>
      </w:rPr>
      <w:t>重庆市江津区发展和改革委员会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>发布</w:t>
    </w:r>
    <w:r>
      <w:rPr>
        <w:rFonts w:asci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7"/>
      <w:tabs>
        <w:tab w:val="center" w:pos="4153"/>
        <w:tab w:val="right" w:pos="8306"/>
      </w:tabs>
      <w:rPr>
        <w:rFonts w:ascii="宋体" w:eastAsia="宋体" w:cs="宋体"/>
        <w:b/>
        <w:bCs/>
        <w:color w:val="005192"/>
        <w:sz w:val="32"/>
        <w:szCs w:val="44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- 2 -</w:t>
    </w:r>
    <w:r>
      <w:rPr>
        <w:rFonts w:ascii="宋体" w:hint="eastAsia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6"/>
      </w:tabs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column">
                <wp:posOffset>5143</wp:posOffset>
              </wp:positionH>
              <wp:positionV relativeFrom="paragraph">
                <wp:posOffset>110107</wp:posOffset>
              </wp:positionV>
              <wp:extent cx="5616575" cy="1904"/>
              <wp:effectExtent l="0" t="0" r="0" b="0"/>
              <wp:wrapNone/>
              <wp:docPr id="11" name="直线 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6575" cy="1904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2" o:spid="_x0000_s12" from="0.40499452pt,8.669867pt" to="442.655pt,8.819828pt" filled="f" stroked="t" strokeweight="1.75pt" style="position:absolute;z-index:18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</w:p>
  <w:p>
    <w:pPr>
      <w:pStyle w:val="16"/>
      <w:tabs>
        <w:tab w:val="center" w:pos="4153"/>
        <w:tab w:val="right" w:pos="8306"/>
      </w:tabs>
      <w:wordWrap w:val="0"/>
      <w:spacing w:line="560" w:lineRule="exact"/>
      <w:jc w:val="right"/>
      <w:rPr>
        <w:rFonts w:asci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宋体" w:eastAsia="宋体" w:cs="宋体"/>
        <w:b/>
        <w:bCs/>
        <w:color w:val="005192"/>
        <w:sz w:val="28"/>
        <w:szCs w:val="44"/>
      </w:rPr>
      <w:t>重庆市江津区发展和改革委员会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>发布</w:t>
    </w:r>
    <w:r>
      <w:rPr>
        <w:rFonts w:asci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jc w:val="right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textAlignment w:val="center"/>
      <w:rPr>
        <w:rFonts w:ascii="宋体" w:eastAsia="宋体" w:cs="宋体"/>
        <w:b/>
        <w:bCs/>
        <w:color w:val="005192"/>
        <w:sz w:val="32"/>
      </w:rPr>
    </w:pPr>
  </w:p>
  <w:p>
    <w:pPr>
      <w:pStyle w:val="17"/>
      <w:tabs>
        <w:tab w:val="center" w:pos="4153"/>
        <w:tab w:val="right" w:pos="8306"/>
      </w:tabs>
      <w:textAlignment w:val="center"/>
      <w:rPr>
        <w:rFonts w:ascii="宋体" w:eastAsia="宋体" w:cs="宋体"/>
        <w:b/>
        <w:bCs/>
        <w:color w:val="005192"/>
        <w:sz w:val="32"/>
        <w:szCs w:val="32"/>
      </w:rPr>
    </w:pPr>
    <w:r>
      <w:rPr>
        <w:rFonts w:ascii="宋体" w:eastAsia="宋体" w:cs="宋体"/>
        <w:b/>
        <w:bCs/>
        <w:color w:val="005192"/>
        <w:sz w:val="32"/>
        <w:szCs w:val="32"/>
      </w:rP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column">
                <wp:posOffset>6381</wp:posOffset>
              </wp:positionH>
              <wp:positionV relativeFrom="paragraph">
                <wp:posOffset>372231</wp:posOffset>
              </wp:positionV>
              <wp:extent cx="5620385" cy="952"/>
              <wp:effectExtent l="0" t="0" r="0" b="0"/>
              <wp:wrapNone/>
              <wp:docPr id="1" name="直线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20385" cy="952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2" o:spid="_x0000_s2" from="0.502491pt,29.309555pt" to="443.05252pt,29.384558pt" filled="f" stroked="t" strokeweight="1.75pt" style="position:absolute;z-index:16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  <w:r>
      <w:rPr>
        <w:rFonts w:ascii="宋体" w:eastAsia="宋体" w:cs="宋体" w:hint="eastAsia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8610" cy="30861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/>
        <w:b/>
        <w:bCs/>
        <w:color w:val="005192"/>
        <w:sz w:val="32"/>
      </w:rPr>
      <w:t>重庆市江津区发展和改革委员会行政</w:t>
    </w:r>
    <w:r>
      <w:rPr>
        <w:rFonts w:ascii="宋体" w:eastAsia="宋体" w:cs="宋体" w:hint="eastAsia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9">
    <w:name w:val="Strong"/>
    <w:basedOn w:val="10"/>
    <w:rPr>
      <w:b/>
      <w:bCs/>
    </w:rPr>
  </w:style>
  <w:style w:type="paragraph" w:customStyle="1" w:styleId="20">
    <w:name w:val="p0"/>
    <w:basedOn w:val="0"/>
    <w:pPr>
      <w:widowControl/>
    </w:pPr>
    <w:rPr>
      <w:rFonts w:ascii="Calibri" w:eastAsia="宋体" w:cs="宋体" w:hAnsi="Calibri"/>
      <w:kern w:val="0"/>
      <w:szCs w:val="32"/>
    </w:rPr>
  </w:style>
  <w:style w:type="character" w:styleId="21">
    <w:name w:val="annotation reference"/>
    <w:basedOn w:val="10"/>
    <w:rPr>
      <w:sz w:val="21"/>
      <w:szCs w:val="21"/>
    </w:rPr>
  </w:style>
  <w:style w:type="paragraph" w:styleId="22">
    <w:name w:val="Balloon Text"/>
    <w:basedOn w:val="0"/>
    <w:rPr>
      <w:sz w:val="18"/>
      <w:szCs w:val="18"/>
    </w:rPr>
  </w:style>
  <w:style w:type="paragraph" w:styleId="23">
    <w:name w:val="Body Text"/>
    <w:basedOn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4.png"/></Relationships>
</file>

<file path=docProps/app.xml><?xml version="1.0" encoding="utf-8"?>
<Properties xmlns="http://schemas.openxmlformats.org/officeDocument/2006/extended-properties">
  <Template>Normal.eit</Template>
  <TotalTime>35</TotalTime>
  <Application>Yozo_Office</Application>
  <Pages>3</Pages>
  <Words>794</Words>
  <Characters>820</Characters>
  <Lines>45</Lines>
  <Paragraphs>20</Paragraphs>
  <CharactersWithSpaces>858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</dc:creator>
  <cp:lastModifiedBy>45</cp:lastModifiedBy>
  <cp:revision>5</cp:revision>
  <cp:lastPrinted>2022-06-06T16:09:00Z</cp:lastPrinted>
  <dcterms:created xsi:type="dcterms:W3CDTF">2022-12-09T07:44:00Z</dcterms:created>
  <dcterms:modified xsi:type="dcterms:W3CDTF">2023-04-28T08:19:52Z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48C61CB29D3F4D9384F5922CF0F7FFB4</vt:lpwstr>
  </property>
</Properties>
</file>