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</w:rPr>
        <w:t>2</w:t>
      </w:r>
      <w:r>
        <w:rPr>
          <w:rFonts w:ascii="方正仿宋_GBK" w:cs="方正仿宋_GBK" w:hint="eastAsia"/>
          <w:color w:val="auto"/>
          <w:lang w:val="en-US" w:eastAsia="zh-CN"/>
        </w:rPr>
        <w:t>95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柏林镇大碑湖水库饮用水源综合整治工程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bookmarkStart w:id="3" w:name="projectDept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江津区柏林镇人民政府</w:t>
      </w:r>
      <w:bookmarkEnd w:id="3"/>
      <w:r>
        <w:rPr>
          <w:color w:val="auto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柏林镇大碑湖水库饮用水源综合整治工程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柏林府函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110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rFonts w:ascii="方正仿宋_GBK" w:cs="方正仿宋_GBK"/>
          <w:color w:val="auto"/>
          <w:kern w:val="2"/>
        </w:rPr>
        <w:t>收悉。</w:t>
      </w:r>
      <w:r>
        <w:rPr>
          <w:rFonts w:ascii="方正仿宋_GBK" w:cs="方正仿宋_GBK"/>
          <w:color w:val="auto"/>
          <w:kern w:val="2"/>
          <w:lang w:eastAsia="zh-CN"/>
        </w:rPr>
        <w:t>根据政府投资管理相关规定，结合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区财政局、水利局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下达江津区2025年农村饮水工程维修养护项目实施计划的通知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津水利发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148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</w:t>
      </w:r>
      <w:r>
        <w:rPr>
          <w:rFonts w:ascii="方正仿宋_GBK" w:cs="方正仿宋_GBK"/>
          <w:color w:val="auto"/>
          <w:kern w:val="2"/>
        </w:rPr>
        <w:t>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改善群众生产生活用水条件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2511-500116-04-05-306786</w:t>
      </w:r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rFonts w:hint="eastAsia"/>
          <w:color w:val="auto"/>
          <w:kern w:val="32"/>
        </w:rPr>
        <w:t>重庆市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江津区柏林镇人民政府</w:t>
      </w:r>
      <w:bookmarkEnd w:id="4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color w:val="auto"/>
          <w:kern w:val="32"/>
        </w:rPr>
        <w:t>：</w:t>
      </w:r>
      <w:bookmarkStart w:id="5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柏林镇东胜村</w:t>
      </w:r>
      <w:bookmarkEnd w:id="5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改建步道68.11m，设计路面宽度2.0m，两侧设置青石路沿石,沿线新建C20砼挡墙43m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新建截洪沟2段，全长200.31m，其中GA段截洪沟123.77m，GB段截洪沟76.54m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新建挡墙2段，全长83.22m，其中QA段挡墙60.19m，QB段挡墙23.03m，均采用C25埋石砼浇筑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维修DN160PE排水管（100级 1.6MPa）共50m，管道沿线均采用C20砼进行包管，包管尺寸为40cm*40cm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水库库周新建围网1500m，围网安装高程不得低于校核洪水位，结合山形合理安装围网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90.86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79.01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7.52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4.33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2026年度第一批水库移民后付资金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overflowPunct/>
        <w:autoSpaceDE w:val="0"/>
        <w:adjustRightInd/>
        <w:spacing w:line="600" w:lineRule="exact"/>
        <w:ind w:firstLineChars="200" w:firstLine="632"/>
        <w:jc w:val="left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江津区规资局，区水利局、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3</Pages>
  <Words>745</Words>
  <Characters>892</Characters>
  <Lines>62</Lines>
  <Paragraphs>18</Paragraphs>
  <CharactersWithSpaces>931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2025-11-11T01:47:00Z</cp:lastPrinted>
  <dcterms:created xsi:type="dcterms:W3CDTF">2025-08-06T17:08:00Z</dcterms:created>
  <dcterms:modified xsi:type="dcterms:W3CDTF">2025-11-27T06:19:28Z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883AC7ADA8E44C50A9061E7426A9EA3F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