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</w:rPr>
      </w:pPr>
      <w:bookmarkStart w:id="1" w:name="approveNum"/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</w:rPr>
        <w:t>2</w:t>
      </w:r>
      <w:r>
        <w:rPr>
          <w:rFonts w:ascii="方正仿宋_GBK" w:cs="方正仿宋_GBK" w:hint="eastAsia"/>
          <w:lang w:val="en-US" w:eastAsia="zh-CN"/>
        </w:rPr>
        <w:t>79</w:t>
      </w:r>
      <w:r>
        <w:rPr>
          <w:rFonts w:ascii="方正仿宋_GBK" w:cs="方正仿宋_GBK"/>
        </w:rPr>
        <w:t>号</w:t>
      </w:r>
      <w:bookmarkEnd w:id="1"/>
    </w:p>
    <w:p>
      <w:pPr>
        <w:spacing w:line="240" w:lineRule="auto"/>
        <w:jc w:val="center"/>
        <w:rPr>
          <w:bCs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</w:p>
    <w:p>
      <w:pPr>
        <w:overflowPunct w:val="0"/>
        <w:adjustRightIn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kern w:val="2"/>
          <w:sz w:val="44"/>
          <w:szCs w:val="44"/>
        </w:rPr>
      </w:pPr>
      <w:bookmarkStart w:id="2" w:name="approveUnit"/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重庆市江津区发展和改革委员会</w:t>
      </w:r>
      <w:bookmarkEnd w:id="2"/>
    </w:p>
    <w:p>
      <w:pPr>
        <w:overflowPunct w:val="0"/>
        <w:adjustRightIn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kern w:val="2"/>
          <w:sz w:val="44"/>
          <w:szCs w:val="44"/>
        </w:rPr>
      </w:pPr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关于</w:t>
      </w: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0"/>
          <w:kern w:val="2"/>
          <w:sz w:val="44"/>
          <w:szCs w:val="44"/>
          <w:shd w:val="clear" w:color="auto" w:fill="auto"/>
        </w:rPr>
        <w:t>重庆陆港型国家物流枢纽（江津珞璜片区）多式联运中心建设项目</w:t>
      </w:r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可行性研究报告的批复</w:t>
      </w:r>
    </w:p>
    <w:p>
      <w:pPr>
        <w:overflowPunct w:val="0"/>
        <w:adjustRightInd/>
        <w:spacing w:line="600" w:lineRule="exact"/>
        <w:textAlignment w:val="auto"/>
        <w:rPr>
          <w:kern w:val="2"/>
        </w:rPr>
      </w:pPr>
    </w:p>
    <w:p>
      <w:pPr>
        <w:overflowPunct w:val="0"/>
        <w:adjustRightInd/>
        <w:spacing w:line="600" w:lineRule="exact"/>
        <w:ind w:firstLine="0"/>
        <w:textAlignment w:val="auto"/>
        <w:rPr>
          <w:rFonts w:hint="eastAsia"/>
          <w:color w:val="auto"/>
          <w:kern w:val="2"/>
          <w:shd w:val="clear" w:color="auto" w:fill="auto"/>
        </w:rPr>
      </w:pPr>
      <w:bookmarkStart w:id="3" w:name="projectDept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重庆江津综合保税区发展集团有限公司</w:t>
      </w:r>
      <w:bookmarkEnd w:id="3"/>
      <w:r>
        <w:rPr>
          <w:rFonts w:hint="eastAsia"/>
          <w:color w:val="auto"/>
          <w:kern w:val="2"/>
          <w:shd w:val="clear" w:color="auto" w:fill="auto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kern w:val="2"/>
        </w:rPr>
      </w:pPr>
      <w:r>
        <w:rPr>
          <w:rFonts w:hint="eastAsia"/>
          <w:kern w:val="2"/>
        </w:rPr>
        <w:t>你</w:t>
      </w:r>
      <w:r>
        <w:rPr>
          <w:rFonts w:hint="eastAsia"/>
          <w:kern w:val="2"/>
          <w:lang w:eastAsia="zh-CN"/>
        </w:rPr>
        <w:t>司报来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《关于申请审批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重庆陆港型国家物流枢纽（江津珞璜片区）多式联运中心建设项目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可行性研究报告的函》（</w:t>
      </w:r>
      <w:r>
        <w:rPr>
          <w:rFonts w:cs="Times New Roman" w:hint="eastAsia"/>
          <w:kern w:val="2"/>
          <w:sz w:val="32"/>
          <w:szCs w:val="32"/>
          <w:lang w:val="en-US" w:eastAsia="zh-CN"/>
        </w:rPr>
        <w:t>津综保集团函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24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号)及相关附件资料</w:t>
      </w:r>
      <w:r>
        <w:rPr>
          <w:kern w:val="2"/>
        </w:rPr>
        <w:t>收悉。</w:t>
      </w:r>
      <w:r>
        <w:rPr>
          <w:rFonts w:hint="eastAsia"/>
          <w:kern w:val="2"/>
        </w:rPr>
        <w:t>根据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关规定</w:t>
      </w:r>
      <w:r>
        <w:rPr>
          <w:kern w:val="2"/>
        </w:rPr>
        <w:t>，</w:t>
      </w:r>
      <w:r>
        <w:rPr>
          <w:rFonts w:hint="eastAsia"/>
          <w:kern w:val="2"/>
        </w:rPr>
        <w:t>经研究，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现就有关事宜批复如下：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2"/>
        </w:rPr>
      </w:pPr>
      <w:r>
        <w:rPr>
          <w:rFonts w:hint="eastAsia"/>
          <w:kern w:val="2"/>
        </w:rPr>
        <w:t>一、</w:t>
      </w:r>
      <w:r>
        <w:rPr>
          <w:rFonts w:hint="eastAsia"/>
          <w:iCs/>
          <w:kern w:val="2"/>
        </w:rPr>
        <w:t>为</w:t>
      </w:r>
      <w:r>
        <w:rPr>
          <w:rFonts w:hint="eastAsia"/>
          <w:iCs/>
          <w:kern w:val="2"/>
          <w:lang w:eastAsia="zh-CN"/>
        </w:rPr>
        <w:t>落实西部陆海新通道国家战略</w:t>
      </w:r>
      <w:r>
        <w:rPr>
          <w:rFonts w:hint="eastAsia"/>
          <w:kern w:val="2"/>
          <w:lang w:eastAsia="zh-CN"/>
        </w:rPr>
        <w:t>，优化区域物流体系结构，</w:t>
      </w:r>
      <w:r>
        <w:rPr>
          <w:rFonts w:hint="eastAsia"/>
          <w:kern w:val="2"/>
        </w:rPr>
        <w:t>同意实施该项目。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rFonts w:hint="eastAsia"/>
          <w:kern w:val="32"/>
        </w:rPr>
        <w:t>二、项目</w:t>
      </w:r>
      <w:r>
        <w:rPr>
          <w:rFonts w:hint="eastAsia"/>
          <w:kern w:val="2"/>
        </w:rPr>
        <w:t>代码：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2507-500116-04-01-540131</w:t>
      </w:r>
      <w:r>
        <w:rPr>
          <w:rFonts w:hint="eastAsia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三、项目法人：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重庆江津综合保税区发展集团有限公司</w:t>
      </w:r>
      <w:r>
        <w:rPr>
          <w:rFonts w:hint="eastAsia"/>
          <w:kern w:val="3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四、项目建设地点：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江津区珞璜镇</w:t>
      </w:r>
      <w:r>
        <w:rPr>
          <w:rFonts w:hint="eastAsia"/>
          <w:kern w:val="3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0"/>
        </w:rPr>
      </w:pPr>
      <w:r>
        <w:rPr>
          <w:kern w:val="32"/>
        </w:rPr>
        <w:t>五、</w:t>
      </w:r>
      <w:r>
        <w:t>建设规模、标准及主要建设内容</w:t>
      </w:r>
      <w:r>
        <w:rPr>
          <w:kern w:val="0"/>
        </w:rPr>
        <w:t>：</w:t>
      </w:r>
      <w:bookmarkStart w:id="4" w:name="scaleContent"/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spacing w:val="0"/>
          <w:sz w:val="32"/>
          <w:szCs w:val="32"/>
          <w:shd w:val="clear" w:color="auto" w:fill="auto"/>
        </w:rPr>
        <w:t>项目总用地面积455.79亩，总建筑面积202375平方米，主要用于铁路港和公路港的对外物流配套服务，包括仓储、铁路线边货物中转、自动分拣配送、进口商品保税仓储、智慧物流信息系统等物流配套服务。主要建设内容包括：高标准智能仓库113655平方米、自动分拣配送中心43220平方米、“两仓一所”40000平方米(保税仓25000平方米、海关查验仓12000平方米、海关监管场所3000平方米)、公路港智能化调度服务中心5500平方米、配套建设货车停车位360个等，并购置集装箱装吊设备、集装箱堆高机、集装箱叉车、立体仓库货架、地磅等设备设施</w:t>
      </w:r>
      <w:r>
        <w:rPr>
          <w:kern w:val="0"/>
          <w:lang w:val="en-US" w:eastAsia="zh-CN"/>
        </w:rPr>
        <w:t>。</w:t>
      </w:r>
      <w:bookmarkEnd w:id="4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六、</w:t>
      </w:r>
      <w:r>
        <w:rPr>
          <w:rFonts w:hint="eastAsia"/>
          <w:kern w:val="2"/>
        </w:rPr>
        <w:t>投资估算及资金来源：</w:t>
      </w:r>
      <w:r>
        <w:rPr>
          <w:rFonts w:hint="eastAsia"/>
          <w:kern w:val="2"/>
          <w:lang w:eastAsia="zh-CN"/>
        </w:rPr>
        <w:t>项目估算总投资</w:t>
      </w:r>
      <w:r>
        <w:rPr>
          <w:rFonts w:hint="eastAsia"/>
          <w:kern w:val="2"/>
          <w:lang w:val="en-US" w:eastAsia="zh-CN"/>
        </w:rPr>
        <w:t>96540万元，其中工程建设费59014.24万元，工程建设其他费33609.2万元（土地费用27347.38万元），基本预备费3916.56万元。资金来源为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争取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争取上级资金及自筹</w:t>
      </w:r>
      <w:r>
        <w:rPr>
          <w:rFonts w:hint="eastAsia"/>
          <w:kern w:val="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七、建设工期：</w:t>
      </w:r>
      <w:r>
        <w:rPr>
          <w:rFonts w:hint="eastAsia"/>
          <w:color w:val="000000"/>
          <w:lang w:val="en-US" w:eastAsia="zh-CN"/>
        </w:rPr>
        <w:t>3年</w:t>
      </w:r>
      <w:r>
        <w:rPr>
          <w:color w:val="000000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  <w:r>
        <w:rPr>
          <w:color w:val="000000"/>
        </w:rPr>
        <w:t>八、招标</w:t>
      </w:r>
      <w:r>
        <w:rPr>
          <w:rFonts w:hint="eastAsia"/>
          <w:color w:val="000000"/>
        </w:rPr>
        <w:t>核准</w:t>
      </w:r>
      <w:r>
        <w:rPr>
          <w:color w:val="000000"/>
        </w:rPr>
        <w:t>：</w:t>
      </w:r>
      <w:r>
        <w:rPr>
          <w:rFonts w:hint="eastAsia"/>
          <w:color w:val="000000"/>
        </w:rPr>
        <w:t>详见附表</w:t>
      </w:r>
      <w:r>
        <w:rPr>
          <w:rFonts w:cs="方正仿宋_GBK" w:hint="eastAsia"/>
          <w:kern w:val="2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cs="方正仿宋_GBK" w:hint="eastAsia"/>
          <w:kern w:val="2"/>
        </w:rPr>
        <w:t>九、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附件：招标投标核准意见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jc w:val="right"/>
        <w:textAlignment w:val="auto"/>
        <w:rPr>
          <w:kern w:val="2"/>
        </w:rPr>
      </w:pPr>
      <w:bookmarkStart w:id="5" w:name="approveUnit1"/>
      <w:r>
        <w:rPr>
          <w:kern w:val="2"/>
        </w:rPr>
        <w:t>重庆市江津区发展和改革委员会</w:t>
      </w:r>
      <w:bookmarkEnd w:id="5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2"/>
        </w:rPr>
        <w:t xml:space="preserve">                      </w:t>
      </w:r>
      <w:r>
        <w:rPr>
          <w:rFonts w:hint="eastAsia"/>
          <w:kern w:val="2"/>
        </w:rPr>
        <w:t xml:space="preserve"> </w:t>
      </w:r>
      <w:r>
        <w:rPr>
          <w:kern w:val="2"/>
        </w:rPr>
        <w:t xml:space="preserve">  </w:t>
      </w:r>
      <w:r>
        <w:rPr>
          <w:rFonts w:hint="eastAsia"/>
          <w:kern w:val="2"/>
          <w:lang w:val="en-US" w:eastAsia="zh-CN"/>
        </w:rPr>
        <w:t xml:space="preserve">  </w:t>
      </w:r>
      <w:r>
        <w:rPr>
          <w:kern w:val="2"/>
        </w:rPr>
        <w:t xml:space="preserve">  </w:t>
      </w:r>
      <w:r>
        <w:rPr>
          <w:rFonts w:hint="eastAsia"/>
          <w:kern w:val="2"/>
        </w:rPr>
        <w:t>2025年</w:t>
      </w:r>
      <w:r>
        <w:rPr>
          <w:rFonts w:hint="eastAsia"/>
          <w:kern w:val="2"/>
          <w:lang w:val="en-US" w:eastAsia="zh-CN"/>
        </w:rPr>
        <w:t>10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21</w:t>
      </w:r>
      <w:r>
        <w:rPr>
          <w:rFonts w:hint="eastAsia"/>
          <w:kern w:val="2"/>
        </w:rPr>
        <w:t xml:space="preserve">日  </w:t>
      </w:r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</w:t>
      </w:r>
      <w:r>
        <w:rPr>
          <w:rFonts w:ascii="方正仿宋_GBK" w:hint="eastAsia"/>
          <w:sz w:val="28"/>
          <w:szCs w:val="28"/>
          <w:lang w:eastAsia="zh-CN"/>
        </w:rPr>
        <w:t>江津区规划和自然资源局，区水利局、</w:t>
      </w:r>
      <w:r>
        <w:rPr>
          <w:rFonts w:ascii="方正仿宋_GBK" w:eastAsia="方正仿宋_GBK" w:hint="eastAsia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hint="eastAsia"/>
          <w:sz w:val="28"/>
          <w:szCs w:val="28"/>
          <w:lang w:val="en-US" w:eastAsia="zh-CN"/>
        </w:rPr>
        <w:t>10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hint="eastAsia"/>
          <w:sz w:val="28"/>
          <w:szCs w:val="28"/>
          <w:lang w:val="en-US" w:eastAsia="zh-CN"/>
        </w:rPr>
        <w:t>21</w:t>
      </w:r>
      <w:r>
        <w:rPr>
          <w:rFonts w:ascii="方正仿宋_GBK" w:eastAsia="方正仿宋_GBK" w:hint="eastAsia"/>
          <w:sz w:val="28"/>
          <w:szCs w:val="28"/>
        </w:rPr>
        <w:t>日印发</w:t>
      </w:r>
    </w:p>
    <w:p>
      <w:pPr>
        <w:keepNext w:val="0"/>
        <w:keepLines w:val="0"/>
        <w:widowControl/>
        <w:suppressLineNumbers w:val="0"/>
        <w:spacing w:beforeAutospacing="1" w:afterAutospacing="1"/>
        <w:ind w:left="0"/>
        <w:jc w:val="left"/>
      </w:pPr>
      <w:r>
        <w:rPr>
          <w:rFonts w:ascii="方正黑体_GBK" w:eastAsia="方正黑体_GBK" w:cs="方正黑体_GBK"/>
          <w:kern w:val="2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spacing w:beforeAutospacing="1" w:afterAutospacing="1" w:line="560" w:lineRule="exact"/>
        <w:ind w:left="0"/>
        <w:jc w:val="center"/>
        <w:rPr>
          <w:spacing w:val="-11"/>
        </w:rPr>
      </w:pP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-11"/>
          <w:kern w:val="2"/>
          <w:sz w:val="32"/>
          <w:szCs w:val="32"/>
          <w:shd w:val="clear" w:color="auto" w:fill="auto"/>
        </w:rPr>
        <w:t>重庆陆港型国家物流枢纽（江津珞璜片区）多式联运中心建设项目</w:t>
      </w:r>
      <w:r>
        <w:rPr>
          <w:rFonts w:ascii="方正小标宋_GBK" w:eastAsia="方正小标宋_GBK" w:cs="方正小标宋_GBK" w:hint="eastAsia"/>
          <w:spacing w:val="-11"/>
          <w:kern w:val="2"/>
          <w:sz w:val="32"/>
          <w:szCs w:val="32"/>
          <w:lang w:val="en-US" w:eastAsia="zh-CN"/>
        </w:rPr>
        <w:t>招标投标核准意见</w:t>
      </w:r>
    </w:p>
    <w:tbl>
      <w:tblPr>
        <w:jc w:val="center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73"/>
        <w:gridCol w:w="1171"/>
        <w:gridCol w:w="1130"/>
        <w:gridCol w:w="1160"/>
        <w:gridCol w:w="1130"/>
        <w:gridCol w:w="1128"/>
        <w:gridCol w:w="1191"/>
      </w:tblGrid>
      <w:tr>
        <w:trPr>
          <w:trHeight w:val="528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招标范围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招标组织形式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招标方式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不采用招标方式</w:t>
            </w:r>
          </w:p>
        </w:tc>
      </w:tr>
      <w:tr>
        <w:trPr>
          <w:trHeight w:val="604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全部招标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部分招标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自行招标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委托招标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公开招标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邀请招标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设计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施工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751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both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重要材料及设备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cantSplit/>
          <w:trHeight w:val="35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审批部门核准意见说明：</w:t>
            </w:r>
            <w:r>
              <w:rPr>
                <w:rFonts w:ascii="方正仿宋_GBK" w:eastAsia="方正仿宋_GBK" w:cs="Times New Roman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00" w:firstLine="412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核准。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exact"/>
              <w:ind w:left="0" w:firstLine="390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请按照《中华人民共和国招标投标法》等法律法规、规章和相关规定，规范招标投标行为。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450" w:firstLine="5043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重庆市江津区发展和改革委员会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700" w:firstLine="5558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2025年</w:t>
            </w:r>
            <w:r>
              <w:rPr>
                <w:rFonts w:ascii="方正仿宋_GBK" w:cs="方正仿宋_GBK" w:hint="eastAsia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方正仿宋_GBK" w:cs="方正仿宋_GBK" w:hint="eastAsia"/>
                <w:kern w:val="2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spacing w:line="240" w:lineRule="auto"/>
        <w:rPr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</Application>
  <Pages>4</Pages>
  <Words>1036</Words>
  <Characters>1153</Characters>
  <Lines>125</Lines>
  <Paragraphs>56</Paragraphs>
  <CharactersWithSpaces>1208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2025-10-21T01:49:44Z</cp:lastPrinted>
  <dcterms:created xsi:type="dcterms:W3CDTF">2025-08-06T17:08:00Z</dcterms:created>
  <dcterms:modified xsi:type="dcterms:W3CDTF">2025-11-06T06:54:53Z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49448F7F86E44D5CA73479A33A298FB7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