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1" w:name="approveNum"/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</w:rPr>
        <w:t>2</w:t>
      </w:r>
      <w:r>
        <w:rPr>
          <w:rFonts w:ascii="方正仿宋_GBK" w:cs="方正仿宋_GBK" w:hint="eastAsia"/>
          <w:lang w:val="en-US" w:eastAsia="zh-CN"/>
        </w:rPr>
        <w:t>60</w:t>
      </w:r>
      <w:r>
        <w:rPr>
          <w:rFonts w:ascii="方正仿宋_GBK" w:cs="方正仿宋_GBK"/>
        </w:rPr>
        <w:t>号</w:t>
      </w:r>
      <w:bookmarkEnd w:id="1"/>
    </w:p>
    <w:p>
      <w:pPr>
        <w:spacing w:line="240" w:lineRule="auto"/>
        <w:jc w:val="center"/>
        <w:rPr>
          <w:bCs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  <w:bookmarkStart w:id="2" w:name="approveUnit"/>
      <w:r>
        <w:rPr>
          <w:rFonts w:eastAsia="方正小标宋_GBK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  <w:r>
        <w:rPr>
          <w:rFonts w:eastAsia="方正小标宋_GBK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spacing w:val="0"/>
          <w:kern w:val="2"/>
          <w:sz w:val="44"/>
          <w:szCs w:val="44"/>
          <w:shd w:val="clear" w:color="auto" w:fill="auto"/>
        </w:rPr>
        <w:t>重庆市江津区2025年度历史遗留废弃露天矿山生态修复项目</w:t>
      </w:r>
      <w:r>
        <w:rPr>
          <w:rFonts w:eastAsia="方正小标宋_GBK" w:hint="eastAsia"/>
          <w:kern w:val="2"/>
          <w:sz w:val="44"/>
          <w:szCs w:val="44"/>
        </w:rPr>
        <w:t>可研</w:t>
      </w:r>
      <w:r>
        <w:rPr>
          <w:rFonts w:eastAsia="方正小标宋_GBK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520" w:lineRule="exact"/>
        <w:textAlignment w:val="auto"/>
        <w:rPr>
          <w:kern w:val="2"/>
        </w:rPr>
      </w:pPr>
    </w:p>
    <w:p>
      <w:pPr>
        <w:widowControl/>
        <w:overflowPunct w:val="0"/>
        <w:adjustRightInd/>
        <w:spacing w:line="520" w:lineRule="exact"/>
        <w:ind w:firstLine="0"/>
        <w:jc w:val="left"/>
        <w:textAlignment w:val="auto"/>
        <w:rPr>
          <w:rFonts w:hint="eastAsia"/>
          <w:kern w:val="2"/>
        </w:rPr>
      </w:pP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重庆市江津区土地储备整治中心</w:t>
      </w:r>
      <w:r>
        <w:rPr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520" w:lineRule="exact"/>
        <w:ind w:left="0" w:right="0" w:firstLineChars="200" w:firstLine="632"/>
        <w:jc w:val="left"/>
        <w:textAlignment w:val="auto"/>
        <w:rPr>
          <w:kern w:val="2"/>
        </w:rPr>
      </w:pPr>
      <w:r>
        <w:rPr>
          <w:rFonts w:hint="eastAsia"/>
          <w:kern w:val="2"/>
        </w:rPr>
        <w:t>你</w:t>
      </w:r>
      <w:r>
        <w:rPr>
          <w:rFonts w:ascii="方正仿宋_GBK" w:cs="方正仿宋_GBK" w:hint="eastAsia"/>
          <w:kern w:val="2"/>
          <w:lang w:eastAsia="zh-CN"/>
        </w:rPr>
        <w:t>单位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《关于申请审批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重庆市江津区2025年度历史遗留废弃露天矿山生态修复项目</w:t>
      </w:r>
      <w:r>
        <w:rPr>
          <w:rFonts w:ascii="方正仿宋_GBK" w:cs="方正仿宋_GBK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江津储备整治函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4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号)及相关附件资料</w:t>
      </w:r>
      <w:r>
        <w:rPr>
          <w:kern w:val="2"/>
        </w:rPr>
        <w:t>收悉。</w:t>
      </w:r>
      <w:r>
        <w:rPr>
          <w:rFonts w:hint="eastAsia"/>
          <w:kern w:val="2"/>
        </w:rPr>
        <w:t>根据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关规定</w:t>
      </w:r>
      <w:r>
        <w:rPr>
          <w:kern w:val="2"/>
        </w:rPr>
        <w:t>，</w:t>
      </w:r>
      <w:r>
        <w:rPr>
          <w:rFonts w:hint="eastAsia"/>
          <w:kern w:val="2"/>
        </w:rPr>
        <w:t>经研究，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现就有关事宜批复如下：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2"/>
        </w:rPr>
        <w:t>一、</w:t>
      </w:r>
      <w:r>
        <w:rPr>
          <w:rFonts w:hint="eastAsia"/>
          <w:iCs/>
          <w:kern w:val="2"/>
        </w:rPr>
        <w:t>为</w:t>
      </w:r>
      <w:r>
        <w:rPr>
          <w:rFonts w:hint="eastAsia"/>
          <w:iCs/>
          <w:kern w:val="2"/>
          <w:lang w:eastAsia="zh-CN"/>
        </w:rPr>
        <w:t>切实消除矿区地质灾害安全隐患，保障矿区及周边人民生命财产安全，同意实施该项目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iCs/>
          <w:kern w:val="2"/>
        </w:rPr>
      </w:pPr>
      <w:r>
        <w:rPr>
          <w:rFonts w:hint="eastAsia"/>
          <w:kern w:val="32"/>
        </w:rPr>
        <w:t>二、项目代码</w:t>
      </w:r>
      <w:r>
        <w:rPr>
          <w:rFonts w:hint="eastAsia"/>
          <w:iCs/>
          <w:kern w:val="2"/>
        </w:rPr>
        <w:t>：</w:t>
      </w:r>
      <w:r>
        <w:rPr>
          <w:rFonts w:ascii="Times New Roman" w:eastAsia="方正仿宋_GBK" w:cs="Times New Roman" w:hAnsi="Times New Roman" w:hint="eastAsia"/>
          <w:i w:val="0"/>
          <w:iCs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2502-500116-04-05-579106</w:t>
      </w:r>
      <w:r>
        <w:rPr>
          <w:rFonts w:hint="eastAsia"/>
          <w:iCs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三、项目法人：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重庆市江津区土地储备整治中心</w:t>
      </w:r>
      <w:r>
        <w:rPr>
          <w:rFonts w:hint="eastAsia"/>
          <w:kern w:val="3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kern w:val="32"/>
        </w:rPr>
      </w:pPr>
      <w:r>
        <w:rPr>
          <w:rFonts w:hint="eastAsia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重庆市江津区鼎山街道元帅大道36号</w:t>
      </w:r>
      <w:r>
        <w:rPr>
          <w:rFonts w:hint="eastAsia"/>
          <w:kern w:val="3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32"/>
        </w:rPr>
        <w:t>五、</w:t>
      </w:r>
      <w:r>
        <w:t>建设规模、标准及主要建设内容</w:t>
      </w:r>
      <w:r>
        <w:rPr>
          <w:rFonts w:hint="eastAsia"/>
          <w:kern w:val="2"/>
        </w:rPr>
        <w:t>：</w:t>
      </w:r>
      <w:bookmarkStart w:id="3" w:name="scaleContent"/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eastAsia="zh-CN"/>
        </w:rPr>
      </w:pPr>
      <w:bookmarkEnd w:id="3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本项目共涉及9个镇（街道）的12个废弃矿山地块，下发图斑面积4.0259h</w:t>
      </w:r>
      <w:r>
        <w:rPr>
          <w:rFonts w:ascii="宋体" w:eastAsia="宋体" w:cs="宋体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，实际损毁面积4.2055h</w:t>
      </w:r>
      <w:r>
        <w:rPr>
          <w:rFonts w:ascii="宋体" w:eastAsia="宋体" w:cs="宋体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。项目主要内容为消除矿山内危岩、滑坡和崩塌等地质灾害隐患，进一步对矿山开采形成的裸露地层进行人工覆土等措施，进行生态修复，具体包括地质环境治理、地形地貌重塑、土壤保护与修复、植被恢复、配套工程等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eastAsia="zh-CN"/>
        </w:rPr>
        <w:t>，其中：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地质环境治理工程：危岩清除670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eastAsia="zh-CN"/>
        </w:rPr>
        <w:t>m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val="en-US" w:eastAsia="zh-CN"/>
        </w:rPr>
        <w:t>³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，防护网160m，警示牌15块，公示牌12块；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地形地貌重塑工程：简易结构房屋拆除130</w:t>
      </w:r>
      <w:r>
        <w:rPr>
          <w:rFonts w:ascii="宋体" w:eastAsia="宋体" w:cs="宋体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，地表废弃物清理转运420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eastAsia="zh-CN"/>
        </w:rPr>
        <w:t>m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val="en-US" w:eastAsia="zh-CN"/>
        </w:rPr>
        <w:t>³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，场地挖填平整1568.25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eastAsia="zh-CN"/>
        </w:rPr>
        <w:t>m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val="en-US" w:eastAsia="zh-CN"/>
        </w:rPr>
        <w:t>³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 xml:space="preserve">； 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土壤保护与修复工程：购土6914.89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eastAsia="zh-CN"/>
        </w:rPr>
        <w:t>m</w:t>
      </w:r>
      <w:r>
        <w:rPr>
          <w:rFonts w:cs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  <w:lang w:val="en-US" w:eastAsia="zh-CN"/>
        </w:rPr>
        <w:t>³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，土地翻耕1.30h</w:t>
      </w:r>
      <w:r>
        <w:rPr>
          <w:rFonts w:ascii="宋体" w:eastAsia="宋体" w:cs="宋体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，人工细部平整1.30h</w:t>
      </w:r>
      <w:r>
        <w:rPr>
          <w:rFonts w:ascii="宋体" w:eastAsia="宋体" w:cs="宋体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，地力培肥26.41亩；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植被恢复工程：攀援植物种植860株，乔木种植2805株，草籽播散0.82hm2； 5.配套工程：新修挡土坎800m，新修排水沟646m，配套沉沙凼2口</w:t>
      </w:r>
      <w:r>
        <w:rPr>
          <w:rFonts w:hint="eastAsia"/>
          <w:kern w:val="3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六、</w:t>
      </w:r>
      <w:r>
        <w:rPr>
          <w:rFonts w:hint="eastAsia"/>
          <w:kern w:val="2"/>
        </w:rPr>
        <w:t>投资估算及资金来源：</w:t>
      </w:r>
      <w:r>
        <w:rPr>
          <w:color w:val="000000"/>
        </w:rPr>
        <w:t>总投资</w:t>
      </w:r>
      <w:r>
        <w:rPr>
          <w:rFonts w:hint="eastAsia"/>
          <w:color w:val="000000"/>
          <w:lang w:val="en-US" w:eastAsia="zh-CN"/>
        </w:rPr>
        <w:t>225.17</w:t>
      </w:r>
      <w:r>
        <w:rPr>
          <w:color w:val="000000"/>
        </w:rPr>
        <w:t>万元，其中</w:t>
      </w:r>
      <w:r>
        <w:rPr>
          <w:rFonts w:hint="eastAsia"/>
          <w:color w:val="000000"/>
          <w:lang w:eastAsia="zh-CN"/>
        </w:rPr>
        <w:t>工程费用</w:t>
      </w:r>
      <w:r>
        <w:rPr>
          <w:rFonts w:hint="eastAsia"/>
          <w:color w:val="000000"/>
          <w:lang w:val="en-US" w:eastAsia="zh-CN"/>
        </w:rPr>
        <w:t>186.68万元，工程建设其他费31.93万元，基本预备费6.56万元。</w:t>
      </w:r>
      <w:r>
        <w:rPr>
          <w:rFonts w:hint="eastAsia"/>
          <w:kern w:val="2"/>
        </w:rPr>
        <w:t>资金来源为</w:t>
      </w:r>
      <w:r>
        <w:rPr>
          <w:rFonts w:hint="eastAsia"/>
          <w:kern w:val="2"/>
          <w:lang w:eastAsia="zh-CN"/>
        </w:rPr>
        <w:t>区级预算资金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52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七、建设工期：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个月</w:t>
      </w:r>
      <w:r>
        <w:rPr>
          <w:color w:val="000000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Chars="200" w:firstLine="632"/>
        <w:jc w:val="left"/>
      </w:pPr>
      <w:r>
        <w:rPr>
          <w:color w:val="000000"/>
        </w:rPr>
        <w:t>八、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</w:pPr>
    </w:p>
    <w:p>
      <w:pPr>
        <w:overflowPunct w:val="0"/>
        <w:adjustRightInd/>
        <w:spacing w:line="560" w:lineRule="exact"/>
        <w:ind w:firstLineChars="200" w:firstLine="632"/>
        <w:jc w:val="right"/>
        <w:textAlignment w:val="auto"/>
        <w:rPr>
          <w:kern w:val="2"/>
        </w:rPr>
      </w:pPr>
      <w:bookmarkStart w:id="4" w:name="approveUnit1"/>
      <w:r>
        <w:rPr>
          <w:kern w:val="2"/>
        </w:rPr>
        <w:t>重庆市江津区发展和改革委员会</w:t>
      </w:r>
      <w:bookmarkEnd w:id="4"/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2"/>
        </w:rPr>
        <w:t xml:space="preserve">                      </w:t>
      </w:r>
      <w:r>
        <w:rPr>
          <w:rFonts w:hint="eastAsia"/>
          <w:kern w:val="2"/>
        </w:rPr>
        <w:t xml:space="preserve"> </w:t>
      </w:r>
      <w:r>
        <w:rPr>
          <w:kern w:val="2"/>
        </w:rPr>
        <w:t xml:space="preserve"> </w:t>
      </w:r>
      <w:r>
        <w:rPr>
          <w:rFonts w:hint="eastAsia"/>
          <w:kern w:val="2"/>
          <w:lang w:val="en-US" w:eastAsia="zh-CN"/>
        </w:rPr>
        <w:t xml:space="preserve">    </w:t>
      </w:r>
      <w:r>
        <w:rPr>
          <w:kern w:val="2"/>
        </w:rPr>
        <w:t xml:space="preserve">  </w:t>
      </w:r>
      <w:r>
        <w:rPr>
          <w:rFonts w:hint="eastAsia"/>
          <w:kern w:val="2"/>
        </w:rPr>
        <w:t>2025年</w:t>
      </w:r>
      <w:r>
        <w:rPr>
          <w:rFonts w:hint="eastAsia"/>
          <w:kern w:val="2"/>
          <w:lang w:val="en-US" w:eastAsia="zh-CN"/>
        </w:rPr>
        <w:t>9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11</w:t>
      </w:r>
      <w:r>
        <w:rPr>
          <w:rFonts w:hint="eastAsia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="0"/>
        <w:rPr>
          <w:rFonts w:ascii="方正仿宋_GBK" w:eastAsia="方正仿宋_GBK" w:hint="eastAsia"/>
          <w:sz w:val="32"/>
          <w:szCs w:val="3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>
        <w:rPr>
          <w:rFonts w:ascii="方正仿宋_GBK" w:hint="eastAsia"/>
          <w:sz w:val="28"/>
          <w:szCs w:val="28"/>
          <w:lang w:eastAsia="zh-CN"/>
        </w:rPr>
        <w:t>江津区规资局，</w:t>
      </w:r>
      <w:r>
        <w:rPr>
          <w:rFonts w:ascii="方正仿宋_GBK" w:eastAsia="方正仿宋_GBK" w:hint="eastAsia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hint="eastAsia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hint="eastAsia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p>
      <w:pPr>
        <w:spacing w:line="240" w:lineRule="auto"/>
        <w:rPr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Yozo_Office</Application>
  <Pages>3</Pages>
  <Words>860</Words>
  <Characters>1002</Characters>
  <Lines>69</Lines>
  <Paragraphs>22</Paragraphs>
  <CharactersWithSpaces>1042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2025-09-11T03:15:03Z</cp:lastPrinted>
  <dcterms:created xsi:type="dcterms:W3CDTF">2025-08-06T17:08:00Z</dcterms:created>
  <dcterms:modified xsi:type="dcterms:W3CDTF">2025-09-22T02:11:57Z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F07C0551870542D2A6CA93E33C3F187E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