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  <w:bookmarkStart w:id="0" w:name="_GoBack"/>
      <w:bookmarkEnd w:id="0"/>
    </w:p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</w:p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</w:p>
    <w:p>
      <w:pPr>
        <w:overflowPunct w:val="0"/>
        <w:adjustRightInd/>
        <w:spacing w:line="240" w:lineRule="auto"/>
        <w:rPr>
          <w:bCs/>
        </w:rPr>
      </w:pPr>
    </w:p>
    <w:p>
      <w:pPr>
        <w:overflowPunct w:val="0"/>
        <w:adjustRightInd/>
        <w:spacing w:line="240" w:lineRule="auto"/>
        <w:rPr>
          <w:bCs/>
        </w:rPr>
      </w:pPr>
    </w:p>
    <w:p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>
      <w:pPr>
        <w:adjustRightInd/>
        <w:spacing w:line="240" w:lineRule="auto"/>
        <w:jc w:val="both"/>
        <w:rPr>
          <w:i/>
          <w:iCs/>
        </w:rPr>
      </w:pPr>
    </w:p>
    <w:p>
      <w:pPr>
        <w:adjustRightInd/>
        <w:spacing w:line="240" w:lineRule="auto"/>
        <w:jc w:val="center"/>
        <w:rPr>
          <w:rFonts w:eastAsia="宋体"/>
          <w:bCs/>
          <w:iCs/>
          <w:color w:val="auto"/>
        </w:rPr>
      </w:pPr>
      <w:bookmarkStart w:id="1" w:name="approveNum"/>
      <w:r>
        <w:rPr>
          <w:rFonts w:hint="eastAsia"/>
          <w:iCs/>
          <w:color w:val="auto"/>
        </w:rPr>
        <w:t>津发改审</w:t>
      </w:r>
      <w:r>
        <w:rPr>
          <w:rFonts w:ascii="方正仿宋_GBK" w:cs="方正仿宋_GBK"/>
          <w:color w:val="auto"/>
        </w:rPr>
        <w:t>〔</w:t>
      </w:r>
      <w:r>
        <w:rPr>
          <w:rFonts w:ascii="方正仿宋_GBK" w:cs="方正仿宋_GBK" w:hint="eastAsia"/>
          <w:color w:val="auto"/>
        </w:rPr>
        <w:t>2025</w:t>
      </w:r>
      <w:r>
        <w:rPr>
          <w:rFonts w:ascii="方正仿宋_GBK" w:cs="方正仿宋_GBK"/>
          <w:color w:val="auto"/>
        </w:rPr>
        <w:t>〕</w:t>
      </w:r>
      <w:r>
        <w:rPr>
          <w:rFonts w:ascii="方正仿宋_GBK" w:cs="方正仿宋_GBK" w:hint="eastAsia"/>
          <w:color w:val="auto"/>
          <w:lang w:val="en-US" w:eastAsia="zh-CN"/>
        </w:rPr>
        <w:t>256</w:t>
      </w:r>
      <w:r>
        <w:rPr>
          <w:rFonts w:ascii="方正仿宋_GBK" w:cs="方正仿宋_GBK"/>
          <w:color w:val="auto"/>
        </w:rPr>
        <w:t>号</w:t>
      </w:r>
      <w:bookmarkEnd w:id="1"/>
    </w:p>
    <w:p>
      <w:pPr>
        <w:spacing w:line="240" w:lineRule="auto"/>
        <w:jc w:val="center"/>
        <w:rPr>
          <w:bCs/>
          <w:color w:val="auto"/>
        </w:rPr>
      </w:pPr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color w:val="auto"/>
          <w:kern w:val="2"/>
          <w:sz w:val="44"/>
          <w:szCs w:val="44"/>
        </w:rPr>
      </w:pPr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color w:val="auto"/>
          <w:kern w:val="2"/>
          <w:sz w:val="44"/>
          <w:szCs w:val="44"/>
        </w:rPr>
      </w:pPr>
      <w:bookmarkStart w:id="2" w:name="approveUnit"/>
      <w:r>
        <w:rPr>
          <w:rFonts w:eastAsia="方正小标宋_GBK"/>
          <w:color w:val="auto"/>
          <w:kern w:val="2"/>
          <w:sz w:val="44"/>
          <w:szCs w:val="44"/>
        </w:rPr>
        <w:t>重庆市江津区发展和改革委员会</w:t>
      </w:r>
      <w:bookmarkEnd w:id="2"/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color w:val="auto"/>
          <w:kern w:val="2"/>
          <w:sz w:val="44"/>
          <w:szCs w:val="44"/>
        </w:rPr>
      </w:pPr>
      <w:r>
        <w:rPr>
          <w:rFonts w:eastAsia="方正小标宋_GBK"/>
          <w:color w:val="auto"/>
          <w:kern w:val="2"/>
          <w:sz w:val="44"/>
          <w:szCs w:val="44"/>
        </w:rPr>
        <w:t>关于</w:t>
      </w:r>
      <w:r>
        <w:rPr>
          <w:rFonts w:ascii="Times New Roman" w:eastAsia="方正小标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2"/>
          <w:sz w:val="44"/>
          <w:szCs w:val="44"/>
          <w:shd w:val="clear" w:color="auto" w:fill="auto"/>
        </w:rPr>
        <w:t>四屏镇凤屏路泡桐树处路基沉降应急抢险治理工程</w:t>
      </w:r>
      <w:r>
        <w:rPr>
          <w:rFonts w:eastAsia="方正小标宋_GBK" w:hint="eastAsia"/>
          <w:color w:val="auto"/>
          <w:kern w:val="2"/>
          <w:sz w:val="44"/>
          <w:szCs w:val="44"/>
        </w:rPr>
        <w:t>可研</w:t>
      </w:r>
      <w:r>
        <w:rPr>
          <w:rFonts w:eastAsia="方正小标宋_GBK"/>
          <w:color w:val="auto"/>
          <w:kern w:val="2"/>
          <w:sz w:val="44"/>
          <w:szCs w:val="44"/>
        </w:rPr>
        <w:t>的批复</w:t>
      </w:r>
    </w:p>
    <w:p>
      <w:pPr>
        <w:overflowPunct w:val="0"/>
        <w:adjustRightInd/>
        <w:spacing w:line="600" w:lineRule="exact"/>
        <w:textAlignment w:val="auto"/>
        <w:rPr>
          <w:color w:val="auto"/>
          <w:kern w:val="2"/>
        </w:rPr>
      </w:pPr>
    </w:p>
    <w:p>
      <w:pPr>
        <w:widowControl/>
        <w:overflowPunct w:val="0"/>
        <w:adjustRightInd/>
        <w:spacing w:line="600" w:lineRule="exact"/>
        <w:ind w:firstLine="0"/>
        <w:jc w:val="left"/>
        <w:textAlignment w:val="auto"/>
        <w:rPr>
          <w:rFonts w:hint="eastAsia"/>
          <w:color w:val="auto"/>
          <w:kern w:val="2"/>
          <w:shd w:val="clear" w:color="auto" w:fill="auto"/>
        </w:rPr>
      </w:pPr>
      <w:bookmarkStart w:id="3" w:name="projectDept"/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重庆市江津区四屏镇人民政府</w:t>
      </w:r>
      <w:bookmarkEnd w:id="3"/>
      <w:r>
        <w:rPr>
          <w:rFonts w:hint="eastAsia"/>
          <w:color w:val="auto"/>
          <w:kern w:val="2"/>
          <w:shd w:val="clear" w:color="auto" w:fill="auto"/>
        </w:rPr>
        <w:t>：</w:t>
      </w:r>
    </w:p>
    <w:p>
      <w:pPr>
        <w:keepNext w:val="0"/>
        <w:keepLines w:val="0"/>
        <w:widowControl/>
        <w:suppressLineNumbers w:val="0"/>
        <w:overflowPunct w:val="0"/>
        <w:adjustRightInd/>
        <w:spacing w:before="0" w:beforeAutospacing="0" w:after="0" w:afterAutospacing="0" w:line="600" w:lineRule="exact"/>
        <w:ind w:left="0" w:right="0" w:firstLineChars="200" w:firstLine="632"/>
        <w:jc w:val="left"/>
        <w:textAlignment w:val="auto"/>
        <w:rPr>
          <w:color w:val="auto"/>
          <w:kern w:val="2"/>
        </w:rPr>
      </w:pPr>
      <w:r>
        <w:rPr>
          <w:rFonts w:hint="eastAsia"/>
          <w:color w:val="auto"/>
          <w:kern w:val="2"/>
        </w:rPr>
        <w:t>你</w:t>
      </w:r>
      <w:r>
        <w:rPr>
          <w:rFonts w:hint="eastAsia"/>
          <w:color w:val="auto"/>
          <w:kern w:val="2"/>
          <w:lang w:eastAsia="zh-CN"/>
        </w:rPr>
        <w:t>镇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《关</w:t>
      </w:r>
      <w:r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/>
        </w:rPr>
        <w:t>于申请审批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四屏镇凤屏路泡桐树处路基沉降应急抢险治理工程项目</w:t>
      </w:r>
      <w:r>
        <w:rPr>
          <w:rFonts w:ascii="Times New Roman" w:cs="Times New Roman" w:hAnsi="Times New Roman"/>
          <w:color w:val="auto"/>
          <w:kern w:val="2"/>
          <w:sz w:val="32"/>
          <w:szCs w:val="32"/>
          <w:lang w:val="en-US" w:eastAsia="zh-CN"/>
        </w:rPr>
        <w:t>可研</w:t>
      </w:r>
      <w:r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/>
        </w:rPr>
        <w:t>的函》</w:t>
      </w:r>
      <w:r>
        <w:rPr>
          <w:rFonts w:ascii="方正仿宋_GBK" w:eastAsia="方正仿宋_GBK" w:cs="方正仿宋_GBK" w:hint="eastAsia"/>
          <w:color w:val="auto"/>
          <w:kern w:val="2"/>
          <w:sz w:val="32"/>
          <w:szCs w:val="32"/>
          <w:lang w:val="en-US" w:eastAsia="zh-CN"/>
        </w:rPr>
        <w:t>（</w:t>
      </w:r>
      <w:r>
        <w:rPr>
          <w:rFonts w:ascii="方正仿宋_GBK" w:cs="方正仿宋_GBK" w:hint="eastAsia"/>
          <w:color w:val="auto"/>
          <w:kern w:val="2"/>
          <w:sz w:val="32"/>
          <w:szCs w:val="32"/>
          <w:lang w:val="en-US" w:eastAsia="zh-CN"/>
        </w:rPr>
        <w:t>四屏府函</w:t>
      </w:r>
      <w:r>
        <w:rPr>
          <w:rFonts w:ascii="方正仿宋_GBK" w:eastAsia="方正仿宋_GBK" w:cs="方正仿宋_GBK" w:hint="eastAsia"/>
          <w:color w:val="auto"/>
          <w:kern w:val="2"/>
          <w:sz w:val="32"/>
          <w:szCs w:val="32"/>
          <w:lang w:val="en-US" w:eastAsia="zh-CN"/>
        </w:rPr>
        <w:t>〔2025〕</w:t>
      </w:r>
      <w:r>
        <w:rPr>
          <w:rFonts w:ascii="方正仿宋_GBK" w:cs="方正仿宋_GBK" w:hint="eastAsia"/>
          <w:color w:val="auto"/>
          <w:kern w:val="2"/>
          <w:sz w:val="32"/>
          <w:szCs w:val="32"/>
          <w:lang w:val="en-US" w:eastAsia="zh-CN"/>
        </w:rPr>
        <w:t>109</w:t>
      </w:r>
      <w:r>
        <w:rPr>
          <w:rFonts w:ascii="方正仿宋_GBK" w:eastAsia="方正仿宋_GBK" w:cs="方正仿宋_GBK" w:hint="eastAsia"/>
          <w:color w:val="auto"/>
          <w:kern w:val="2"/>
          <w:sz w:val="32"/>
          <w:szCs w:val="32"/>
          <w:lang w:val="en-US" w:eastAsia="zh-CN"/>
        </w:rPr>
        <w:t>号)及相关附件资料</w:t>
      </w:r>
      <w:r>
        <w:rPr>
          <w:color w:val="auto"/>
          <w:kern w:val="2"/>
        </w:rPr>
        <w:t>收悉。</w:t>
      </w:r>
      <w:r>
        <w:rPr>
          <w:rFonts w:hint="eastAsia"/>
          <w:color w:val="auto"/>
          <w:kern w:val="2"/>
        </w:rPr>
        <w:t>根据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政府投资项目管理相</w:t>
      </w:r>
      <w:r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  <w:t>关规定</w:t>
      </w:r>
      <w:r>
        <w:rPr>
          <w:color w:val="auto"/>
          <w:kern w:val="2"/>
        </w:rPr>
        <w:t>，</w:t>
      </w:r>
      <w:r>
        <w:rPr>
          <w:rFonts w:hint="eastAsia"/>
          <w:color w:val="auto"/>
          <w:kern w:val="2"/>
          <w:lang w:eastAsia="zh-CN"/>
        </w:rPr>
        <w:t>结合区领导对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《</w:t>
      </w:r>
      <w:r>
        <w:rPr>
          <w:rFonts w:ascii="方正仿宋_GBK" w:eastAsia="方正仿宋_GBK" w:cs="方正仿宋_GBK" w:hint="eastAsia"/>
          <w:color w:val="auto"/>
          <w:kern w:val="2"/>
          <w:sz w:val="32"/>
          <w:szCs w:val="32"/>
          <w:lang w:val="en-US" w:eastAsia="zh-CN"/>
        </w:rPr>
        <w:t>关于实施四屏镇凤屏路泡桐树处应急抢险治理有关问题</w:t>
      </w:r>
      <w:r>
        <w:rPr>
          <w:rFonts w:ascii="方正仿宋_GBK" w:cs="方正仿宋_GBK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  <w:lang w:eastAsia="zh-CN"/>
        </w:rPr>
        <w:t>的请示</w:t>
      </w:r>
      <w:r>
        <w:rPr>
          <w:rFonts w:ascii="方正仿宋_GBK" w:eastAsia="方正仿宋_GBK" w:cs="方正仿宋_GBK" w:hint="eastAsia"/>
          <w:color w:val="auto"/>
          <w:kern w:val="2"/>
          <w:sz w:val="32"/>
          <w:szCs w:val="32"/>
          <w:lang w:val="en-US" w:eastAsia="zh-CN"/>
        </w:rPr>
        <w:t>》（</w:t>
      </w:r>
      <w:r>
        <w:rPr>
          <w:rFonts w:ascii="方正仿宋_GBK" w:cs="方正仿宋_GBK" w:hint="eastAsia"/>
          <w:color w:val="auto"/>
          <w:kern w:val="2"/>
          <w:sz w:val="32"/>
          <w:szCs w:val="32"/>
          <w:lang w:val="en-US" w:eastAsia="zh-CN"/>
        </w:rPr>
        <w:t>公文办件</w:t>
      </w:r>
      <w:r>
        <w:rPr>
          <w:rFonts w:ascii="方正仿宋_GBK" w:eastAsia="方正仿宋_GBK" w:cs="方正仿宋_GBK" w:hint="eastAsia"/>
          <w:color w:val="auto"/>
          <w:kern w:val="2"/>
          <w:sz w:val="32"/>
          <w:szCs w:val="32"/>
          <w:lang w:val="en-US" w:eastAsia="zh-CN"/>
        </w:rPr>
        <w:t>〔2025〕</w:t>
      </w:r>
      <w:r>
        <w:rPr>
          <w:rFonts w:ascii="方正仿宋_GBK" w:cs="方正仿宋_GBK" w:hint="eastAsia"/>
          <w:color w:val="auto"/>
          <w:kern w:val="2"/>
          <w:sz w:val="32"/>
          <w:szCs w:val="32"/>
          <w:lang w:val="en-US" w:eastAsia="zh-CN"/>
        </w:rPr>
        <w:t>5016</w:t>
      </w:r>
      <w:r>
        <w:rPr>
          <w:rFonts w:ascii="方正仿宋_GBK" w:eastAsia="方正仿宋_GBK" w:cs="方正仿宋_GBK" w:hint="eastAsia"/>
          <w:color w:val="auto"/>
          <w:kern w:val="2"/>
          <w:sz w:val="32"/>
          <w:szCs w:val="32"/>
          <w:lang w:val="en-US" w:eastAsia="zh-CN"/>
        </w:rPr>
        <w:t>号)</w:t>
      </w:r>
      <w:r>
        <w:rPr>
          <w:rFonts w:ascii="方正仿宋_GBK" w:cs="方正仿宋_GBK" w:hint="eastAsia"/>
          <w:color w:val="auto"/>
          <w:kern w:val="2"/>
          <w:sz w:val="32"/>
          <w:szCs w:val="32"/>
          <w:lang w:val="en-US" w:eastAsia="zh-CN"/>
        </w:rPr>
        <w:t>签批意见，</w:t>
      </w:r>
      <w:r>
        <w:rPr>
          <w:rFonts w:hint="eastAsia"/>
          <w:color w:val="auto"/>
          <w:kern w:val="2"/>
        </w:rPr>
        <w:t>经研究，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现就有关事宜批复如下</w:t>
      </w:r>
      <w:r>
        <w:rPr>
          <w:color w:val="auto"/>
          <w:kern w:val="2"/>
        </w:rPr>
        <w:t>：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color w:val="auto"/>
          <w:kern w:val="2"/>
        </w:rPr>
      </w:pPr>
      <w:r>
        <w:rPr>
          <w:rFonts w:hint="eastAsia"/>
          <w:color w:val="auto"/>
          <w:kern w:val="2"/>
        </w:rPr>
        <w:t>一、</w:t>
      </w:r>
      <w:r>
        <w:rPr>
          <w:rFonts w:hint="eastAsia"/>
          <w:iCs/>
          <w:color w:val="auto"/>
          <w:kern w:val="2"/>
        </w:rPr>
        <w:t>为</w:t>
      </w:r>
      <w:r>
        <w:rPr>
          <w:rFonts w:hint="eastAsia"/>
          <w:color w:val="auto"/>
          <w:kern w:val="2"/>
          <w:lang w:eastAsia="zh-CN"/>
        </w:rPr>
        <w:t>切实消除安全隐患，保证群众出行安全，</w:t>
      </w:r>
      <w:r>
        <w:rPr>
          <w:rFonts w:hint="eastAsia"/>
          <w:color w:val="auto"/>
          <w:kern w:val="2"/>
        </w:rPr>
        <w:t>同意实施该项目。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hint="eastAsia"/>
          <w:color w:val="auto"/>
          <w:kern w:val="2"/>
        </w:rPr>
      </w:pPr>
      <w:r>
        <w:rPr>
          <w:rFonts w:hint="eastAsia"/>
          <w:color w:val="auto"/>
          <w:kern w:val="32"/>
        </w:rPr>
        <w:t>二、项目代</w:t>
      </w:r>
      <w:r>
        <w:rPr>
          <w:rFonts w:hint="eastAsia"/>
          <w:color w:val="auto"/>
          <w:kern w:val="2"/>
        </w:rPr>
        <w:t>码：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2507-500116-04-01-805778</w:t>
      </w:r>
      <w:r>
        <w:rPr>
          <w:rFonts w:hint="eastAsia"/>
          <w:color w:val="auto"/>
          <w:kern w:val="2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hint="eastAsia"/>
          <w:color w:val="auto"/>
          <w:kern w:val="2"/>
        </w:rPr>
      </w:pPr>
      <w:r>
        <w:rPr>
          <w:rFonts w:hint="eastAsia"/>
          <w:color w:val="auto"/>
          <w:kern w:val="32"/>
        </w:rPr>
        <w:t>三、项目法人：</w:t>
      </w:r>
      <w:bookmarkStart w:id="4" w:name="projectDept1"/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重庆市江津区四屏镇人民政府</w:t>
      </w:r>
      <w:bookmarkEnd w:id="4"/>
      <w:r>
        <w:rPr>
          <w:rFonts w:hint="eastAsia"/>
          <w:color w:val="auto"/>
          <w:kern w:val="2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hint="eastAsia"/>
          <w:color w:val="auto"/>
          <w:kern w:val="2"/>
        </w:rPr>
      </w:pPr>
      <w:r>
        <w:rPr>
          <w:rFonts w:hint="eastAsia"/>
          <w:color w:val="auto"/>
          <w:kern w:val="32"/>
        </w:rPr>
        <w:t>四、项目建设地</w:t>
      </w:r>
      <w:r>
        <w:rPr>
          <w:rFonts w:hint="eastAsia"/>
          <w:color w:val="auto"/>
          <w:kern w:val="2"/>
        </w:rPr>
        <w:t>点：</w:t>
      </w:r>
      <w:bookmarkStart w:id="5" w:name="addressDetail"/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重庆市江津区四屏镇凤屏路</w:t>
      </w:r>
      <w:bookmarkEnd w:id="5"/>
      <w:r>
        <w:rPr>
          <w:rFonts w:hint="eastAsia"/>
          <w:color w:val="auto"/>
          <w:kern w:val="2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hint="eastAsia"/>
          <w:color w:val="auto"/>
          <w:kern w:val="2"/>
        </w:rPr>
      </w:pPr>
      <w:r>
        <w:rPr>
          <w:color w:val="auto"/>
          <w:kern w:val="32"/>
        </w:rPr>
        <w:t>五、</w:t>
      </w:r>
      <w:r>
        <w:rPr>
          <w:color w:val="auto"/>
        </w:rPr>
        <w:t>建设规模、标准及主要建设内容</w:t>
      </w:r>
      <w:r>
        <w:rPr>
          <w:rFonts w:hint="eastAsia"/>
          <w:color w:val="auto"/>
          <w:kern w:val="2"/>
        </w:rPr>
        <w:t>：</w:t>
      </w:r>
      <w:bookmarkStart w:id="6" w:name="scaleContent"/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auto"/>
        </w:rPr>
      </w:pPr>
      <w:bookmarkEnd w:id="6"/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</w:rPr>
        <w:t>清掏道路左侧边沟，切除32m长3.5m宽路面，新建9.5m高32m长c20砼衡重式路肩挡墙后恢复路面，加长原有1-2m*2m盖板涵，新建30米长c20砼急流槽，恢复波形护栏及路面标线</w:t>
      </w:r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auto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color w:val="auto"/>
        </w:rPr>
      </w:pPr>
      <w:r>
        <w:rPr>
          <w:color w:val="auto"/>
        </w:rPr>
        <w:t>六、</w:t>
      </w:r>
      <w:r>
        <w:rPr>
          <w:rFonts w:hint="eastAsia"/>
          <w:color w:val="auto"/>
          <w:kern w:val="2"/>
        </w:rPr>
        <w:t>投资估算及资金来源：</w:t>
      </w:r>
      <w:r>
        <w:rPr>
          <w:rFonts w:hint="eastAsia"/>
          <w:color w:val="auto"/>
          <w:kern w:val="2"/>
          <w:lang w:eastAsia="zh-CN"/>
        </w:rPr>
        <w:t>项目估算</w:t>
      </w:r>
      <w:r>
        <w:rPr>
          <w:color w:val="auto"/>
        </w:rPr>
        <w:t>总投资</w:t>
      </w:r>
      <w:r>
        <w:rPr>
          <w:rFonts w:hint="eastAsia"/>
          <w:color w:val="auto"/>
          <w:lang w:val="en-US" w:eastAsia="zh-CN"/>
        </w:rPr>
        <w:t>112.03</w:t>
      </w:r>
      <w:r>
        <w:rPr>
          <w:color w:val="auto"/>
        </w:rPr>
        <w:t>万元，其中</w:t>
      </w:r>
      <w:r>
        <w:rPr>
          <w:rFonts w:hint="eastAsia"/>
          <w:color w:val="auto"/>
          <w:lang w:eastAsia="zh-CN"/>
        </w:rPr>
        <w:t>，工程费用</w:t>
      </w:r>
      <w:r>
        <w:rPr>
          <w:rFonts w:hint="eastAsia"/>
          <w:color w:val="auto"/>
          <w:lang w:val="en-US" w:eastAsia="zh-CN"/>
        </w:rPr>
        <w:t>99</w:t>
      </w:r>
      <w:r>
        <w:rPr>
          <w:color w:val="auto"/>
        </w:rPr>
        <w:t>万元，工程建设其他费</w:t>
      </w:r>
      <w:r>
        <w:rPr>
          <w:rFonts w:hint="eastAsia"/>
          <w:color w:val="auto"/>
          <w:lang w:val="en-US" w:eastAsia="zh-CN"/>
        </w:rPr>
        <w:t>7.7</w:t>
      </w:r>
      <w:r>
        <w:rPr>
          <w:color w:val="auto"/>
        </w:rPr>
        <w:t>万元，</w:t>
      </w:r>
      <w:r>
        <w:rPr>
          <w:rFonts w:hint="eastAsia"/>
          <w:color w:val="auto"/>
        </w:rPr>
        <w:t>基本</w:t>
      </w:r>
      <w:r>
        <w:rPr>
          <w:color w:val="auto"/>
        </w:rPr>
        <w:t>预备费</w:t>
      </w:r>
      <w:r>
        <w:rPr>
          <w:rFonts w:hint="eastAsia"/>
          <w:color w:val="auto"/>
          <w:lang w:val="en-US" w:eastAsia="zh-CN"/>
        </w:rPr>
        <w:t>5.33</w:t>
      </w:r>
      <w:r>
        <w:rPr>
          <w:color w:val="auto"/>
        </w:rPr>
        <w:t>万元。</w:t>
      </w:r>
      <w:r>
        <w:rPr>
          <w:rFonts w:hint="eastAsia"/>
          <w:color w:val="auto"/>
          <w:kern w:val="2"/>
        </w:rPr>
        <w:t>资金来源为</w:t>
      </w:r>
      <w:r>
        <w:rPr>
          <w:rFonts w:hint="eastAsia"/>
          <w:color w:val="auto"/>
          <w:kern w:val="2"/>
          <w:lang w:val="en-US" w:eastAsia="zh-CN"/>
        </w:rPr>
        <w:t>区财政补助及项目单位自筹</w:t>
      </w:r>
      <w:r>
        <w:rPr>
          <w:rFonts w:hint="eastAsia"/>
          <w:color w:val="auto"/>
          <w:kern w:val="2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color w:val="auto"/>
        </w:rPr>
      </w:pPr>
      <w:r>
        <w:rPr>
          <w:color w:val="auto"/>
        </w:rPr>
        <w:t>七、建设工期：</w:t>
      </w:r>
      <w:r>
        <w:rPr>
          <w:rFonts w:hint="eastAsia"/>
          <w:color w:val="auto"/>
          <w:lang w:val="en-US" w:eastAsia="zh-CN"/>
        </w:rPr>
        <w:t>4</w:t>
      </w:r>
      <w:r>
        <w:rPr>
          <w:rFonts w:hint="eastAsia"/>
          <w:color w:val="auto"/>
        </w:rPr>
        <w:t>个月</w:t>
      </w:r>
      <w:r>
        <w:rPr>
          <w:color w:val="auto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color w:val="auto"/>
        </w:rPr>
      </w:pPr>
      <w:r>
        <w:rPr>
          <w:color w:val="auto"/>
        </w:rPr>
        <w:t>八、</w:t>
      </w:r>
      <w:r>
        <w:rPr>
          <w:rFonts w:hint="eastAsia"/>
          <w:color w:val="auto"/>
          <w:lang w:eastAsia="zh-CN"/>
        </w:rPr>
        <w:t>该项</w:t>
      </w:r>
      <w:r>
        <w:rPr>
          <w:rFonts w:ascii="Times New Roman" w:cs="Times New Roman" w:hAnsi="Times New Roman"/>
          <w:color w:val="auto"/>
          <w:lang w:eastAsia="zh-CN"/>
        </w:rPr>
        <w:t>目为</w:t>
      </w:r>
      <w:r>
        <w:rPr>
          <w:rFonts w:ascii="Times New Roman" w:cs="Times New Roman" w:hAnsi="Times New Roman"/>
          <w:color w:val="auto"/>
        </w:rPr>
        <w:t>应对自然灾害、事故灾难等突发事件需要紧急建设的项目，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eastAsia="zh-CN"/>
        </w:rPr>
        <w:t>且</w:t>
      </w:r>
      <w:r>
        <w:rPr>
          <w:rFonts w:ascii="方正仿宋_GBK" w:eastAsia="方正仿宋_GBK" w:hint="eastAsia"/>
          <w:sz w:val="32"/>
          <w:szCs w:val="32"/>
          <w:lang w:eastAsia="zh-CN"/>
        </w:rPr>
        <w:t>建设内容简单、投资规模较小，</w:t>
      </w:r>
      <w:r>
        <w:rPr>
          <w:rFonts w:ascii="方正仿宋_GBK" w:eastAsia="方正仿宋_GBK" w:cs="方正仿宋_GBK"/>
          <w:color w:val="000000"/>
          <w:kern w:val="0"/>
          <w:sz w:val="31"/>
          <w:szCs w:val="31"/>
          <w:lang w:val="en-US" w:eastAsia="zh-CN"/>
        </w:rPr>
        <w:t>按照江津府办发(2021〕</w:t>
      </w:r>
      <w:r>
        <w:rPr>
          <w:rFonts w:ascii="方正仿宋_GBK" w:eastAsia="方正仿宋_GBK" w:cs="方正仿宋_GBK" w:hint="eastAsia"/>
          <w:color w:val="000000"/>
          <w:kern w:val="0"/>
          <w:sz w:val="31"/>
          <w:szCs w:val="31"/>
          <w:lang w:val="en-US" w:eastAsia="zh-CN"/>
        </w:rPr>
        <w:t>48号简化审批手续的规定，本项目不再单独审批投资概算。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u w:val="none"/>
          <w:lang w:val="en-US" w:eastAsia="zh-CN"/>
        </w:rPr>
        <w:t>请你单位接文后，按照本</w:t>
      </w:r>
      <w:r>
        <w:rPr>
          <w:rFonts w:ascii="方正仿宋_GBK" w:eastAsia="方正仿宋_GBK" w:cs="方正仿宋_GBK" w:hint="eastAsia"/>
          <w:color w:val="auto"/>
          <w:kern w:val="2"/>
          <w:sz w:val="32"/>
          <w:szCs w:val="32"/>
          <w:u w:val="none"/>
          <w:lang w:val="en-US" w:eastAsia="zh-CN"/>
        </w:rPr>
        <w:t>次批复的建设内容、建设规模、建设标准和投资等开展后续工作，待项目资金落实后方可开工建设，严禁以任何形式违规举债新增政府隐性债务。建设过程中要实行项目法人责任制、招标投标制、工程监理制和合同管理制，切实加强工程管理，确保工程质量、投资、工期控制到位</w:t>
      </w:r>
      <w:r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color w:val="auto"/>
        </w:rPr>
      </w:pPr>
      <w:r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  <w:t xml:space="preserve"> 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Chars="200" w:firstLine="632"/>
        <w:jc w:val="right"/>
        <w:textAlignment w:val="auto"/>
        <w:rPr>
          <w:color w:val="auto"/>
          <w:kern w:val="2"/>
        </w:rPr>
      </w:pPr>
      <w:bookmarkStart w:id="7" w:name="approveUnit1"/>
      <w:r>
        <w:rPr>
          <w:color w:val="auto"/>
          <w:kern w:val="2"/>
        </w:rPr>
        <w:t>重庆市江津区发展和改革委员会</w:t>
      </w:r>
      <w:bookmarkEnd w:id="7"/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hint="eastAsia"/>
          <w:color w:val="auto"/>
          <w:kern w:val="2"/>
        </w:rPr>
      </w:pPr>
      <w:r>
        <w:rPr>
          <w:color w:val="auto"/>
          <w:kern w:val="2"/>
        </w:rPr>
        <w:t xml:space="preserve">                      </w:t>
      </w:r>
      <w:r>
        <w:rPr>
          <w:rFonts w:hint="eastAsia"/>
          <w:color w:val="auto"/>
          <w:kern w:val="2"/>
        </w:rPr>
        <w:t xml:space="preserve"> </w:t>
      </w:r>
      <w:r>
        <w:rPr>
          <w:color w:val="auto"/>
          <w:kern w:val="2"/>
        </w:rPr>
        <w:t xml:space="preserve">  </w:t>
      </w:r>
      <w:r>
        <w:rPr>
          <w:rFonts w:hint="eastAsia"/>
          <w:color w:val="auto"/>
          <w:kern w:val="2"/>
          <w:lang w:val="en-US" w:eastAsia="zh-CN"/>
        </w:rPr>
        <w:t xml:space="preserve">   </w:t>
      </w:r>
      <w:r>
        <w:rPr>
          <w:color w:val="auto"/>
          <w:kern w:val="2"/>
        </w:rPr>
        <w:t xml:space="preserve">  </w:t>
      </w:r>
      <w:r>
        <w:rPr>
          <w:rFonts w:hint="eastAsia"/>
          <w:color w:val="auto"/>
          <w:kern w:val="2"/>
        </w:rPr>
        <w:t>2025年</w:t>
      </w:r>
      <w:r>
        <w:rPr>
          <w:rFonts w:hint="eastAsia"/>
          <w:color w:val="auto"/>
          <w:kern w:val="2"/>
          <w:lang w:val="en-US" w:eastAsia="zh-CN"/>
        </w:rPr>
        <w:t>9</w:t>
      </w:r>
      <w:r>
        <w:rPr>
          <w:rFonts w:hint="eastAsia"/>
          <w:color w:val="auto"/>
          <w:kern w:val="2"/>
        </w:rPr>
        <w:t>月</w:t>
      </w:r>
      <w:r>
        <w:rPr>
          <w:rFonts w:hint="eastAsia"/>
          <w:color w:val="auto"/>
          <w:kern w:val="2"/>
          <w:lang w:val="en-US" w:eastAsia="zh-CN"/>
        </w:rPr>
        <w:t>3</w:t>
      </w:r>
      <w:r>
        <w:rPr>
          <w:rFonts w:hint="eastAsia"/>
          <w:color w:val="auto"/>
          <w:kern w:val="2"/>
        </w:rPr>
        <w:t xml:space="preserve">日  </w:t>
      </w: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pBdr>
          <w:bottom w:val="single" w:sz="4" w:space="0" w:color="auto"/>
        </w:pBdr>
        <w:spacing w:line="500" w:lineRule="exact"/>
        <w:ind w:firstLineChars="1550" w:firstLine="4896"/>
        <w:rPr>
          <w:rFonts w:ascii="方正仿宋_GBK" w:eastAsia="方正仿宋_GBK" w:hint="eastAsia"/>
          <w:color w:val="auto"/>
          <w:sz w:val="32"/>
          <w:szCs w:val="32"/>
        </w:rPr>
      </w:pPr>
    </w:p>
    <w:p>
      <w:pPr>
        <w:tabs>
          <w:tab w:val="left" w:pos="7560"/>
        </w:tabs>
        <w:spacing w:line="500" w:lineRule="exact"/>
        <w:ind w:leftChars="132" w:left="1244" w:hangingChars="300" w:hanging="827"/>
        <w:rPr>
          <w:rFonts w:ascii="方正仿宋_GBK" w:eastAsia="方正仿宋_GBK" w:hint="eastAsia"/>
          <w:color w:val="auto"/>
          <w:sz w:val="28"/>
          <w:szCs w:val="28"/>
        </w:rPr>
      </w:pPr>
      <w:r>
        <w:rPr>
          <w:rFonts w:ascii="方正仿宋_GBK" w:eastAsia="方正仿宋_GBK" w:hint="eastAsia"/>
          <w:color w:val="auto"/>
          <w:sz w:val="28"/>
          <w:szCs w:val="28"/>
        </w:rPr>
        <w:t>抄送：</w:t>
      </w:r>
      <w:r>
        <w:rPr>
          <w:rFonts w:ascii="方正仿宋_GBK" w:hint="eastAsia"/>
          <w:color w:val="auto"/>
          <w:sz w:val="28"/>
          <w:szCs w:val="28"/>
          <w:lang w:eastAsia="zh-CN"/>
        </w:rPr>
        <w:t>区交通运输委、</w:t>
      </w:r>
      <w:r>
        <w:rPr>
          <w:rFonts w:ascii="方正仿宋_GBK" w:eastAsia="方正仿宋_GBK" w:hint="eastAsia"/>
          <w:color w:val="auto"/>
          <w:sz w:val="28"/>
          <w:szCs w:val="28"/>
        </w:rPr>
        <w:t>区财政局、</w:t>
      </w:r>
      <w:r>
        <w:rPr>
          <w:rFonts w:ascii="方正仿宋_GBK" w:eastAsia="方正仿宋_GBK" w:hint="eastAsia"/>
          <w:color w:val="auto"/>
          <w:sz w:val="28"/>
          <w:szCs w:val="28"/>
          <w:lang w:eastAsia="zh-CN"/>
        </w:rPr>
        <w:t>区</w:t>
      </w:r>
      <w:r>
        <w:rPr>
          <w:rFonts w:ascii="方正仿宋_GBK" w:hint="eastAsia"/>
          <w:color w:val="auto"/>
          <w:sz w:val="28"/>
          <w:szCs w:val="28"/>
          <w:lang w:eastAsia="zh-CN"/>
        </w:rPr>
        <w:t>水利局</w:t>
      </w:r>
      <w:r>
        <w:rPr>
          <w:rFonts w:ascii="方正仿宋_GBK" w:eastAsia="方正仿宋_GBK" w:hint="eastAsia"/>
          <w:color w:val="auto"/>
          <w:sz w:val="28"/>
          <w:szCs w:val="28"/>
          <w:lang w:eastAsia="zh-CN"/>
        </w:rPr>
        <w:t>、</w:t>
      </w:r>
      <w:r>
        <w:rPr>
          <w:rFonts w:ascii="方正仿宋_GBK" w:eastAsia="方正仿宋_GBK" w:hint="eastAsia"/>
          <w:color w:val="auto"/>
          <w:sz w:val="28"/>
          <w:szCs w:val="28"/>
        </w:rPr>
        <w:t>区审计局、区统计局</w:t>
      </w:r>
      <w:r>
        <w:rPr>
          <w:rFonts w:ascii="方正仿宋_GBK" w:eastAsia="方正仿宋_GBK" w:hint="eastAsia"/>
          <w:color w:val="auto"/>
          <w:spacing w:val="40"/>
          <w:sz w:val="28"/>
          <w:szCs w:val="28"/>
        </w:rPr>
        <w:t>。</w:t>
      </w:r>
    </w:p>
    <w:p>
      <w:pPr>
        <w:pBdr>
          <w:top w:val="single" w:sz="4" w:space="1" w:color="auto"/>
          <w:bottom w:val="single" w:sz="4" w:space="1" w:color="auto"/>
        </w:pBdr>
        <w:spacing w:line="500" w:lineRule="exact"/>
        <w:ind w:firstLineChars="100" w:firstLine="276"/>
        <w:rPr>
          <w:rFonts w:ascii="方正仿宋_GBK" w:eastAsia="方正仿宋_GBK" w:hint="eastAsia"/>
          <w:color w:val="auto"/>
          <w:sz w:val="28"/>
          <w:szCs w:val="28"/>
        </w:rPr>
      </w:pPr>
      <w:r>
        <w:rPr>
          <w:rFonts w:ascii="方正仿宋_GBK" w:eastAsia="方正仿宋_GBK" w:hint="eastAsia"/>
          <w:color w:val="auto"/>
          <w:sz w:val="28"/>
          <w:szCs w:val="28"/>
        </w:rPr>
        <w:t>重庆市江津区发展和改革委员会办公室     202</w:t>
      </w:r>
      <w:r>
        <w:rPr>
          <w:rFonts w:ascii="方正仿宋_GBK" w:eastAsia="方正仿宋_GBK" w:hint="eastAsia"/>
          <w:color w:val="auto"/>
          <w:sz w:val="28"/>
          <w:szCs w:val="28"/>
          <w:lang w:val="en-US" w:eastAsia="zh-CN"/>
        </w:rPr>
        <w:t>5</w:t>
      </w:r>
      <w:r>
        <w:rPr>
          <w:rFonts w:ascii="方正仿宋_GBK" w:eastAsia="方正仿宋_GBK" w:hint="eastAsia"/>
          <w:color w:val="auto"/>
          <w:sz w:val="28"/>
          <w:szCs w:val="28"/>
        </w:rPr>
        <w:t>年</w:t>
      </w:r>
      <w:r>
        <w:rPr>
          <w:rFonts w:ascii="方正仿宋_GBK" w:hint="eastAsia"/>
          <w:color w:val="auto"/>
          <w:sz w:val="28"/>
          <w:szCs w:val="28"/>
          <w:lang w:val="en-US" w:eastAsia="zh-CN"/>
        </w:rPr>
        <w:t>9</w:t>
      </w:r>
      <w:r>
        <w:rPr>
          <w:rFonts w:ascii="方正仿宋_GBK" w:eastAsia="方正仿宋_GBK" w:hint="eastAsia"/>
          <w:color w:val="auto"/>
          <w:sz w:val="28"/>
          <w:szCs w:val="28"/>
        </w:rPr>
        <w:t>月</w:t>
      </w:r>
      <w:r>
        <w:rPr>
          <w:rFonts w:ascii="方正仿宋_GBK" w:hint="eastAsia"/>
          <w:color w:val="auto"/>
          <w:sz w:val="28"/>
          <w:szCs w:val="28"/>
          <w:lang w:val="en-US" w:eastAsia="zh-CN"/>
        </w:rPr>
        <w:t>3</w:t>
      </w:r>
      <w:r>
        <w:rPr>
          <w:rFonts w:ascii="方正仿宋_GBK" w:eastAsia="方正仿宋_GBK" w:hint="eastAsia"/>
          <w:color w:val="auto"/>
          <w:sz w:val="28"/>
          <w:szCs w:val="28"/>
        </w:rPr>
        <w:t>日印发</w:t>
      </w:r>
    </w:p>
    <w:p>
      <w:pPr>
        <w:spacing w:line="240" w:lineRule="auto"/>
        <w:rPr>
          <w:color w:val="auto"/>
          <w:sz w:val="28"/>
          <w:szCs w:val="28"/>
        </w:rPr>
      </w:pPr>
    </w:p>
    <w:sectPr>
      <w:footerReference w:type="default" r:id="rId2"/>
      <w:footerReference w:type="even" r:id="rId3"/>
      <w:pgSz w:w="11906" w:h="16838"/>
      <w:pgMar w:top="2098" w:right="1531" w:bottom="1984" w:left="1531" w:header="851" w:footer="1417" w:gutter="0"/>
      <w:docGrid w:type="linesAndChars" w:linePitch="579" w:charSpace="-84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86"/>
    <w:family w:val="roman"/>
    <w:pitch w:val="variable"/>
    <w:sig w:usb0="E0002AFF" w:usb1="C0007841" w:usb2="00000009" w:usb3="00000000" w:csb0="400001FF" w:csb1="FFFF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jc w:val="right"/>
      <w:rPr>
        <w:rFonts w:eastAsia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298" distR="114298" simplePos="0" relativeHeight="10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251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300" cy="230251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6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3" o:spid="_x0000_s3" filled="f" stroked="f" style="position:absolute;margin-left:0.0pt;margin-top:0.0pt;width:49.000004pt;height:18.130003pt;z-index:10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separate"/>
    </w:r>
    <w:r>
      <w:rPr>
        <w:rFonts w:eastAsia="Times New Roman"/>
        <w:sz w:val="18"/>
      </w:rPr>
      <w:fldChar w:fldCharType="end"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efaultTabStop w:val="425"/>
  <w:drawingGridHorizontalSpacing w:val="158"/>
  <w:drawingGridVerticalSpacing w:val="290"/>
  <w:displayHorizontalDrawingGridEvery w:val="1"/>
  <w:displayVerticalDrawingGridEvery w:val="1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ulTrailSpace/>
    <w:doNotExpandShiftReturn/>
    <w:growAutofit/>
    <w:doNotUseIndentAsNumberingTabStop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方正仿宋_GBK" w:cs="Times New Roman" w:hAnsi="Times New Roman"/>
      <w:sz w:val="32"/>
      <w:szCs w:val="32"/>
      <w:lang w:val="en-US" w:eastAsia="zh-CN" w:bidi="ar-SA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sz w:val="18"/>
      <w:szCs w:val="18"/>
    </w:rPr>
  </w:style>
  <w:style w:type="character" w:styleId="18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23</TotalTime>
  <Application>Yozo_Office</Application>
  <Pages>3</Pages>
  <Words>750</Words>
  <Characters>832</Characters>
  <Lines>61</Lines>
  <Paragraphs>18</Paragraphs>
  <CharactersWithSpaces>870</CharactersWithSpaces>
  <Company>jw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批复文件</dc:title>
  <dc:creator>jw</dc:creator>
  <cp:lastModifiedBy>Microsoft</cp:lastModifiedBy>
  <cp:revision>0</cp:revision>
  <cp:lastPrinted>2025-09-02T02:26:05Z</cp:lastPrinted>
  <dcterms:created xsi:type="dcterms:W3CDTF">2025-08-06T17:08:00Z</dcterms:created>
  <dcterms:modified xsi:type="dcterms:W3CDTF">2025-09-22T01:50:02Z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ICV">
    <vt:lpwstr>6C9FBDB2CD4D4EF19E386B1F33EE1F41</vt:lpwstr>
  </property>
  <property fmtid="{D5CDD505-2E9C-101B-9397-08002B2CF9AE}" pid="3" name="KSOProductBuildVer">
    <vt:lpwstr>2052-11.1.0.13703</vt:lpwstr>
  </property>
  <property fmtid="{D5CDD505-2E9C-101B-9397-08002B2CF9AE}" pid="4" name="KSOTemplateDocerSaveRecord">
    <vt:lpwstr>eyJoZGlkIjoiMjViODE3N2ZhNWY1ZjA5YmVmMzViYWZhNjNmNjA4ZTIiLCJ1c2VySWQiOiI1MDcyMjY1NjEifQ==</vt:lpwstr>
  </property>
</Properties>
</file>