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napToGrid/>
        <w:spacing w:line="579" w:lineRule="exact"/>
        <w:textAlignment w:val="auto"/>
        <w:rPr>
          <w:rFonts w:hint="eastAsia" w:ascii="宋体" w:hAnsi="宋体" w:eastAsia="方正仿宋_GBK" w:cs="方正仿宋_GBK"/>
          <w:sz w:val="44"/>
          <w:szCs w:val="44"/>
          <w:lang w:eastAsia="zh-CN"/>
        </w:rPr>
      </w:pPr>
    </w:p>
    <w:p>
      <w:pPr>
        <w:spacing w:line="600" w:lineRule="exact"/>
        <w:ind w:firstLine="1100" w:firstLineChars="250"/>
        <w:jc w:val="center"/>
        <w:rPr>
          <w:rFonts w:eastAsia="方正小标宋_GBK"/>
          <w:sz w:val="44"/>
          <w:szCs w:val="44"/>
        </w:rPr>
      </w:pPr>
      <w:r>
        <w:rPr>
          <w:rFonts w:hint="eastAsia" w:ascii="宋体" w:hAnsi="宋体" w:eastAsia="方正小标宋_GBK" w:cs="方正小标宋_GBK"/>
          <w:sz w:val="44"/>
          <w:szCs w:val="44"/>
          <w:lang w:val="en-US" w:eastAsia="zh-CN"/>
        </w:rPr>
        <w:t>重庆市江津区公共停车场管理所</w:t>
      </w:r>
    </w:p>
    <w:p>
      <w:pPr>
        <w:keepNext w:val="0"/>
        <w:keepLines w:val="0"/>
        <w:pageBreakBefore w:val="0"/>
        <w:kinsoku/>
        <w:wordWrap/>
        <w:overflowPunct/>
        <w:topLinePunct w:val="0"/>
        <w:autoSpaceDN/>
        <w:bidi w:val="0"/>
        <w:snapToGrid/>
        <w:spacing w:line="579" w:lineRule="exact"/>
        <w:ind w:firstLine="1100" w:firstLineChars="250"/>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4年度决算公开</w:t>
      </w:r>
      <w:r>
        <w:rPr>
          <w:rFonts w:hint="eastAsia" w:ascii="宋体" w:hAnsi="宋体" w:eastAsia="方正小标宋_GBK" w:cs="方正小标宋_GBK"/>
          <w:sz w:val="44"/>
          <w:szCs w:val="44"/>
        </w:rPr>
        <w:t>说明</w:t>
      </w:r>
    </w:p>
    <w:p>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宋体" w:hAnsi="宋体" w:eastAsia="方正仿宋_GBK" w:cs="方正仿宋_GBK"/>
          <w:sz w:val="44"/>
          <w:szCs w:val="44"/>
        </w:rPr>
      </w:pP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pPr>
        <w:spacing w:line="600" w:lineRule="exact"/>
        <w:ind w:firstLine="640" w:firstLineChars="200"/>
        <w:rPr>
          <w:rFonts w:hint="eastAsia" w:ascii="仿宋_GB2312" w:eastAsia="仿宋_GB2312" w:cs="仿宋_GB2312"/>
          <w:sz w:val="32"/>
        </w:rPr>
      </w:pPr>
      <w:r>
        <w:rPr>
          <w:rFonts w:hint="eastAsia" w:ascii="仿宋_GB2312" w:eastAsia="仿宋_GB2312" w:cs="仿宋_GB2312"/>
          <w:sz w:val="32"/>
        </w:rPr>
        <w:t>受主管部门委托，按照《重庆市市政设施管理条例》等相关法规规定，具体承办城市公共停车场和临时占道停车点管理的相关服务工作，以及政策宣传工作；承办临时占道停车点设置方案的编制、调整、撤销和管理工作；参与公共停车场的规划、建设及管理工作，具体承办城市公共停车信息系统建设；拟订城市公共停车场、临时占道停车点的管理制度。</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pPr>
        <w:spacing w:line="600" w:lineRule="exact"/>
        <w:ind w:firstLine="640" w:firstLineChars="200"/>
        <w:rPr>
          <w:rFonts w:hint="eastAsia" w:ascii="仿宋_GB2312" w:eastAsia="仿宋_GB2312" w:cs="仿宋_GB2312"/>
          <w:sz w:val="32"/>
          <w:lang w:eastAsia="zh-CN"/>
        </w:rPr>
      </w:pPr>
      <w:r>
        <w:rPr>
          <w:rFonts w:hint="eastAsia" w:ascii="仿宋_GB2312" w:eastAsia="仿宋_GB2312" w:cs="仿宋_GB2312"/>
          <w:sz w:val="32"/>
        </w:rPr>
        <w:t>重庆市江津区公共停车场管理所所属全额拨款的正科级事业单位，隶属于江津区城市管理局，编制部门核定单位事业编制人数10人，实有在职职工9人，退休职工2人，内设一室一科一大队，即办公室、综合科、长效管理机制执法大队。</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部门决算情况</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宋体" w:hAnsi="宋体" w:eastAsia="方正仿宋_GBK" w:cs="方正仿宋_GBK"/>
          <w:b w:val="0"/>
          <w:bCs w:val="0"/>
          <w:sz w:val="32"/>
          <w:szCs w:val="32"/>
          <w:lang w:val="en-US" w:eastAsia="zh-CN"/>
        </w:rPr>
        <w:t>2024年度收入总计241.39万元，支出总计241.39万元。收支较上年减少10万元，下降3.98%，主要原因为减少了停车收费增值税税金等项目支出。</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宋体" w:hAnsi="宋体" w:eastAsia="方正仿宋_GBK" w:cs="方正仿宋_GBK"/>
          <w:b w:val="0"/>
          <w:bCs w:val="0"/>
          <w:sz w:val="32"/>
          <w:szCs w:val="32"/>
          <w:lang w:val="en-US" w:eastAsia="zh-CN"/>
        </w:rPr>
        <w:t>2024年度本年收入合计241.39万元，较上年减少10万元，下降3.98%，主要原因为减少了停车收费增值税税金等项目支出。其中：财政拨款收入241.39万元，占比100%；事业收入0万元，占比0%；其他收入0万元，占比0%。</w:t>
      </w:r>
      <w:r>
        <w:rPr>
          <w:rFonts w:ascii="方正仿宋_GBK" w:hAnsi="方正仿宋_GBK" w:eastAsia="方正仿宋_GBK" w:cs="方正仿宋_GBK"/>
          <w:sz w:val="32"/>
          <w:szCs w:val="32"/>
          <w:shd w:val="clear" w:color="auto" w:fill="FFFFFF"/>
        </w:rPr>
        <w:t>此外，使用非财政拨款结余和专用结余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宋体" w:hAnsi="宋体" w:eastAsia="方正仿宋_GBK" w:cs="方正仿宋_GBK"/>
          <w:b w:val="0"/>
          <w:bCs w:val="0"/>
          <w:sz w:val="32"/>
          <w:szCs w:val="32"/>
          <w:lang w:val="en-US" w:eastAsia="zh-CN"/>
        </w:rPr>
        <w:t>2024年度本年支出合计241.39万元，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上年减少10</w:t>
      </w:r>
      <w:r>
        <w:rPr>
          <w:rFonts w:hint="eastAsia" w:ascii="宋体" w:hAnsi="宋体" w:eastAsia="方正仿宋_GBK" w:cs="方正仿宋_GBK"/>
          <w:sz w:val="32"/>
        </w:rPr>
        <w:t>万元，</w:t>
      </w:r>
      <w:r>
        <w:rPr>
          <w:rFonts w:hint="eastAsia" w:ascii="宋体" w:hAnsi="宋体" w:eastAsia="方正仿宋_GBK" w:cs="方正仿宋_GBK"/>
          <w:sz w:val="32"/>
          <w:lang w:val="en-US" w:eastAsia="zh-CN"/>
        </w:rPr>
        <w:t>下降3.98</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w:t>
      </w:r>
      <w:r>
        <w:rPr>
          <w:rFonts w:hint="eastAsia" w:ascii="宋体" w:hAnsi="宋体" w:eastAsia="方正仿宋_GBK" w:cs="方正仿宋_GBK"/>
          <w:b w:val="0"/>
          <w:bCs w:val="0"/>
          <w:sz w:val="32"/>
          <w:szCs w:val="32"/>
          <w:lang w:val="en-US" w:eastAsia="zh-CN"/>
        </w:rPr>
        <w:t>减少了停车收费增值税税金等项目支出</w:t>
      </w:r>
      <w:r>
        <w:rPr>
          <w:rFonts w:hint="eastAsia" w:ascii="宋体" w:hAnsi="宋体" w:eastAsia="方正仿宋_GBK" w:cs="方正仿宋_GBK"/>
          <w:sz w:val="32"/>
          <w:lang w:val="en-US" w:eastAsia="zh-CN"/>
        </w:rPr>
        <w:t>。</w:t>
      </w:r>
      <w:r>
        <w:rPr>
          <w:rFonts w:hint="eastAsia" w:ascii="宋体" w:hAnsi="宋体" w:eastAsia="方正仿宋_GBK" w:cs="方正仿宋_GBK"/>
          <w:b w:val="0"/>
          <w:bCs w:val="0"/>
          <w:sz w:val="32"/>
          <w:szCs w:val="32"/>
          <w:lang w:val="en-US" w:eastAsia="zh-CN"/>
        </w:rPr>
        <w:t>其中：基本支出226.85万元，占比93.98%；项目支出14.54万元，占比6.02%。</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宋体" w:hAnsi="宋体" w:eastAsia="方正仿宋_GBK" w:cs="方正仿宋_GBK"/>
          <w:b w:val="0"/>
          <w:bCs w:val="0"/>
          <w:sz w:val="32"/>
          <w:szCs w:val="32"/>
          <w:lang w:val="en-US" w:eastAsia="zh-CN"/>
        </w:rPr>
        <w:t>2024年度年末结转和结余0万元，较上年决算数无增减。</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2024年度财政拨款收入总计241.39万元，支出总计241.39万元。</w:t>
      </w:r>
      <w:r>
        <w:rPr>
          <w:rFonts w:hint="eastAsia" w:ascii="宋体" w:hAnsi="宋体" w:eastAsia="方正仿宋_GBK" w:cs="方正仿宋_GBK"/>
          <w:sz w:val="32"/>
        </w:rPr>
        <w:t>收支较上年</w:t>
      </w:r>
      <w:r>
        <w:rPr>
          <w:rFonts w:hint="eastAsia" w:ascii="宋体" w:hAnsi="宋体" w:eastAsia="方正仿宋_GBK" w:cs="方正仿宋_GBK"/>
          <w:sz w:val="32"/>
          <w:lang w:val="en-US" w:eastAsia="zh-CN"/>
        </w:rPr>
        <w:t>减少9.54</w:t>
      </w:r>
      <w:r>
        <w:rPr>
          <w:rFonts w:hint="eastAsia" w:ascii="宋体" w:hAnsi="宋体" w:eastAsia="方正仿宋_GBK" w:cs="方正仿宋_GBK"/>
          <w:sz w:val="32"/>
        </w:rPr>
        <w:t>万元</w:t>
      </w:r>
      <w:r>
        <w:rPr>
          <w:rFonts w:hint="eastAsia" w:ascii="宋体" w:hAnsi="宋体" w:eastAsia="方正仿宋_GBK" w:cs="方正仿宋_GBK"/>
          <w:sz w:val="32"/>
          <w:lang w:eastAsia="zh-CN"/>
        </w:rPr>
        <w:t>，</w:t>
      </w:r>
      <w:r>
        <w:rPr>
          <w:rFonts w:hint="eastAsia" w:ascii="宋体" w:hAnsi="宋体" w:eastAsia="方正仿宋_GBK" w:cs="方正仿宋_GBK"/>
          <w:sz w:val="32"/>
          <w:lang w:val="en-US" w:eastAsia="zh-CN"/>
        </w:rPr>
        <w:t>下降3.8%，</w:t>
      </w:r>
      <w:r>
        <w:rPr>
          <w:rFonts w:hint="eastAsia" w:ascii="宋体" w:hAnsi="宋体" w:eastAsia="方正仿宋_GBK" w:cs="方正仿宋_GBK"/>
          <w:b w:val="0"/>
          <w:bCs w:val="0"/>
          <w:sz w:val="32"/>
          <w:szCs w:val="32"/>
          <w:lang w:val="en-US" w:eastAsia="zh-CN"/>
        </w:rPr>
        <w:t>主要原因为减少了停车收费增值税税金等项目支出</w:t>
      </w:r>
      <w:r>
        <w:rPr>
          <w:rFonts w:hint="eastAsia" w:ascii="宋体" w:hAnsi="宋体" w:eastAsia="方正仿宋_GBK" w:cs="方正仿宋_GBK"/>
          <w:sz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color w:val="auto"/>
          <w:sz w:val="32"/>
          <w:lang w:val="en-US" w:eastAsia="zh-CN"/>
        </w:rPr>
        <w:t>241.39</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决算数减少9.54</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下降3.8</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w:t>
      </w:r>
      <w:r>
        <w:rPr>
          <w:rFonts w:hint="eastAsia" w:ascii="宋体" w:hAnsi="宋体" w:eastAsia="方正仿宋_GBK" w:cs="方正仿宋_GBK"/>
          <w:b w:val="0"/>
          <w:bCs w:val="0"/>
          <w:sz w:val="32"/>
          <w:szCs w:val="32"/>
          <w:lang w:val="en-US" w:eastAsia="zh-CN"/>
        </w:rPr>
        <w:t>减少了停车收费增值税税金等项目支出</w:t>
      </w:r>
      <w:r>
        <w:rPr>
          <w:rFonts w:hint="eastAsia" w:ascii="宋体" w:hAnsi="宋体" w:eastAsia="方正仿宋_GBK" w:cs="方正仿宋_GBK"/>
          <w:color w:val="auto"/>
          <w:sz w:val="32"/>
          <w:lang w:val="en-US" w:eastAsia="zh-CN"/>
        </w:rPr>
        <w:t>。较年初预算数增加4.52万元，增长1.9%，主要原因是保险增加，导致基本支出人员经费较年初预算增加。</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宋体" w:hAnsi="宋体" w:eastAsia="方正仿宋_GBK" w:cs="方正仿宋_GBK"/>
          <w:color w:val="auto"/>
          <w:sz w:val="32"/>
          <w:lang w:val="en-US" w:eastAsia="zh-CN"/>
        </w:rPr>
        <w:t>2024年度一般公共预算财政拨款支出241.39万元，</w:t>
      </w:r>
      <w:r>
        <w:rPr>
          <w:rFonts w:hint="eastAsia" w:ascii="宋体" w:hAnsi="宋体" w:eastAsia="方正仿宋_GBK" w:cs="方正仿宋_GBK"/>
          <w:color w:val="auto"/>
          <w:sz w:val="32"/>
        </w:rPr>
        <w:t>较上年</w:t>
      </w:r>
      <w:r>
        <w:rPr>
          <w:rFonts w:hint="eastAsia" w:ascii="宋体" w:hAnsi="宋体" w:eastAsia="方正仿宋_GBK" w:cs="方正仿宋_GBK"/>
          <w:color w:val="auto"/>
          <w:sz w:val="32"/>
          <w:lang w:val="en-US" w:eastAsia="zh-CN"/>
        </w:rPr>
        <w:t>决算数减少9.54</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下降3.8</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w:t>
      </w:r>
      <w:r>
        <w:rPr>
          <w:rFonts w:hint="eastAsia" w:ascii="宋体" w:hAnsi="宋体" w:eastAsia="方正仿宋_GBK" w:cs="方正仿宋_GBK"/>
          <w:b w:val="0"/>
          <w:bCs w:val="0"/>
          <w:sz w:val="32"/>
          <w:szCs w:val="32"/>
          <w:lang w:val="en-US" w:eastAsia="zh-CN"/>
        </w:rPr>
        <w:t>减少了停车收费增值税税金等项目支出</w:t>
      </w:r>
      <w:r>
        <w:rPr>
          <w:rFonts w:hint="eastAsia" w:ascii="宋体" w:hAnsi="宋体" w:eastAsia="方正仿宋_GBK" w:cs="方正仿宋_GBK"/>
          <w:color w:val="auto"/>
          <w:sz w:val="32"/>
          <w:lang w:val="en-US" w:eastAsia="zh-CN"/>
        </w:rPr>
        <w:t>。较年初预算数增加4.52万元，增长1.9%，主要原因是保险增加，导致基本支出人员经费较年初预算增加。</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w:t>
      </w:r>
      <w:r>
        <w:rPr>
          <w:rFonts w:hint="eastAsia" w:ascii="方正仿宋_GBK" w:hAnsi="方正仿宋_GBK" w:eastAsia="方正仿宋_GBK" w:cs="方正仿宋_GBK"/>
          <w:sz w:val="32"/>
          <w:szCs w:val="32"/>
          <w:shd w:val="clear" w:color="auto" w:fill="FFFFFF"/>
          <w:lang w:val="en-US" w:eastAsia="zh-CN"/>
        </w:rPr>
        <w:t>无增减变化。</w:t>
      </w:r>
    </w:p>
    <w:p>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3"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宋体" w:hAnsi="宋体" w:eastAsia="方正仿宋_GBK" w:cs="方正仿宋_GBK"/>
          <w:color w:val="auto"/>
          <w:sz w:val="32"/>
          <w:lang w:val="en-US" w:eastAsia="zh-CN"/>
        </w:rPr>
        <w:t>本部门2024年度一般公共预算财政拨款支出主要用于以下几个方面：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%，较年初预算数减少0.96万元，下降85.0%，</w:t>
      </w:r>
      <w:r>
        <w:rPr>
          <w:rFonts w:hint="eastAsia" w:ascii="方正仿宋_GBK" w:hAnsi="方正仿宋_GBK" w:eastAsia="方正仿宋_GBK" w:cs="方正仿宋_GBK"/>
          <w:sz w:val="32"/>
          <w:szCs w:val="32"/>
          <w:shd w:val="clear" w:color="auto" w:fill="FFFFFF"/>
        </w:rPr>
        <w:t>主要原因是本单位厉行节约，严控培训费支出</w:t>
      </w:r>
      <w:r>
        <w:rPr>
          <w:rFonts w:hint="eastAsia" w:ascii="宋体" w:hAnsi="宋体" w:eastAsia="方正仿宋_GBK" w:cs="方正仿宋_GBK"/>
          <w:color w:val="auto"/>
          <w:sz w:val="32"/>
          <w:lang w:val="en-US" w:eastAsia="zh-CN"/>
        </w:rPr>
        <w:t>。</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33.10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13.71</w:t>
      </w:r>
      <w:r>
        <w:rPr>
          <w:rFonts w:ascii="方正仿宋_GBK" w:hAnsi="方正仿宋_GBK" w:eastAsia="方正仿宋_GBK" w:cs="方正仿宋_GBK"/>
          <w:sz w:val="32"/>
          <w:szCs w:val="32"/>
          <w:shd w:val="clear" w:color="auto" w:fill="FFFFFF"/>
        </w:rPr>
        <w:t>%，较年初预算数增加9.14万元，增长38.2%，主要原因是</w:t>
      </w:r>
      <w:r>
        <w:rPr>
          <w:rFonts w:hint="eastAsia" w:ascii="方正仿宋_GBK" w:hAnsi="方正仿宋_GBK" w:eastAsia="方正仿宋_GBK" w:cs="方正仿宋_GBK"/>
          <w:sz w:val="32"/>
          <w:szCs w:val="32"/>
          <w:shd w:val="clear" w:color="auto" w:fill="FFFFFF"/>
          <w:lang w:val="en-US" w:eastAsia="zh-CN"/>
        </w:rPr>
        <w:t>调标，社保</w:t>
      </w:r>
      <w:r>
        <w:rPr>
          <w:rFonts w:hint="eastAsia" w:ascii="方正仿宋_GBK" w:hAnsi="方正仿宋_GBK" w:eastAsia="方正仿宋_GBK" w:cs="方正仿宋_GBK"/>
          <w:sz w:val="32"/>
          <w:szCs w:val="32"/>
          <w:shd w:val="clear" w:color="auto" w:fill="FFFFFF"/>
        </w:rPr>
        <w:t>缴费增加。</w:t>
      </w:r>
    </w:p>
    <w:p>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11.41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4.73</w:t>
      </w:r>
      <w:r>
        <w:rPr>
          <w:rFonts w:ascii="方正仿宋_GBK" w:hAnsi="方正仿宋_GBK" w:eastAsia="方正仿宋_GBK" w:cs="方正仿宋_GBK"/>
          <w:sz w:val="32"/>
          <w:szCs w:val="32"/>
          <w:shd w:val="clear" w:color="auto" w:fill="FFFFFF"/>
        </w:rPr>
        <w:t>%，较年初预算数增加0.02万元，增长0.2%，主要原因是</w:t>
      </w:r>
      <w:r>
        <w:rPr>
          <w:rFonts w:hint="eastAsia" w:ascii="方正仿宋_GBK" w:hAnsi="方正仿宋_GBK" w:eastAsia="方正仿宋_GBK" w:cs="方正仿宋_GBK"/>
          <w:sz w:val="32"/>
          <w:szCs w:val="32"/>
          <w:shd w:val="clear" w:color="auto" w:fill="FFFFFF"/>
          <w:lang w:val="en-US" w:eastAsia="zh-CN"/>
        </w:rPr>
        <w:t>调标，</w:t>
      </w:r>
      <w:r>
        <w:rPr>
          <w:rFonts w:hint="eastAsia" w:ascii="方正仿宋_GBK" w:hAnsi="方正仿宋_GBK" w:eastAsia="方正仿宋_GBK" w:cs="方正仿宋_GBK"/>
          <w:sz w:val="32"/>
          <w:szCs w:val="32"/>
          <w:shd w:val="clear" w:color="auto" w:fill="FFFFFF"/>
        </w:rPr>
        <w:t>医保缴费增加</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187.68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77.75</w:t>
      </w:r>
      <w:r>
        <w:rPr>
          <w:rFonts w:ascii="方正仿宋_GBK" w:hAnsi="方正仿宋_GBK" w:eastAsia="方正仿宋_GBK" w:cs="方正仿宋_GBK"/>
          <w:sz w:val="32"/>
          <w:szCs w:val="32"/>
          <w:shd w:val="clear" w:color="auto" w:fill="FFFFFF"/>
        </w:rPr>
        <w:t>%，较年初预算数减少3.68万元，下降1.9%，主要原因是</w:t>
      </w:r>
      <w:r>
        <w:rPr>
          <w:rFonts w:hint="eastAsia" w:ascii="宋体" w:hAnsi="宋体" w:eastAsia="方正仿宋_GBK" w:cs="方正仿宋_GBK"/>
          <w:b w:val="0"/>
          <w:bCs w:val="0"/>
          <w:sz w:val="32"/>
          <w:szCs w:val="32"/>
          <w:lang w:val="en-US" w:eastAsia="zh-CN"/>
        </w:rPr>
        <w:t>减少了停车收费增值税税金等项目支出</w:t>
      </w:r>
      <w:r>
        <w:rPr>
          <w:rFonts w:hint="eastAsia" w:ascii="宋体" w:hAnsi="宋体" w:eastAsia="方正仿宋_GBK" w:cs="方正仿宋_GBK"/>
          <w:sz w:val="32"/>
          <w:lang w:val="en-US" w:eastAsia="zh-CN"/>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住房保障支出9.04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3.74</w:t>
      </w:r>
      <w:r>
        <w:rPr>
          <w:rFonts w:ascii="方正仿宋_GBK" w:hAnsi="方正仿宋_GBK" w:eastAsia="方正仿宋_GBK" w:cs="方正仿宋_GBK"/>
          <w:sz w:val="32"/>
          <w:szCs w:val="32"/>
          <w:shd w:val="clear" w:color="auto" w:fill="FFFFFF"/>
        </w:rPr>
        <w:t>%，较年初预算数无增</w:t>
      </w:r>
      <w:r>
        <w:rPr>
          <w:rFonts w:ascii="方正仿宋_GBK" w:hAnsi="方正仿宋_GBK" w:eastAsia="方正仿宋_GBK" w:cs="方正仿宋_GBK"/>
          <w:kern w:val="0"/>
          <w:sz w:val="32"/>
          <w:szCs w:val="32"/>
          <w:shd w:val="clear" w:color="auto" w:fill="FFFFFF"/>
          <w:lang w:val="en-US" w:eastAsia="zh-CN" w:bidi="ar"/>
        </w:rPr>
        <w:t>减。</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w:t>
      </w:r>
      <w:r>
        <w:rPr>
          <w:rFonts w:ascii="方正仿宋_GBK" w:hAnsi="方正仿宋_GBK" w:eastAsia="方正仿宋_GBK" w:cs="方正仿宋_GBK"/>
          <w:sz w:val="32"/>
          <w:szCs w:val="32"/>
        </w:rPr>
        <w:t>226.85</w:t>
      </w:r>
      <w:r>
        <w:rPr>
          <w:rFonts w:hint="eastAsia" w:ascii="宋体" w:hAnsi="宋体" w:eastAsia="方正仿宋_GBK" w:cs="方正仿宋_GBK"/>
          <w:color w:val="auto"/>
          <w:sz w:val="32"/>
          <w:lang w:val="en-US" w:eastAsia="zh-CN"/>
        </w:rPr>
        <w:t>万元。其中：人员经费</w:t>
      </w:r>
      <w:r>
        <w:rPr>
          <w:rFonts w:ascii="方正仿宋_GBK" w:hAnsi="方正仿宋_GBK" w:eastAsia="方正仿宋_GBK" w:cs="方正仿宋_GBK"/>
          <w:sz w:val="32"/>
          <w:szCs w:val="32"/>
        </w:rPr>
        <w:t>193.00</w:t>
      </w:r>
      <w:r>
        <w:rPr>
          <w:rFonts w:hint="eastAsia" w:ascii="宋体" w:hAnsi="宋体" w:eastAsia="方正仿宋_GBK" w:cs="方正仿宋_GBK"/>
          <w:color w:val="auto"/>
          <w:sz w:val="32"/>
          <w:lang w:val="en-US" w:eastAsia="zh-CN"/>
        </w:rPr>
        <w:t>万元，主要用于人员工资、社保支出，较上年决算数</w:t>
      </w:r>
      <w:r>
        <w:rPr>
          <w:rFonts w:ascii="方正仿宋_GBK" w:hAnsi="方正仿宋_GBK" w:eastAsia="方正仿宋_GBK" w:cs="方正仿宋_GBK"/>
          <w:sz w:val="32"/>
          <w:szCs w:val="32"/>
          <w:shd w:val="clear" w:color="auto" w:fill="FFFFFF"/>
        </w:rPr>
        <w:t>增加9.20万元，增长5.0%</w:t>
      </w:r>
      <w:r>
        <w:rPr>
          <w:rFonts w:hint="eastAsia" w:ascii="宋体" w:hAnsi="宋体" w:eastAsia="方正仿宋_GBK" w:cs="方正仿宋_GBK"/>
          <w:color w:val="auto"/>
          <w:sz w:val="32"/>
          <w:lang w:val="en-US" w:eastAsia="zh-CN"/>
        </w:rPr>
        <w:t>，主要原因是工资性支出及社保支出等增加。公用经费</w:t>
      </w:r>
      <w:r>
        <w:rPr>
          <w:rFonts w:ascii="方正仿宋_GBK" w:hAnsi="方正仿宋_GBK" w:eastAsia="方正仿宋_GBK" w:cs="方正仿宋_GBK"/>
          <w:sz w:val="32"/>
          <w:szCs w:val="32"/>
        </w:rPr>
        <w:t>33.85</w:t>
      </w:r>
      <w:r>
        <w:rPr>
          <w:rFonts w:hint="eastAsia" w:ascii="宋体" w:hAnsi="宋体" w:eastAsia="方正仿宋_GBK" w:cs="方正仿宋_GBK"/>
          <w:color w:val="auto"/>
          <w:sz w:val="32"/>
          <w:lang w:val="en-US" w:eastAsia="zh-CN"/>
        </w:rPr>
        <w:t>万元，主要用于日常水、电、办公等支出，较上年决算数</w:t>
      </w:r>
      <w:r>
        <w:rPr>
          <w:rFonts w:ascii="方正仿宋_GBK" w:hAnsi="方正仿宋_GBK" w:eastAsia="方正仿宋_GBK" w:cs="方正仿宋_GBK"/>
          <w:sz w:val="32"/>
          <w:szCs w:val="32"/>
          <w:shd w:val="clear" w:color="auto" w:fill="FFFFFF"/>
        </w:rPr>
        <w:t>增加1.04万元，增长3.2%，</w:t>
      </w:r>
      <w:r>
        <w:rPr>
          <w:rFonts w:hint="eastAsia" w:ascii="宋体" w:hAnsi="宋体" w:eastAsia="方正仿宋_GBK" w:cs="方正仿宋_GBK"/>
          <w:color w:val="auto"/>
          <w:sz w:val="32"/>
          <w:lang w:val="en-US" w:eastAsia="zh-CN"/>
        </w:rPr>
        <w:t>主要原因是因办公区域老旧，导致维修费增加。</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度无政府性基金预算财政拨款收支</w:t>
      </w:r>
      <w:r>
        <w:rPr>
          <w:rFonts w:hint="eastAsia" w:ascii="方正仿宋_GBK" w:hAnsi="方正仿宋_GBK" w:eastAsia="方正仿宋_GBK" w:cs="方正仿宋_GBK"/>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（一）三公经费支出总体情况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2.53万元，较年初预算数减少0.7万元，下降21.7%，主要原因是本单位厉行节约，严控公务用车运行维护费用支出。较上年支出数减少1.27万元，减少33.4%，主要原因是本单位厉行节约，严控公务用车运行维护费用支出。</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（二）三公经费分项支出情况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因公出国（境）费用0万元。费用支出较年初预算数无增减，较上年支出数无增减。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公务车购置费用0万元。费用支出较年初预算数无增减，</w:t>
      </w:r>
      <w:r>
        <w:rPr>
          <w:rFonts w:ascii="方正仿宋_GBK" w:hAnsi="方正仿宋_GBK" w:eastAsia="方正仿宋_GBK" w:cs="方正仿宋_GBK"/>
          <w:sz w:val="32"/>
          <w:szCs w:val="32"/>
          <w:shd w:val="clear" w:color="auto" w:fill="FFFFFF"/>
        </w:rPr>
        <w:t>较上年支出数无增减</w:t>
      </w:r>
      <w:r>
        <w:rPr>
          <w:rFonts w:hint="eastAsia" w:ascii="宋体" w:hAnsi="宋体" w:eastAsia="方正仿宋_GBK" w:cs="方正仿宋_GBK"/>
          <w:color w:val="auto"/>
          <w:sz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公务车运行维护费</w:t>
      </w:r>
      <w:r>
        <w:rPr>
          <w:rFonts w:hint="eastAsia" w:ascii="方正仿宋_GBK" w:hAnsi="方正仿宋_GBK" w:eastAsia="方正仿宋_GBK" w:cs="方正仿宋_GBK"/>
          <w:sz w:val="32"/>
          <w:szCs w:val="32"/>
          <w:shd w:val="clear" w:color="auto" w:fill="FFFFFF"/>
          <w:lang w:val="en-US" w:eastAsia="zh-CN"/>
        </w:rPr>
        <w:t>2.53</w:t>
      </w:r>
      <w:r>
        <w:rPr>
          <w:rFonts w:hint="eastAsia" w:ascii="宋体" w:hAnsi="宋体" w:eastAsia="方正仿宋_GBK" w:cs="方正仿宋_GBK"/>
          <w:color w:val="auto"/>
          <w:sz w:val="32"/>
          <w:lang w:val="en-US" w:eastAsia="zh-CN"/>
        </w:rPr>
        <w:t>万元，主要用于公务车用油及维修。费用支出较年初预算数减少</w:t>
      </w:r>
      <w:r>
        <w:rPr>
          <w:rFonts w:ascii="方正仿宋_GBK" w:hAnsi="方正仿宋_GBK" w:eastAsia="方正仿宋_GBK" w:cs="方正仿宋_GBK"/>
          <w:sz w:val="32"/>
          <w:szCs w:val="32"/>
          <w:shd w:val="clear" w:color="auto" w:fill="FFFFFF"/>
        </w:rPr>
        <w:t>0.47万元，下降15.7%</w:t>
      </w:r>
      <w:r>
        <w:rPr>
          <w:rFonts w:hint="eastAsia" w:ascii="宋体" w:hAnsi="宋体" w:eastAsia="方正仿宋_GBK" w:cs="方正仿宋_GBK"/>
          <w:color w:val="auto"/>
          <w:sz w:val="32"/>
          <w:lang w:val="en-US" w:eastAsia="zh-CN"/>
        </w:rPr>
        <w:t>，较上年支出数</w:t>
      </w:r>
      <w:r>
        <w:rPr>
          <w:rFonts w:ascii="方正仿宋_GBK" w:hAnsi="方正仿宋_GBK" w:eastAsia="方正仿宋_GBK" w:cs="方正仿宋_GBK"/>
          <w:sz w:val="32"/>
          <w:szCs w:val="32"/>
          <w:shd w:val="clear" w:color="auto" w:fill="FFFFFF"/>
        </w:rPr>
        <w:t>减少1.27万元，下降33.4%</w:t>
      </w:r>
      <w:r>
        <w:rPr>
          <w:rFonts w:hint="eastAsia" w:ascii="宋体" w:hAnsi="宋体" w:eastAsia="方正仿宋_GBK" w:cs="方正仿宋_GBK"/>
          <w:color w:val="auto"/>
          <w:sz w:val="32"/>
          <w:lang w:val="en-US" w:eastAsia="zh-CN"/>
        </w:rPr>
        <w:t>，主要原因是本单位厉行节约，严控公务用车运行维护费用支出。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公务接待费0万元。费用支出较年初预算数</w:t>
      </w:r>
      <w:r>
        <w:rPr>
          <w:rFonts w:ascii="方正仿宋_GBK" w:hAnsi="方正仿宋_GBK" w:eastAsia="方正仿宋_GBK" w:cs="方正仿宋_GBK"/>
          <w:sz w:val="32"/>
          <w:szCs w:val="32"/>
          <w:shd w:val="clear" w:color="auto" w:fill="FFFFFF"/>
        </w:rPr>
        <w:t>减少0.23万元，下降100.0%，较上年支出数无增减</w:t>
      </w:r>
      <w:r>
        <w:rPr>
          <w:rFonts w:hint="eastAsia" w:ascii="方正仿宋_GBK" w:hAnsi="方正仿宋_GBK" w:eastAsia="方正仿宋_GBK" w:cs="方正仿宋_GBK"/>
          <w:sz w:val="32"/>
          <w:szCs w:val="32"/>
          <w:shd w:val="clear" w:color="auto" w:fill="FFFFFF"/>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（三）三公经费实物量情况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部门因公出国（境）共计0个团组，0人；公务用车购置0辆，公务车保有量为1辆；国内公务接待0批次0人，其中：国内外事接待0批次，0人；国（境）外公务接待0批次，0人。人均接待费0元，车均购置费0万元，车均维护费</w:t>
      </w:r>
      <w:r>
        <w:rPr>
          <w:rFonts w:hint="eastAsia" w:ascii="方正仿宋_GBK" w:hAnsi="方正仿宋_GBK" w:eastAsia="方正仿宋_GBK" w:cs="方正仿宋_GBK"/>
          <w:sz w:val="32"/>
          <w:szCs w:val="32"/>
          <w:shd w:val="clear" w:color="auto" w:fill="FFFFFF"/>
          <w:lang w:val="en-US" w:eastAsia="zh-CN"/>
        </w:rPr>
        <w:t>2.53</w:t>
      </w:r>
      <w:r>
        <w:rPr>
          <w:rFonts w:hint="eastAsia" w:ascii="宋体" w:hAnsi="宋体" w:eastAsia="方正仿宋_GBK" w:cs="方正仿宋_GBK"/>
          <w:color w:val="auto"/>
          <w:sz w:val="32"/>
          <w:lang w:val="en-US" w:eastAsia="zh-CN"/>
        </w:rPr>
        <w:t>万元。</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年度会议费支出</w:t>
      </w:r>
      <w:r>
        <w:rPr>
          <w:rFonts w:ascii="方正仿宋_GBK" w:hAnsi="方正仿宋_GBK" w:eastAsia="方正仿宋_GBK" w:cs="方正仿宋_GBK"/>
          <w:sz w:val="32"/>
          <w:szCs w:val="32"/>
        </w:rPr>
        <w:t>11.00</w:t>
      </w:r>
      <w:r>
        <w:rPr>
          <w:rFonts w:ascii="方正仿宋_GBK" w:hAnsi="方正仿宋_GBK" w:eastAsia="方正仿宋_GBK" w:cs="方正仿宋_GBK"/>
          <w:sz w:val="32"/>
          <w:szCs w:val="32"/>
          <w:shd w:val="clear" w:color="auto" w:fill="FFFFFF"/>
        </w:rPr>
        <w:t>万元，与2023年度相比，减少19.00万元，下降63.33%，主要原因是</w:t>
      </w:r>
      <w:r>
        <w:rPr>
          <w:rFonts w:hint="eastAsia" w:ascii="宋体" w:hAnsi="宋体" w:eastAsia="方正仿宋_GBK" w:cs="方正仿宋_GBK"/>
          <w:color w:val="auto"/>
          <w:sz w:val="32"/>
          <w:lang w:val="en-US" w:eastAsia="zh-CN"/>
        </w:rPr>
        <w:t>本单位厉行节约，减少会议批次</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68.06</w:t>
      </w:r>
      <w:r>
        <w:rPr>
          <w:rFonts w:ascii="方正仿宋_GBK" w:hAnsi="方正仿宋_GBK" w:eastAsia="方正仿宋_GBK" w:cs="方正仿宋_GBK"/>
          <w:sz w:val="32"/>
          <w:szCs w:val="32"/>
          <w:shd w:val="clear" w:color="auto" w:fill="FFFFFF"/>
        </w:rPr>
        <w:t>万元，与2023年度相比，增加64.05万元，增长1597.26%，主要原因是</w:t>
      </w:r>
      <w:r>
        <w:rPr>
          <w:rFonts w:hint="eastAsia" w:ascii="方正仿宋_GBK" w:hAnsi="方正仿宋_GBK" w:eastAsia="方正仿宋_GBK" w:cs="方正仿宋_GBK"/>
          <w:sz w:val="32"/>
          <w:szCs w:val="32"/>
          <w:shd w:val="clear" w:color="auto" w:fill="FFFFFF"/>
          <w:lang w:val="en-US" w:eastAsia="zh-CN"/>
        </w:rPr>
        <w:t>加强了职工的教育培训支出</w:t>
      </w:r>
      <w:r>
        <w:rPr>
          <w:rFonts w:ascii="方正仿宋_GBK" w:hAnsi="方正仿宋_GBK" w:eastAsia="方正仿宋_GBK" w:cs="方正仿宋_GBK"/>
          <w:sz w:val="32"/>
          <w:szCs w:val="32"/>
          <w:shd w:val="clear" w:color="auto"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（二）机关运行经费情况</w:t>
      </w:r>
    </w:p>
    <w:p>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宋体" w:hAnsi="宋体"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shd w:val="clear" w:color="auto" w:fill="FFFFFF"/>
          <w:lang w:val="en-US" w:eastAsia="zh-CN" w:bidi="ar"/>
        </w:rPr>
        <w:t>按照部门决算列报口径，我单位不在机关运行经费统计范围之内。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年12月31日，本部门共有车辆</w:t>
      </w:r>
      <w:r>
        <w:rPr>
          <w:rFonts w:hint="eastAsia" w:ascii="宋体" w:hAnsi="宋体" w:eastAsia="方正仿宋_GBK" w:cs="方正仿宋_GBK"/>
          <w:kern w:val="0"/>
          <w:sz w:val="32"/>
          <w:szCs w:val="32"/>
          <w:lang w:val="en-US" w:eastAsia="zh-CN"/>
        </w:rPr>
        <w:t>1</w:t>
      </w:r>
      <w:r>
        <w:rPr>
          <w:rFonts w:hint="eastAsia" w:ascii="宋体" w:hAnsi="宋体" w:eastAsia="方正仿宋_GBK" w:cs="方正仿宋_GBK"/>
          <w:kern w:val="0"/>
          <w:sz w:val="32"/>
          <w:szCs w:val="32"/>
        </w:rPr>
        <w:t>辆。其中：副部（省）级及以上领导用车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辆，主要</w:t>
      </w:r>
      <w:r>
        <w:rPr>
          <w:rFonts w:hint="eastAsia" w:ascii="宋体" w:hAnsi="宋体" w:eastAsia="方正仿宋_GBK" w:cs="方正仿宋_GBK"/>
          <w:kern w:val="0"/>
          <w:sz w:val="32"/>
          <w:szCs w:val="32"/>
          <w:lang w:val="en-US" w:eastAsia="zh-CN"/>
        </w:rPr>
        <w:t>负责人</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辆，机要通信用车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辆，应急保障用车</w:t>
      </w:r>
      <w:r>
        <w:rPr>
          <w:rFonts w:hint="eastAsia" w:ascii="宋体" w:hAnsi="宋体" w:eastAsia="方正仿宋_GBK" w:cs="方正仿宋_GBK"/>
          <w:kern w:val="0"/>
          <w:sz w:val="32"/>
          <w:szCs w:val="32"/>
          <w:lang w:val="en-US" w:eastAsia="zh-CN"/>
        </w:rPr>
        <w:t>1</w:t>
      </w:r>
      <w:r>
        <w:rPr>
          <w:rFonts w:hint="eastAsia" w:ascii="宋体" w:hAnsi="宋体" w:eastAsia="方正仿宋_GBK" w:cs="方正仿宋_GBK"/>
          <w:kern w:val="0"/>
          <w:sz w:val="32"/>
          <w:szCs w:val="32"/>
        </w:rPr>
        <w:t>辆，执法执勤用车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辆，特种专业技术用车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辆，离退休干部</w:t>
      </w:r>
      <w:r>
        <w:rPr>
          <w:rFonts w:hint="eastAsia" w:ascii="宋体" w:hAnsi="宋体" w:eastAsia="方正仿宋_GBK" w:cs="方正仿宋_GBK"/>
          <w:kern w:val="0"/>
          <w:sz w:val="32"/>
          <w:szCs w:val="32"/>
          <w:lang w:val="en-US" w:eastAsia="zh-CN"/>
        </w:rPr>
        <w:t>服务</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辆，其他用车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辆。单价100万元（含）以上设备</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不含车辆</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台（套）。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年度本部门政府采购支出总额</w:t>
      </w:r>
      <w:r>
        <w:rPr>
          <w:rFonts w:hint="eastAsia" w:ascii="方正仿宋_GBK" w:hAnsi="方正仿宋_GBK" w:eastAsia="方正仿宋_GBK" w:cs="方正仿宋_GBK"/>
          <w:sz w:val="32"/>
          <w:szCs w:val="32"/>
          <w:lang w:val="en-US" w:eastAsia="zh-CN"/>
        </w:rPr>
        <w:t>0.18</w:t>
      </w:r>
      <w:r>
        <w:rPr>
          <w:rFonts w:hint="eastAsia" w:ascii="宋体" w:hAnsi="宋体" w:eastAsia="方正仿宋_GBK" w:cs="方正仿宋_GBK"/>
          <w:kern w:val="0"/>
          <w:sz w:val="32"/>
          <w:szCs w:val="32"/>
        </w:rPr>
        <w:t>万元，其中：政府采购货物支出</w:t>
      </w:r>
      <w:r>
        <w:rPr>
          <w:rFonts w:hint="eastAsia" w:ascii="方正仿宋_GBK" w:hAnsi="方正仿宋_GBK" w:eastAsia="方正仿宋_GBK" w:cs="方正仿宋_GBK"/>
          <w:sz w:val="32"/>
          <w:szCs w:val="32"/>
          <w:lang w:val="en-US" w:eastAsia="zh-CN"/>
        </w:rPr>
        <w:t>0.18</w:t>
      </w:r>
      <w:r>
        <w:rPr>
          <w:rFonts w:hint="eastAsia" w:ascii="宋体" w:hAnsi="宋体" w:eastAsia="方正仿宋_GBK" w:cs="方正仿宋_GBK"/>
          <w:kern w:val="0"/>
          <w:sz w:val="32"/>
          <w:szCs w:val="32"/>
        </w:rPr>
        <w:t>万元、政府采购工程支出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万元、政府采购服务支出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万元。授予中小企业合同金额</w:t>
      </w:r>
      <w:r>
        <w:rPr>
          <w:rFonts w:hint="eastAsia" w:ascii="方正仿宋_GBK" w:hAnsi="方正仿宋_GBK" w:eastAsia="方正仿宋_GBK" w:cs="方正仿宋_GBK"/>
          <w:sz w:val="32"/>
          <w:szCs w:val="32"/>
          <w:lang w:val="en-US" w:eastAsia="zh-CN"/>
        </w:rPr>
        <w:t>0.18</w:t>
      </w:r>
      <w:r>
        <w:rPr>
          <w:rFonts w:hint="eastAsia" w:ascii="宋体" w:hAnsi="宋体" w:eastAsia="方正仿宋_GBK" w:cs="方正仿宋_GBK"/>
          <w:kern w:val="0"/>
          <w:sz w:val="32"/>
          <w:szCs w:val="32"/>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r>
        <w:rPr>
          <w:rFonts w:hint="eastAsia" w:ascii="宋体" w:hAnsi="宋体" w:eastAsia="方正仿宋_GBK" w:cs="方正仿宋_GBK"/>
          <w:kern w:val="0"/>
          <w:sz w:val="32"/>
          <w:szCs w:val="32"/>
        </w:rPr>
        <w:t>，其中：授予小微企业合同金额</w:t>
      </w:r>
      <w:r>
        <w:rPr>
          <w:rFonts w:hint="eastAsia" w:ascii="方正仿宋_GBK" w:hAnsi="方正仿宋_GBK" w:eastAsia="方正仿宋_GBK" w:cs="方正仿宋_GBK"/>
          <w:sz w:val="32"/>
          <w:szCs w:val="32"/>
          <w:lang w:val="en-US" w:eastAsia="zh-CN"/>
        </w:rPr>
        <w:t>0.18</w:t>
      </w:r>
      <w:r>
        <w:rPr>
          <w:rFonts w:hint="eastAsia" w:ascii="宋体" w:hAnsi="宋体" w:eastAsia="方正仿宋_GBK" w:cs="方正仿宋_GBK"/>
          <w:kern w:val="0"/>
          <w:sz w:val="32"/>
          <w:szCs w:val="32"/>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w:t>
      </w:r>
      <w:r>
        <w:rPr>
          <w:rFonts w:hint="eastAsia" w:ascii="宋体" w:hAnsi="宋体" w:eastAsia="方正仿宋_GBK" w:cs="方正仿宋_GBK"/>
          <w:kern w:val="0"/>
          <w:sz w:val="32"/>
          <w:szCs w:val="32"/>
        </w:rPr>
        <w:t>。</w:t>
      </w:r>
      <w:r>
        <w:rPr>
          <w:rFonts w:hint="eastAsia" w:ascii="宋体" w:hAnsi="宋体" w:eastAsia="方正仿宋_GBK" w:cs="方正仿宋_GBK"/>
          <w:color w:val="auto"/>
          <w:sz w:val="32"/>
          <w:lang w:val="en-US" w:eastAsia="zh-CN"/>
        </w:rPr>
        <w:t>主要用于采购打印机。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宋体" w:hAnsi="宋体" w:eastAsia="方正黑体_GBK" w:cs="方正黑体_GBK"/>
          <w:b w:val="0"/>
          <w:bCs/>
          <w:sz w:val="32"/>
          <w:szCs w:val="32"/>
          <w:lang w:eastAsia="zh-CN"/>
        </w:rPr>
      </w:pPr>
      <w:r>
        <w:rPr>
          <w:rStyle w:val="8"/>
          <w:rFonts w:hint="eastAsia" w:ascii="宋体" w:hAnsi="宋体" w:eastAsia="方正黑体_GBK" w:cs="方正黑体_GBK"/>
          <w:b w:val="0"/>
          <w:bCs/>
          <w:sz w:val="32"/>
          <w:szCs w:val="32"/>
          <w:shd w:val="clear" w:color="auto" w:fill="FFFFFF"/>
        </w:rPr>
        <w:t>五、预算绩效管理情况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rPr>
      </w:pPr>
      <w:r>
        <w:rPr>
          <w:rFonts w:hint="eastAsia" w:ascii="宋体" w:hAnsi="宋体" w:eastAsia="方正仿宋_GBK" w:cs="方正仿宋_GBK"/>
          <w:kern w:val="0"/>
          <w:sz w:val="32"/>
          <w:szCs w:val="32"/>
        </w:rPr>
        <w:t>根据预算绩效管理要求，我</w:t>
      </w:r>
      <w:r>
        <w:rPr>
          <w:rFonts w:hint="eastAsia" w:ascii="宋体" w:hAnsi="宋体" w:eastAsia="方正仿宋_GBK" w:cs="方正仿宋_GBK"/>
          <w:kern w:val="0"/>
          <w:sz w:val="32"/>
          <w:szCs w:val="32"/>
          <w:lang w:val="en-US" w:eastAsia="zh-CN"/>
        </w:rPr>
        <w:t>单位</w:t>
      </w:r>
      <w:r>
        <w:rPr>
          <w:rFonts w:hint="eastAsia" w:ascii="宋体" w:hAnsi="宋体" w:eastAsia="方正仿宋_GBK" w:cs="方正仿宋_GBK"/>
          <w:kern w:val="0"/>
          <w:sz w:val="32"/>
          <w:szCs w:val="32"/>
        </w:rPr>
        <w:t>对</w:t>
      </w:r>
      <w:r>
        <w:rPr>
          <w:rFonts w:hint="eastAsia" w:ascii="宋体" w:hAnsi="宋体" w:eastAsia="方正仿宋_GBK" w:cs="方正仿宋_GBK"/>
          <w:kern w:val="0"/>
          <w:sz w:val="32"/>
          <w:szCs w:val="32"/>
          <w:lang w:val="en-US" w:eastAsia="zh-CN"/>
        </w:rPr>
        <w:t>1</w:t>
      </w:r>
      <w:r>
        <w:rPr>
          <w:rFonts w:hint="eastAsia" w:ascii="宋体" w:hAnsi="宋体" w:eastAsia="方正仿宋_GBK" w:cs="方正仿宋_GBK"/>
          <w:kern w:val="0"/>
          <w:sz w:val="32"/>
          <w:szCs w:val="32"/>
        </w:rPr>
        <w:t>个项目开展了绩效自评，其中，以填报目标自评表形式开展自评</w:t>
      </w:r>
      <w:r>
        <w:rPr>
          <w:rFonts w:hint="eastAsia" w:ascii="宋体" w:hAnsi="宋体" w:eastAsia="方正仿宋_GBK" w:cs="方正仿宋_GBK"/>
          <w:kern w:val="0"/>
          <w:sz w:val="32"/>
          <w:szCs w:val="32"/>
          <w:lang w:val="en-US" w:eastAsia="zh-CN"/>
        </w:rPr>
        <w:t>1</w:t>
      </w:r>
      <w:r>
        <w:rPr>
          <w:rFonts w:hint="eastAsia" w:ascii="宋体" w:hAnsi="宋体" w:eastAsia="方正仿宋_GBK" w:cs="方正仿宋_GBK"/>
          <w:kern w:val="0"/>
          <w:sz w:val="32"/>
          <w:szCs w:val="32"/>
        </w:rPr>
        <w:t>项，涉及资金</w:t>
      </w:r>
      <w:r>
        <w:rPr>
          <w:rFonts w:hint="eastAsia" w:ascii="方正仿宋_GBK" w:hAnsi="方正仿宋_GBK" w:eastAsia="方正仿宋_GBK" w:cs="方正仿宋_GBK"/>
          <w:sz w:val="32"/>
          <w:szCs w:val="32"/>
          <w:lang w:val="en-US" w:eastAsia="zh-CN"/>
        </w:rPr>
        <w:t>14.54</w:t>
      </w:r>
      <w:r>
        <w:rPr>
          <w:rFonts w:hint="eastAsia" w:ascii="宋体" w:hAnsi="宋体" w:eastAsia="方正仿宋_GBK" w:cs="方正仿宋_GBK"/>
          <w:kern w:val="0"/>
          <w:sz w:val="32"/>
          <w:szCs w:val="32"/>
        </w:rPr>
        <w:t>万元；以委托第三方形式开展绩效自评</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（二）绩效自评结果</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3" w:firstLineChars="200"/>
        <w:jc w:val="left"/>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1. 绩效目标自评表</w:t>
      </w: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640"/>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000000"/>
          <w:kern w:val="0"/>
          <w:sz w:val="32"/>
          <w:szCs w:val="32"/>
        </w:rPr>
        <w:t>（1）公开范围。</w:t>
      </w:r>
      <w:r>
        <w:rPr>
          <w:rFonts w:hint="eastAsia" w:ascii="宋体" w:hAnsi="宋体" w:eastAsia="方正仿宋_GBK" w:cs="方正仿宋_GBK"/>
          <w:color w:val="auto"/>
          <w:kern w:val="0"/>
          <w:sz w:val="32"/>
          <w:szCs w:val="32"/>
          <w:lang w:val="en-US" w:eastAsia="zh-CN"/>
        </w:rPr>
        <w:t>部门</w:t>
      </w:r>
      <w:r>
        <w:rPr>
          <w:rFonts w:hint="eastAsia" w:ascii="宋体" w:hAnsi="宋体" w:eastAsia="方正仿宋_GBK" w:cs="方正仿宋_GBK"/>
          <w:color w:val="auto"/>
          <w:kern w:val="0"/>
          <w:sz w:val="32"/>
          <w:szCs w:val="32"/>
        </w:rPr>
        <w:t>应公开部门整体绩效自评表</w:t>
      </w:r>
      <w:r>
        <w:rPr>
          <w:rFonts w:hint="eastAsia" w:ascii="宋体" w:hAnsi="宋体" w:eastAsia="方正仿宋_GBK" w:cs="方正仿宋_GBK"/>
          <w:color w:val="auto"/>
          <w:kern w:val="0"/>
          <w:sz w:val="32"/>
          <w:szCs w:val="32"/>
          <w:lang w:val="en-US" w:eastAsia="zh-CN"/>
        </w:rPr>
        <w:t>和</w:t>
      </w:r>
      <w:r>
        <w:rPr>
          <w:rFonts w:hint="eastAsia" w:ascii="宋体" w:hAnsi="宋体" w:eastAsia="方正仿宋_GBK" w:cs="方正仿宋_GBK"/>
          <w:color w:val="auto"/>
          <w:sz w:val="32"/>
          <w:szCs w:val="32"/>
          <w:highlight w:val="none"/>
          <w:lang w:val="en-US" w:eastAsia="zh-CN"/>
        </w:rPr>
        <w:t>项目绩效自评表，单位只需公开项目绩效自评表</w:t>
      </w:r>
      <w:r>
        <w:rPr>
          <w:rFonts w:hint="eastAsia" w:ascii="宋体" w:hAnsi="宋体" w:eastAsia="方正仿宋_GBK" w:cs="方正仿宋_GBK"/>
          <w:color w:val="auto"/>
          <w:kern w:val="0"/>
          <w:sz w:val="32"/>
          <w:szCs w:val="32"/>
        </w:rPr>
        <w:t>。有重点专项</w:t>
      </w:r>
      <w:r>
        <w:rPr>
          <w:rFonts w:hint="eastAsia" w:ascii="宋体" w:hAnsi="宋体" w:eastAsia="方正仿宋_GBK" w:cs="方正仿宋_GBK"/>
          <w:color w:val="auto"/>
          <w:kern w:val="0"/>
          <w:sz w:val="32"/>
          <w:szCs w:val="32"/>
          <w:lang w:val="en-US" w:eastAsia="zh-CN"/>
        </w:rPr>
        <w:t>项目</w:t>
      </w:r>
      <w:r>
        <w:rPr>
          <w:rFonts w:hint="eastAsia" w:ascii="宋体" w:hAnsi="宋体" w:eastAsia="方正仿宋_GBK" w:cs="方正仿宋_GBK"/>
          <w:color w:val="auto"/>
          <w:kern w:val="0"/>
          <w:sz w:val="32"/>
          <w:szCs w:val="32"/>
        </w:rPr>
        <w:t>的部门应公开所有重点专项项目</w:t>
      </w:r>
      <w:r>
        <w:rPr>
          <w:rFonts w:hint="eastAsia" w:ascii="宋体" w:hAnsi="宋体" w:eastAsia="方正仿宋_GBK" w:cs="方正仿宋_GBK"/>
          <w:color w:val="auto"/>
          <w:kern w:val="0"/>
          <w:sz w:val="32"/>
          <w:szCs w:val="32"/>
          <w:lang w:val="en-US" w:eastAsia="zh-CN"/>
        </w:rPr>
        <w:t>绩效自评表</w:t>
      </w:r>
      <w:r>
        <w:rPr>
          <w:rFonts w:hint="eastAsia" w:ascii="宋体" w:hAnsi="宋体" w:eastAsia="方正仿宋_GBK" w:cs="方正仿宋_GBK"/>
          <w:color w:val="auto"/>
          <w:kern w:val="0"/>
          <w:sz w:val="32"/>
          <w:szCs w:val="32"/>
        </w:rPr>
        <w:t>；无重点专项</w:t>
      </w:r>
      <w:r>
        <w:rPr>
          <w:rFonts w:hint="eastAsia" w:ascii="宋体" w:hAnsi="宋体" w:eastAsia="方正仿宋_GBK" w:cs="方正仿宋_GBK"/>
          <w:color w:val="auto"/>
          <w:kern w:val="0"/>
          <w:sz w:val="32"/>
          <w:szCs w:val="32"/>
          <w:lang w:val="en-US" w:eastAsia="zh-CN"/>
        </w:rPr>
        <w:t>项目</w:t>
      </w:r>
      <w:r>
        <w:rPr>
          <w:rFonts w:hint="eastAsia" w:ascii="宋体" w:hAnsi="宋体" w:eastAsia="方正仿宋_GBK" w:cs="方正仿宋_GBK"/>
          <w:color w:val="auto"/>
          <w:kern w:val="0"/>
          <w:sz w:val="32"/>
          <w:szCs w:val="32"/>
        </w:rPr>
        <w:t>的部门应选择至少</w:t>
      </w:r>
      <w:r>
        <w:rPr>
          <w:rFonts w:hint="eastAsia" w:ascii="宋体" w:hAnsi="宋体" w:eastAsia="方正仿宋_GBK" w:cs="方正仿宋_GBK"/>
          <w:color w:val="auto"/>
          <w:kern w:val="0"/>
          <w:sz w:val="32"/>
          <w:szCs w:val="32"/>
          <w:lang w:val="en-US" w:eastAsia="zh-CN"/>
        </w:rPr>
        <w:t>一</w:t>
      </w:r>
      <w:r>
        <w:rPr>
          <w:rFonts w:hint="eastAsia" w:ascii="宋体" w:hAnsi="宋体" w:eastAsia="方正仿宋_GBK" w:cs="方正仿宋_GBK"/>
          <w:color w:val="auto"/>
          <w:kern w:val="0"/>
          <w:sz w:val="32"/>
          <w:szCs w:val="32"/>
        </w:rPr>
        <w:t>个一般性项目绩效自评表进行公开。</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（2）公开内容。详见表格。</w:t>
      </w: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2024年度项目</w:t>
      </w:r>
      <w:r>
        <w:rPr>
          <w:rFonts w:hint="eastAsia" w:ascii="方正黑体_GBK" w:hAnsi="方正黑体_GBK"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478"/>
        <w:gridCol w:w="870"/>
        <w:gridCol w:w="102"/>
        <w:gridCol w:w="948"/>
        <w:gridCol w:w="1080"/>
        <w:gridCol w:w="1092"/>
        <w:gridCol w:w="938"/>
        <w:gridCol w:w="34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887"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工伤赔款</w:t>
            </w:r>
          </w:p>
        </w:tc>
        <w:tc>
          <w:tcPr>
            <w:tcW w:w="1050"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48"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403-重庆市江津区城市管理局</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34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004-经济建设科</w:t>
            </w:r>
          </w:p>
        </w:tc>
        <w:tc>
          <w:tcPr>
            <w:tcW w:w="1050"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陈雨</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17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13628200913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34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130"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200000</w:t>
            </w:r>
          </w:p>
        </w:tc>
        <w:tc>
          <w:tcPr>
            <w:tcW w:w="134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145403.74</w:t>
            </w:r>
          </w:p>
        </w:tc>
        <w:tc>
          <w:tcPr>
            <w:tcW w:w="2130"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145403.74</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rPr>
            </w:pPr>
            <w:r>
              <w:rPr>
                <w:rFonts w:hint="eastAsia" w:ascii="宋体" w:hAnsi="宋体" w:eastAsia="方正仿宋_GBK" w:cs="方正仿宋_GBK"/>
                <w:kern w:val="0"/>
                <w:sz w:val="24"/>
                <w:szCs w:val="24"/>
              </w:rPr>
              <w:t>10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200000</w:t>
            </w:r>
          </w:p>
        </w:tc>
        <w:tc>
          <w:tcPr>
            <w:tcW w:w="134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145403.74</w:t>
            </w:r>
          </w:p>
        </w:tc>
        <w:tc>
          <w:tcPr>
            <w:tcW w:w="2130"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145403.74</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kern w:val="0"/>
                <w:sz w:val="24"/>
                <w:szCs w:val="24"/>
              </w:rPr>
              <w:t>10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杨森武工伤赔付</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杨森武工伤赔付</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杨森武工伤赔付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仲裁结果出来之后付款时间</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月</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赔付金额</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元</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145403.74</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145403.74</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维护社会合法权益</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r>
              <w:rPr>
                <w:rFonts w:hint="eastAsia" w:ascii="宋体" w:hAnsi="宋体" w:eastAsia="方正仿宋_GBK" w:cs="方正仿宋_GBK"/>
                <w:color w:val="000000"/>
                <w:kern w:val="0"/>
                <w:sz w:val="24"/>
                <w:szCs w:val="24"/>
                <w:lang w:eastAsia="zh-CN"/>
              </w:rPr>
              <w:tab/>
            </w:r>
          </w:p>
        </w:tc>
        <w:tc>
          <w:tcPr>
            <w:tcW w:w="709" w:type="dxa"/>
            <w:tcBorders>
              <w:tl2br w:val="nil"/>
              <w:tr2bl w:val="nil"/>
            </w:tcBorders>
            <w:noWrap w:val="0"/>
            <w:vAlign w:val="center"/>
          </w:tcPr>
          <w:p>
            <w:pPr>
              <w:keepNext w:val="0"/>
              <w:keepLines w:val="0"/>
              <w:pageBreakBefore w:val="0"/>
              <w:widowControl/>
              <w:tabs>
                <w:tab w:val="left" w:pos="305"/>
              </w:tabs>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rPr>
              <w:t>定性</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优良中差</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优</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用户满意度</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bl>
    <w:p>
      <w:pPr>
        <w:pStyle w:val="9"/>
        <w:keepNext w:val="0"/>
        <w:keepLines w:val="0"/>
        <w:pageBreakBefore w:val="0"/>
        <w:widowControl w:val="0"/>
        <w:numPr>
          <w:ilvl w:val="0"/>
          <w:numId w:val="6"/>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b/>
          <w:bCs w:val="0"/>
          <w:kern w:val="0"/>
          <w:sz w:val="32"/>
          <w:szCs w:val="32"/>
        </w:rPr>
        <w:t>绩效自评报告或案例</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color w:val="FF0000"/>
          <w:kern w:val="0"/>
          <w:sz w:val="32"/>
          <w:szCs w:val="32"/>
          <w:lang w:eastAsia="zh-CN"/>
        </w:rPr>
      </w:pPr>
      <w:r>
        <w:rPr>
          <w:rFonts w:hint="eastAsia" w:ascii="宋体" w:hAnsi="宋体" w:eastAsia="方正仿宋_GBK" w:cs="方正仿宋_GBK"/>
          <w:kern w:val="0"/>
          <w:sz w:val="32"/>
          <w:szCs w:val="32"/>
          <w:lang w:val="en-US" w:eastAsia="zh-CN"/>
        </w:rPr>
        <w:t>本单位无此事项。</w:t>
      </w:r>
    </w:p>
    <w:p>
      <w:pPr>
        <w:pStyle w:val="9"/>
        <w:keepNext w:val="0"/>
        <w:keepLines w:val="0"/>
        <w:pageBreakBefore w:val="0"/>
        <w:widowControl w:val="0"/>
        <w:numPr>
          <w:ilvl w:val="0"/>
          <w:numId w:val="6"/>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color w:val="FF0000"/>
          <w:kern w:val="0"/>
          <w:sz w:val="32"/>
          <w:szCs w:val="32"/>
          <w:lang w:eastAsia="zh-CN"/>
        </w:rPr>
      </w:pPr>
      <w:r>
        <w:rPr>
          <w:rFonts w:hint="eastAsia" w:ascii="宋体" w:hAnsi="宋体" w:eastAsia="方正仿宋_GBK" w:cs="方正仿宋_GBK"/>
          <w:kern w:val="0"/>
          <w:sz w:val="32"/>
          <w:szCs w:val="32"/>
          <w:lang w:val="en-US" w:eastAsia="zh-CN"/>
        </w:rPr>
        <w:t>本单位无此事项。</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本单位无此事项。</w:t>
      </w:r>
    </w:p>
    <w:p>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专业名词解释</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部门应根据实际情况对专业名词进行解释，不得遗漏。</w:t>
      </w:r>
      <w:r>
        <w:rPr>
          <w:rFonts w:hint="eastAsia" w:ascii="宋体" w:hAnsi="宋体" w:eastAsia="方正仿宋_GBK" w:cs="方正仿宋_GBK"/>
          <w:sz w:val="32"/>
          <w:szCs w:val="32"/>
          <w:lang w:val="en-US" w:eastAsia="zh-CN"/>
        </w:rPr>
        <w:t>示例：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联系人：黄典</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联系电话：023-47529909</w:t>
      </w:r>
      <w:bookmarkStart w:id="0" w:name="_GoBack"/>
      <w:bookmarkEnd w:id="0"/>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lvl>
  </w:abstractNum>
  <w:abstractNum w:abstractNumId="3">
    <w:nsid w:val="170F8B3D"/>
    <w:multiLevelType w:val="singleLevel"/>
    <w:tmpl w:val="170F8B3D"/>
    <w:lvl w:ilvl="0" w:tentative="0">
      <w:start w:val="1"/>
      <w:numFmt w:val="decimal"/>
      <w:suff w:val="space"/>
      <w:lvlText w:val="%1."/>
      <w:lvlJc w:val="left"/>
    </w:lvl>
  </w:abstractNum>
  <w:abstractNum w:abstractNumId="4">
    <w:nsid w:val="36AF54E0"/>
    <w:multiLevelType w:val="singleLevel"/>
    <w:tmpl w:val="36AF54E0"/>
    <w:lvl w:ilvl="0" w:tentative="0">
      <w:start w:val="2"/>
      <w:numFmt w:val="decimal"/>
      <w:suff w:val="space"/>
      <w:lvlText w:val="%1."/>
      <w:lvlJc w:val="left"/>
    </w:lvl>
  </w:abstractNum>
  <w:abstractNum w:abstractNumId="5">
    <w:nsid w:val="6BB1AE55"/>
    <w:multiLevelType w:val="singleLevel"/>
    <w:tmpl w:val="6BB1AE55"/>
    <w:lvl w:ilvl="0" w:tentative="0">
      <w:start w:val="1"/>
      <w:numFmt w:val="chineseCounting"/>
      <w:suff w:val="nothing"/>
      <w:lvlText w:val="（%1）"/>
      <w:lvlJc w:val="left"/>
      <w:rPr>
        <w:rFonts w:hint="eastAsia"/>
      </w:rPr>
    </w:lvl>
  </w:abstractNum>
  <w:abstractNum w:abstractNumId="6">
    <w:nsid w:val="7FC6D37E"/>
    <w:multiLevelType w:val="singleLevel"/>
    <w:tmpl w:val="7FC6D37E"/>
    <w:lvl w:ilvl="0" w:tentative="0">
      <w:start w:val="2"/>
      <w:numFmt w:val="chineseCounting"/>
      <w:suff w:val="nothing"/>
      <w:lvlText w:val="（%1）"/>
      <w:lvlJc w:val="left"/>
      <w:rPr>
        <w:rFonts w:hint="eastAsia"/>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0040"/>
    <w:rsid w:val="00203926"/>
    <w:rsid w:val="00204A39"/>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2D7"/>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5AAD"/>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1EC4963"/>
    <w:rsid w:val="020F6D27"/>
    <w:rsid w:val="02217C74"/>
    <w:rsid w:val="026359B2"/>
    <w:rsid w:val="026B7642"/>
    <w:rsid w:val="028B52CA"/>
    <w:rsid w:val="02AC542A"/>
    <w:rsid w:val="038E49EB"/>
    <w:rsid w:val="03A45696"/>
    <w:rsid w:val="03A92AD3"/>
    <w:rsid w:val="03B74B35"/>
    <w:rsid w:val="03D862B6"/>
    <w:rsid w:val="03FB4D0B"/>
    <w:rsid w:val="043F567C"/>
    <w:rsid w:val="045B484E"/>
    <w:rsid w:val="046207BC"/>
    <w:rsid w:val="047841EE"/>
    <w:rsid w:val="04A56073"/>
    <w:rsid w:val="04AD2B7D"/>
    <w:rsid w:val="04DA2BE7"/>
    <w:rsid w:val="04E841EF"/>
    <w:rsid w:val="05081AD1"/>
    <w:rsid w:val="052E6699"/>
    <w:rsid w:val="057728DC"/>
    <w:rsid w:val="058F27B7"/>
    <w:rsid w:val="05912D04"/>
    <w:rsid w:val="05C1448E"/>
    <w:rsid w:val="05C1761D"/>
    <w:rsid w:val="05D90398"/>
    <w:rsid w:val="05E52FAD"/>
    <w:rsid w:val="06097494"/>
    <w:rsid w:val="060A24AD"/>
    <w:rsid w:val="06726E24"/>
    <w:rsid w:val="06F319BE"/>
    <w:rsid w:val="07640956"/>
    <w:rsid w:val="07A34544"/>
    <w:rsid w:val="08190B33"/>
    <w:rsid w:val="0868523A"/>
    <w:rsid w:val="08C10882"/>
    <w:rsid w:val="08C7668D"/>
    <w:rsid w:val="08CC205B"/>
    <w:rsid w:val="08DB1609"/>
    <w:rsid w:val="09327D67"/>
    <w:rsid w:val="097859D4"/>
    <w:rsid w:val="09823D8A"/>
    <w:rsid w:val="09BA1330"/>
    <w:rsid w:val="09C9617E"/>
    <w:rsid w:val="0A280DE4"/>
    <w:rsid w:val="0A2D21B2"/>
    <w:rsid w:val="0A751EDD"/>
    <w:rsid w:val="0AB177F2"/>
    <w:rsid w:val="0AB319EF"/>
    <w:rsid w:val="0AEC3562"/>
    <w:rsid w:val="0B2641CE"/>
    <w:rsid w:val="0B447CC4"/>
    <w:rsid w:val="0B5C19F8"/>
    <w:rsid w:val="0B6B4922"/>
    <w:rsid w:val="0B840250"/>
    <w:rsid w:val="0BBB1C03"/>
    <w:rsid w:val="0BBD1CFB"/>
    <w:rsid w:val="0BC63C92"/>
    <w:rsid w:val="0BCF17F7"/>
    <w:rsid w:val="0C06668E"/>
    <w:rsid w:val="0C1453AA"/>
    <w:rsid w:val="0C1A7343"/>
    <w:rsid w:val="0C3C56A3"/>
    <w:rsid w:val="0C3E1C6B"/>
    <w:rsid w:val="0C8D0553"/>
    <w:rsid w:val="0C994F52"/>
    <w:rsid w:val="0CB6160D"/>
    <w:rsid w:val="0D065311"/>
    <w:rsid w:val="0D4A231C"/>
    <w:rsid w:val="0DBA0DC1"/>
    <w:rsid w:val="0DCE605A"/>
    <w:rsid w:val="0E5158C5"/>
    <w:rsid w:val="0EA66A76"/>
    <w:rsid w:val="0EAD6E68"/>
    <w:rsid w:val="0EB15612"/>
    <w:rsid w:val="0ECF621B"/>
    <w:rsid w:val="0EDF38F3"/>
    <w:rsid w:val="0EF91AEC"/>
    <w:rsid w:val="0EFB5876"/>
    <w:rsid w:val="0F0B6093"/>
    <w:rsid w:val="0F107EE3"/>
    <w:rsid w:val="0F2B275D"/>
    <w:rsid w:val="0F3B4594"/>
    <w:rsid w:val="0F4603E9"/>
    <w:rsid w:val="0F5D6174"/>
    <w:rsid w:val="0F8109EA"/>
    <w:rsid w:val="0F931176"/>
    <w:rsid w:val="0FBD0D1F"/>
    <w:rsid w:val="0FC0132B"/>
    <w:rsid w:val="0FCF39BD"/>
    <w:rsid w:val="100A1A0C"/>
    <w:rsid w:val="1016071E"/>
    <w:rsid w:val="10325A41"/>
    <w:rsid w:val="105742EF"/>
    <w:rsid w:val="10656E2F"/>
    <w:rsid w:val="1084224C"/>
    <w:rsid w:val="10DB232E"/>
    <w:rsid w:val="1113718A"/>
    <w:rsid w:val="114859F3"/>
    <w:rsid w:val="11A37A3E"/>
    <w:rsid w:val="12554B29"/>
    <w:rsid w:val="12AD3E7D"/>
    <w:rsid w:val="12C42FA0"/>
    <w:rsid w:val="12D35C61"/>
    <w:rsid w:val="12E0359D"/>
    <w:rsid w:val="12EA2F1A"/>
    <w:rsid w:val="130558D9"/>
    <w:rsid w:val="13424E21"/>
    <w:rsid w:val="13714BA4"/>
    <w:rsid w:val="137F545A"/>
    <w:rsid w:val="13801D6F"/>
    <w:rsid w:val="13841A7B"/>
    <w:rsid w:val="138B759A"/>
    <w:rsid w:val="13E21050"/>
    <w:rsid w:val="13F46315"/>
    <w:rsid w:val="140D076E"/>
    <w:rsid w:val="140E2407"/>
    <w:rsid w:val="141F1F10"/>
    <w:rsid w:val="142C2877"/>
    <w:rsid w:val="144A025D"/>
    <w:rsid w:val="14611714"/>
    <w:rsid w:val="14CC76C0"/>
    <w:rsid w:val="14CF05AD"/>
    <w:rsid w:val="14CF3275"/>
    <w:rsid w:val="14E8356B"/>
    <w:rsid w:val="14EB3F48"/>
    <w:rsid w:val="14FD41CB"/>
    <w:rsid w:val="15546C2C"/>
    <w:rsid w:val="157123BA"/>
    <w:rsid w:val="158240BB"/>
    <w:rsid w:val="160D5A33"/>
    <w:rsid w:val="164B77DE"/>
    <w:rsid w:val="164E5E0B"/>
    <w:rsid w:val="16776E0A"/>
    <w:rsid w:val="172F7F2E"/>
    <w:rsid w:val="17532A55"/>
    <w:rsid w:val="17557BE2"/>
    <w:rsid w:val="17661E5E"/>
    <w:rsid w:val="17932EDC"/>
    <w:rsid w:val="17A36DDB"/>
    <w:rsid w:val="17A532AB"/>
    <w:rsid w:val="180B07AE"/>
    <w:rsid w:val="181A2360"/>
    <w:rsid w:val="181F4708"/>
    <w:rsid w:val="18221462"/>
    <w:rsid w:val="184F1121"/>
    <w:rsid w:val="185B2A86"/>
    <w:rsid w:val="18C66253"/>
    <w:rsid w:val="18CD5743"/>
    <w:rsid w:val="18D95F57"/>
    <w:rsid w:val="193F6CF5"/>
    <w:rsid w:val="197B50D2"/>
    <w:rsid w:val="19926875"/>
    <w:rsid w:val="1A297DDD"/>
    <w:rsid w:val="1A7919B9"/>
    <w:rsid w:val="1A8A49CA"/>
    <w:rsid w:val="1B1350D9"/>
    <w:rsid w:val="1B9A7C0E"/>
    <w:rsid w:val="1B9B203B"/>
    <w:rsid w:val="1BAA4F8A"/>
    <w:rsid w:val="1BFD1CC9"/>
    <w:rsid w:val="1C0112CA"/>
    <w:rsid w:val="1C3E1918"/>
    <w:rsid w:val="1C64498D"/>
    <w:rsid w:val="1C96385A"/>
    <w:rsid w:val="1CD45F2F"/>
    <w:rsid w:val="1CE92F5C"/>
    <w:rsid w:val="1D437979"/>
    <w:rsid w:val="1D4708B1"/>
    <w:rsid w:val="1D656164"/>
    <w:rsid w:val="1E8900BD"/>
    <w:rsid w:val="1ECB269E"/>
    <w:rsid w:val="1EE66C3C"/>
    <w:rsid w:val="1EF80095"/>
    <w:rsid w:val="1EF96BEA"/>
    <w:rsid w:val="1F116510"/>
    <w:rsid w:val="1F1C3B7B"/>
    <w:rsid w:val="1F6E63C8"/>
    <w:rsid w:val="200551AB"/>
    <w:rsid w:val="200B62E9"/>
    <w:rsid w:val="205932DE"/>
    <w:rsid w:val="20660CEC"/>
    <w:rsid w:val="20A03801"/>
    <w:rsid w:val="20BC5FF2"/>
    <w:rsid w:val="219D4F8D"/>
    <w:rsid w:val="21C67A97"/>
    <w:rsid w:val="21FF4151"/>
    <w:rsid w:val="222807B1"/>
    <w:rsid w:val="2236703F"/>
    <w:rsid w:val="22435D4E"/>
    <w:rsid w:val="2245419D"/>
    <w:rsid w:val="22905299"/>
    <w:rsid w:val="22C6793E"/>
    <w:rsid w:val="22FE317D"/>
    <w:rsid w:val="237704D4"/>
    <w:rsid w:val="23891077"/>
    <w:rsid w:val="23A1558C"/>
    <w:rsid w:val="23BE50B1"/>
    <w:rsid w:val="2422161E"/>
    <w:rsid w:val="246E6851"/>
    <w:rsid w:val="24942E5E"/>
    <w:rsid w:val="24954F65"/>
    <w:rsid w:val="24A0740B"/>
    <w:rsid w:val="24C7511E"/>
    <w:rsid w:val="257F04AC"/>
    <w:rsid w:val="25E53B95"/>
    <w:rsid w:val="25EB17AB"/>
    <w:rsid w:val="25FF1317"/>
    <w:rsid w:val="26487E8F"/>
    <w:rsid w:val="266362EA"/>
    <w:rsid w:val="26791D53"/>
    <w:rsid w:val="268A5041"/>
    <w:rsid w:val="269A59A1"/>
    <w:rsid w:val="26D96305"/>
    <w:rsid w:val="26E96527"/>
    <w:rsid w:val="2726620F"/>
    <w:rsid w:val="27293F76"/>
    <w:rsid w:val="274A4063"/>
    <w:rsid w:val="275642B6"/>
    <w:rsid w:val="275C2E94"/>
    <w:rsid w:val="2797346E"/>
    <w:rsid w:val="27984D8A"/>
    <w:rsid w:val="279C5671"/>
    <w:rsid w:val="27CC625C"/>
    <w:rsid w:val="27FF1758"/>
    <w:rsid w:val="28026E78"/>
    <w:rsid w:val="28406D20"/>
    <w:rsid w:val="285745A9"/>
    <w:rsid w:val="28604488"/>
    <w:rsid w:val="287F60B2"/>
    <w:rsid w:val="29675F4B"/>
    <w:rsid w:val="29696297"/>
    <w:rsid w:val="297011FE"/>
    <w:rsid w:val="29F90436"/>
    <w:rsid w:val="29FF1B5A"/>
    <w:rsid w:val="2A254E63"/>
    <w:rsid w:val="2A275D31"/>
    <w:rsid w:val="2A911833"/>
    <w:rsid w:val="2AE168E0"/>
    <w:rsid w:val="2B1133C6"/>
    <w:rsid w:val="2B2F33CE"/>
    <w:rsid w:val="2B762790"/>
    <w:rsid w:val="2BAC2B14"/>
    <w:rsid w:val="2BC70553"/>
    <w:rsid w:val="2BC73FBA"/>
    <w:rsid w:val="2BCD37ED"/>
    <w:rsid w:val="2BDF0BC7"/>
    <w:rsid w:val="2BFF60E5"/>
    <w:rsid w:val="2C0042E3"/>
    <w:rsid w:val="2C0D59AC"/>
    <w:rsid w:val="2C2D5D74"/>
    <w:rsid w:val="2C334F61"/>
    <w:rsid w:val="2C3D20DB"/>
    <w:rsid w:val="2C71221F"/>
    <w:rsid w:val="2C715093"/>
    <w:rsid w:val="2CF75D34"/>
    <w:rsid w:val="2DDB0952"/>
    <w:rsid w:val="2E0221C2"/>
    <w:rsid w:val="2E0C46C8"/>
    <w:rsid w:val="2E2A738E"/>
    <w:rsid w:val="2E4A0CBE"/>
    <w:rsid w:val="2E533E46"/>
    <w:rsid w:val="2EAB46F5"/>
    <w:rsid w:val="2EB6471C"/>
    <w:rsid w:val="2EC6420A"/>
    <w:rsid w:val="2EF3059D"/>
    <w:rsid w:val="2F0C39EF"/>
    <w:rsid w:val="2F1C3DF2"/>
    <w:rsid w:val="2F2C0A85"/>
    <w:rsid w:val="2F414FFF"/>
    <w:rsid w:val="2F8D5831"/>
    <w:rsid w:val="2F9C34DA"/>
    <w:rsid w:val="2FA6445E"/>
    <w:rsid w:val="2FAC25DB"/>
    <w:rsid w:val="2FAF3097"/>
    <w:rsid w:val="2FB617C0"/>
    <w:rsid w:val="300C6664"/>
    <w:rsid w:val="300D1669"/>
    <w:rsid w:val="30450B4E"/>
    <w:rsid w:val="30465275"/>
    <w:rsid w:val="30512816"/>
    <w:rsid w:val="31061102"/>
    <w:rsid w:val="31315F31"/>
    <w:rsid w:val="317F373E"/>
    <w:rsid w:val="31A04CAD"/>
    <w:rsid w:val="31A70211"/>
    <w:rsid w:val="31B15053"/>
    <w:rsid w:val="320A79AF"/>
    <w:rsid w:val="3256082B"/>
    <w:rsid w:val="327D7E69"/>
    <w:rsid w:val="32826152"/>
    <w:rsid w:val="32EC51EE"/>
    <w:rsid w:val="33116010"/>
    <w:rsid w:val="331546C4"/>
    <w:rsid w:val="33656AA9"/>
    <w:rsid w:val="33782EB9"/>
    <w:rsid w:val="339B621E"/>
    <w:rsid w:val="33A16094"/>
    <w:rsid w:val="33E6234B"/>
    <w:rsid w:val="33F80618"/>
    <w:rsid w:val="340E49EF"/>
    <w:rsid w:val="3465554A"/>
    <w:rsid w:val="34905B61"/>
    <w:rsid w:val="34983DE3"/>
    <w:rsid w:val="34A64D07"/>
    <w:rsid w:val="34B10AAC"/>
    <w:rsid w:val="34BF6C35"/>
    <w:rsid w:val="34F5635F"/>
    <w:rsid w:val="350611F8"/>
    <w:rsid w:val="354811BC"/>
    <w:rsid w:val="35521A2B"/>
    <w:rsid w:val="355E472E"/>
    <w:rsid w:val="359E40E8"/>
    <w:rsid w:val="35AE4278"/>
    <w:rsid w:val="35B5220F"/>
    <w:rsid w:val="35C22B6B"/>
    <w:rsid w:val="35EA737B"/>
    <w:rsid w:val="36706ADF"/>
    <w:rsid w:val="36833C5C"/>
    <w:rsid w:val="36A129F2"/>
    <w:rsid w:val="36B3095D"/>
    <w:rsid w:val="36D22597"/>
    <w:rsid w:val="371719A6"/>
    <w:rsid w:val="371E35B2"/>
    <w:rsid w:val="371E7D7F"/>
    <w:rsid w:val="37564D03"/>
    <w:rsid w:val="37751EC2"/>
    <w:rsid w:val="37BA28BC"/>
    <w:rsid w:val="37C77C1E"/>
    <w:rsid w:val="37F23147"/>
    <w:rsid w:val="388010B8"/>
    <w:rsid w:val="38FA6DBA"/>
    <w:rsid w:val="38FB2756"/>
    <w:rsid w:val="390E5CB1"/>
    <w:rsid w:val="39474657"/>
    <w:rsid w:val="394E2214"/>
    <w:rsid w:val="399A1E48"/>
    <w:rsid w:val="39A10C32"/>
    <w:rsid w:val="39CC7911"/>
    <w:rsid w:val="39E44839"/>
    <w:rsid w:val="3A457B72"/>
    <w:rsid w:val="3A4A2286"/>
    <w:rsid w:val="3AA6726B"/>
    <w:rsid w:val="3ADD5331"/>
    <w:rsid w:val="3AE82075"/>
    <w:rsid w:val="3B017FBE"/>
    <w:rsid w:val="3B307A72"/>
    <w:rsid w:val="3B9335A4"/>
    <w:rsid w:val="3B992613"/>
    <w:rsid w:val="3BA93381"/>
    <w:rsid w:val="3BB24F73"/>
    <w:rsid w:val="3BCD490E"/>
    <w:rsid w:val="3BDB6726"/>
    <w:rsid w:val="3C006EC5"/>
    <w:rsid w:val="3C056780"/>
    <w:rsid w:val="3C0B3B20"/>
    <w:rsid w:val="3C1860E9"/>
    <w:rsid w:val="3C265FAB"/>
    <w:rsid w:val="3C45620B"/>
    <w:rsid w:val="3D7312A1"/>
    <w:rsid w:val="3D8F2FFE"/>
    <w:rsid w:val="3D8F779B"/>
    <w:rsid w:val="3DB31849"/>
    <w:rsid w:val="3DEE6F76"/>
    <w:rsid w:val="3E0F2C90"/>
    <w:rsid w:val="3E15702B"/>
    <w:rsid w:val="3E247857"/>
    <w:rsid w:val="3E7A76F8"/>
    <w:rsid w:val="3E984240"/>
    <w:rsid w:val="3EAD34C3"/>
    <w:rsid w:val="3EBE7C37"/>
    <w:rsid w:val="3EC67EEB"/>
    <w:rsid w:val="3F120426"/>
    <w:rsid w:val="3F1976B6"/>
    <w:rsid w:val="3F5E6431"/>
    <w:rsid w:val="3F8C0907"/>
    <w:rsid w:val="3F9B5E29"/>
    <w:rsid w:val="400454FD"/>
    <w:rsid w:val="40552C1F"/>
    <w:rsid w:val="4057229F"/>
    <w:rsid w:val="405F7DEE"/>
    <w:rsid w:val="40627E17"/>
    <w:rsid w:val="40992FB0"/>
    <w:rsid w:val="40DB7824"/>
    <w:rsid w:val="410115DD"/>
    <w:rsid w:val="413C0640"/>
    <w:rsid w:val="418A21AD"/>
    <w:rsid w:val="41A212A1"/>
    <w:rsid w:val="41BE25E5"/>
    <w:rsid w:val="41D5354A"/>
    <w:rsid w:val="41DA52C0"/>
    <w:rsid w:val="41EC42BB"/>
    <w:rsid w:val="4239228E"/>
    <w:rsid w:val="42516A46"/>
    <w:rsid w:val="428A1304"/>
    <w:rsid w:val="42E44C98"/>
    <w:rsid w:val="42F81D62"/>
    <w:rsid w:val="431B6113"/>
    <w:rsid w:val="431F22FB"/>
    <w:rsid w:val="432B1079"/>
    <w:rsid w:val="433D7C93"/>
    <w:rsid w:val="438834DF"/>
    <w:rsid w:val="43A20A3C"/>
    <w:rsid w:val="440B4462"/>
    <w:rsid w:val="442B674D"/>
    <w:rsid w:val="444C66C3"/>
    <w:rsid w:val="44630F9F"/>
    <w:rsid w:val="446A3603"/>
    <w:rsid w:val="44DB6F22"/>
    <w:rsid w:val="45052D2B"/>
    <w:rsid w:val="458B573C"/>
    <w:rsid w:val="45B546CD"/>
    <w:rsid w:val="45CE60A3"/>
    <w:rsid w:val="461C57E1"/>
    <w:rsid w:val="464D2106"/>
    <w:rsid w:val="46572A53"/>
    <w:rsid w:val="465B2718"/>
    <w:rsid w:val="46651F6D"/>
    <w:rsid w:val="46BE763A"/>
    <w:rsid w:val="46C178CC"/>
    <w:rsid w:val="46F31024"/>
    <w:rsid w:val="46FD3AFE"/>
    <w:rsid w:val="471E0A34"/>
    <w:rsid w:val="4723739A"/>
    <w:rsid w:val="47250EF5"/>
    <w:rsid w:val="47C21415"/>
    <w:rsid w:val="47CE0C20"/>
    <w:rsid w:val="48203BA3"/>
    <w:rsid w:val="48206AB3"/>
    <w:rsid w:val="4849652E"/>
    <w:rsid w:val="487415C1"/>
    <w:rsid w:val="48813383"/>
    <w:rsid w:val="48994869"/>
    <w:rsid w:val="489B6E47"/>
    <w:rsid w:val="48A05173"/>
    <w:rsid w:val="48B91344"/>
    <w:rsid w:val="48C3403D"/>
    <w:rsid w:val="4901682D"/>
    <w:rsid w:val="491F1E3E"/>
    <w:rsid w:val="492275E6"/>
    <w:rsid w:val="497E4D40"/>
    <w:rsid w:val="498D6EB3"/>
    <w:rsid w:val="49A14844"/>
    <w:rsid w:val="4A38329E"/>
    <w:rsid w:val="4A786E7C"/>
    <w:rsid w:val="4A812037"/>
    <w:rsid w:val="4ABF0429"/>
    <w:rsid w:val="4B05514E"/>
    <w:rsid w:val="4B4D2356"/>
    <w:rsid w:val="4B60004F"/>
    <w:rsid w:val="4B7D224D"/>
    <w:rsid w:val="4B88354F"/>
    <w:rsid w:val="4B897577"/>
    <w:rsid w:val="4BA739F3"/>
    <w:rsid w:val="4BAA41B4"/>
    <w:rsid w:val="4BCA5B3F"/>
    <w:rsid w:val="4BCB2F27"/>
    <w:rsid w:val="4BEF3793"/>
    <w:rsid w:val="4BF4339D"/>
    <w:rsid w:val="4C334B0F"/>
    <w:rsid w:val="4C806D2F"/>
    <w:rsid w:val="4C8B29AF"/>
    <w:rsid w:val="4CA010BB"/>
    <w:rsid w:val="4CBA3F1B"/>
    <w:rsid w:val="4CC1550E"/>
    <w:rsid w:val="4CCB5B06"/>
    <w:rsid w:val="4D0A37F3"/>
    <w:rsid w:val="4D380018"/>
    <w:rsid w:val="4D585803"/>
    <w:rsid w:val="4D7D0483"/>
    <w:rsid w:val="4D8712EF"/>
    <w:rsid w:val="4DCE2DED"/>
    <w:rsid w:val="4DFC778B"/>
    <w:rsid w:val="4E2D0EEC"/>
    <w:rsid w:val="4E3B1C78"/>
    <w:rsid w:val="4E4C4964"/>
    <w:rsid w:val="4E5F365E"/>
    <w:rsid w:val="4E830E8E"/>
    <w:rsid w:val="4E91728C"/>
    <w:rsid w:val="4EA164DA"/>
    <w:rsid w:val="4EAE709E"/>
    <w:rsid w:val="4EF42EFE"/>
    <w:rsid w:val="4F3F2099"/>
    <w:rsid w:val="4F9534B1"/>
    <w:rsid w:val="4FDE358A"/>
    <w:rsid w:val="501832A3"/>
    <w:rsid w:val="504C1D84"/>
    <w:rsid w:val="50632B28"/>
    <w:rsid w:val="50C63B0F"/>
    <w:rsid w:val="50EE04DC"/>
    <w:rsid w:val="50F36C04"/>
    <w:rsid w:val="51011AC0"/>
    <w:rsid w:val="51086CD3"/>
    <w:rsid w:val="511B035E"/>
    <w:rsid w:val="512B6610"/>
    <w:rsid w:val="517A3160"/>
    <w:rsid w:val="51990609"/>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554F5C"/>
    <w:rsid w:val="54A63DB3"/>
    <w:rsid w:val="54D1772A"/>
    <w:rsid w:val="54E64A90"/>
    <w:rsid w:val="54EF1C22"/>
    <w:rsid w:val="54F43EB0"/>
    <w:rsid w:val="55025399"/>
    <w:rsid w:val="55631682"/>
    <w:rsid w:val="55913DE9"/>
    <w:rsid w:val="55B36956"/>
    <w:rsid w:val="55BC0A87"/>
    <w:rsid w:val="55C44EE3"/>
    <w:rsid w:val="55CD6DBF"/>
    <w:rsid w:val="55D409AB"/>
    <w:rsid w:val="560E70A6"/>
    <w:rsid w:val="564C33E3"/>
    <w:rsid w:val="565A5E3A"/>
    <w:rsid w:val="565B416B"/>
    <w:rsid w:val="56AA311A"/>
    <w:rsid w:val="56B357D4"/>
    <w:rsid w:val="56BE19F0"/>
    <w:rsid w:val="576B630C"/>
    <w:rsid w:val="57906076"/>
    <w:rsid w:val="57F77E8D"/>
    <w:rsid w:val="58077AD6"/>
    <w:rsid w:val="583735C0"/>
    <w:rsid w:val="584101D8"/>
    <w:rsid w:val="584366A5"/>
    <w:rsid w:val="58464AEC"/>
    <w:rsid w:val="58BD6D98"/>
    <w:rsid w:val="58D37D03"/>
    <w:rsid w:val="58F80B81"/>
    <w:rsid w:val="59171D29"/>
    <w:rsid w:val="594B64BC"/>
    <w:rsid w:val="59C1394B"/>
    <w:rsid w:val="59E4333B"/>
    <w:rsid w:val="59FA1B50"/>
    <w:rsid w:val="5A327175"/>
    <w:rsid w:val="5A461F67"/>
    <w:rsid w:val="5A4D12DB"/>
    <w:rsid w:val="5AA95942"/>
    <w:rsid w:val="5AF631AC"/>
    <w:rsid w:val="5B9A1A90"/>
    <w:rsid w:val="5BEA616D"/>
    <w:rsid w:val="5C620610"/>
    <w:rsid w:val="5C7C27CC"/>
    <w:rsid w:val="5C8E6646"/>
    <w:rsid w:val="5CA1473C"/>
    <w:rsid w:val="5CDD0319"/>
    <w:rsid w:val="5CFD69E6"/>
    <w:rsid w:val="5D0D3ABC"/>
    <w:rsid w:val="5D743AF2"/>
    <w:rsid w:val="5D784DB7"/>
    <w:rsid w:val="5D804113"/>
    <w:rsid w:val="5D86298B"/>
    <w:rsid w:val="5DD0497B"/>
    <w:rsid w:val="5DDD2F89"/>
    <w:rsid w:val="5DF574B1"/>
    <w:rsid w:val="5E01598A"/>
    <w:rsid w:val="5E0518AE"/>
    <w:rsid w:val="5E7319C7"/>
    <w:rsid w:val="5EBE67D5"/>
    <w:rsid w:val="5F3F14B1"/>
    <w:rsid w:val="5F4A1944"/>
    <w:rsid w:val="5F736A1C"/>
    <w:rsid w:val="5F7C1524"/>
    <w:rsid w:val="5FC531E8"/>
    <w:rsid w:val="600F1A38"/>
    <w:rsid w:val="60680235"/>
    <w:rsid w:val="60CD5D2B"/>
    <w:rsid w:val="61431576"/>
    <w:rsid w:val="618869B1"/>
    <w:rsid w:val="61B07674"/>
    <w:rsid w:val="61D16983"/>
    <w:rsid w:val="62B741AC"/>
    <w:rsid w:val="637C4C63"/>
    <w:rsid w:val="63B16DA6"/>
    <w:rsid w:val="64281C7B"/>
    <w:rsid w:val="64325BAA"/>
    <w:rsid w:val="64572456"/>
    <w:rsid w:val="6474563E"/>
    <w:rsid w:val="64BD0842"/>
    <w:rsid w:val="64DD2E2F"/>
    <w:rsid w:val="650C79CC"/>
    <w:rsid w:val="651F0B40"/>
    <w:rsid w:val="654A3BA1"/>
    <w:rsid w:val="65720792"/>
    <w:rsid w:val="65727ED4"/>
    <w:rsid w:val="658D11B9"/>
    <w:rsid w:val="65A15618"/>
    <w:rsid w:val="65FE24D0"/>
    <w:rsid w:val="660467A7"/>
    <w:rsid w:val="66471D7C"/>
    <w:rsid w:val="667D6EFB"/>
    <w:rsid w:val="66FD7813"/>
    <w:rsid w:val="67644A6E"/>
    <w:rsid w:val="67825ED9"/>
    <w:rsid w:val="67A0385B"/>
    <w:rsid w:val="67B37940"/>
    <w:rsid w:val="68180C07"/>
    <w:rsid w:val="686C2A53"/>
    <w:rsid w:val="689C4BB9"/>
    <w:rsid w:val="68A245E2"/>
    <w:rsid w:val="68B0544A"/>
    <w:rsid w:val="690F3CAF"/>
    <w:rsid w:val="69F65C1F"/>
    <w:rsid w:val="6A0C28CE"/>
    <w:rsid w:val="6A650A4D"/>
    <w:rsid w:val="6B7060C6"/>
    <w:rsid w:val="6BBF5464"/>
    <w:rsid w:val="6C60029B"/>
    <w:rsid w:val="6C927168"/>
    <w:rsid w:val="6C9D7818"/>
    <w:rsid w:val="6D0847B2"/>
    <w:rsid w:val="6D5B0850"/>
    <w:rsid w:val="6D8C5247"/>
    <w:rsid w:val="6D9E457C"/>
    <w:rsid w:val="6DEC54B8"/>
    <w:rsid w:val="6E4033A7"/>
    <w:rsid w:val="6E4D67FF"/>
    <w:rsid w:val="6E904287"/>
    <w:rsid w:val="6EA83056"/>
    <w:rsid w:val="6EB55F1D"/>
    <w:rsid w:val="6EBE51FD"/>
    <w:rsid w:val="6EF364B6"/>
    <w:rsid w:val="6F2540A9"/>
    <w:rsid w:val="6F5101BA"/>
    <w:rsid w:val="6F6258A1"/>
    <w:rsid w:val="6F887C90"/>
    <w:rsid w:val="700B56BF"/>
    <w:rsid w:val="700F5C73"/>
    <w:rsid w:val="70817FC6"/>
    <w:rsid w:val="70AF0E0B"/>
    <w:rsid w:val="70B86544"/>
    <w:rsid w:val="70C87CAA"/>
    <w:rsid w:val="70CF179B"/>
    <w:rsid w:val="71187922"/>
    <w:rsid w:val="71723BF8"/>
    <w:rsid w:val="71A448B1"/>
    <w:rsid w:val="71B459C5"/>
    <w:rsid w:val="71BC351B"/>
    <w:rsid w:val="71CB4143"/>
    <w:rsid w:val="721C092E"/>
    <w:rsid w:val="723B1198"/>
    <w:rsid w:val="723D7934"/>
    <w:rsid w:val="727266B8"/>
    <w:rsid w:val="72804A5F"/>
    <w:rsid w:val="72C81D24"/>
    <w:rsid w:val="73311FCA"/>
    <w:rsid w:val="73510736"/>
    <w:rsid w:val="73772C48"/>
    <w:rsid w:val="738B0CAF"/>
    <w:rsid w:val="73B34B68"/>
    <w:rsid w:val="73C87749"/>
    <w:rsid w:val="73DA5C34"/>
    <w:rsid w:val="742D20BE"/>
    <w:rsid w:val="74300B51"/>
    <w:rsid w:val="74373E1F"/>
    <w:rsid w:val="74557B08"/>
    <w:rsid w:val="745909D3"/>
    <w:rsid w:val="74757604"/>
    <w:rsid w:val="75556441"/>
    <w:rsid w:val="756026FD"/>
    <w:rsid w:val="757027FD"/>
    <w:rsid w:val="764C7835"/>
    <w:rsid w:val="76606237"/>
    <w:rsid w:val="76A162C3"/>
    <w:rsid w:val="76BC0040"/>
    <w:rsid w:val="76E97240"/>
    <w:rsid w:val="77547F95"/>
    <w:rsid w:val="77581BDC"/>
    <w:rsid w:val="7768538A"/>
    <w:rsid w:val="77DF77F2"/>
    <w:rsid w:val="77EF48B2"/>
    <w:rsid w:val="77F53FBA"/>
    <w:rsid w:val="77FE3901"/>
    <w:rsid w:val="78A056D5"/>
    <w:rsid w:val="78A76B7C"/>
    <w:rsid w:val="78AC616A"/>
    <w:rsid w:val="78B612F9"/>
    <w:rsid w:val="78B86F01"/>
    <w:rsid w:val="78BD180A"/>
    <w:rsid w:val="78BD2213"/>
    <w:rsid w:val="78CA62AD"/>
    <w:rsid w:val="79383F91"/>
    <w:rsid w:val="7938515E"/>
    <w:rsid w:val="796C56F2"/>
    <w:rsid w:val="79DA4CD9"/>
    <w:rsid w:val="79DC3C10"/>
    <w:rsid w:val="79F32D29"/>
    <w:rsid w:val="7A3031E0"/>
    <w:rsid w:val="7A5F3AF6"/>
    <w:rsid w:val="7A640644"/>
    <w:rsid w:val="7A66765A"/>
    <w:rsid w:val="7AB07AB2"/>
    <w:rsid w:val="7B021898"/>
    <w:rsid w:val="7B0357AC"/>
    <w:rsid w:val="7B5D61A9"/>
    <w:rsid w:val="7B7C3CE3"/>
    <w:rsid w:val="7B84301F"/>
    <w:rsid w:val="7B937DA9"/>
    <w:rsid w:val="7BB813CF"/>
    <w:rsid w:val="7BFB159A"/>
    <w:rsid w:val="7C240326"/>
    <w:rsid w:val="7C410126"/>
    <w:rsid w:val="7C5365EF"/>
    <w:rsid w:val="7C5F4A2B"/>
    <w:rsid w:val="7C6E6F9B"/>
    <w:rsid w:val="7C724B1A"/>
    <w:rsid w:val="7D4635CD"/>
    <w:rsid w:val="7DA3631E"/>
    <w:rsid w:val="7DDB79A8"/>
    <w:rsid w:val="7DE6477E"/>
    <w:rsid w:val="7E17286F"/>
    <w:rsid w:val="7E265B35"/>
    <w:rsid w:val="7E395726"/>
    <w:rsid w:val="7E54076D"/>
    <w:rsid w:val="7E836D97"/>
    <w:rsid w:val="7E8E73EF"/>
    <w:rsid w:val="7EAD0886"/>
    <w:rsid w:val="7EF23A73"/>
    <w:rsid w:val="7F205BB8"/>
    <w:rsid w:val="7F4D0477"/>
    <w:rsid w:val="7F523D4E"/>
    <w:rsid w:val="7F7D4793"/>
    <w:rsid w:val="7FF41D5C"/>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1882</Words>
  <Characters>1942</Characters>
  <Lines>16</Lines>
  <Paragraphs>4</Paragraphs>
  <TotalTime>0</TotalTime>
  <ScaleCrop>false</ScaleCrop>
  <LinksUpToDate>false</LinksUpToDate>
  <CharactersWithSpaces>1947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ASUS</cp:lastModifiedBy>
  <cp:lastPrinted>2023-08-10T09:16:00Z</cp:lastPrinted>
  <dcterms:modified xsi:type="dcterms:W3CDTF">2025-08-19T08:44:10Z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C5C051BE58ED47B681D748640379E264</vt:lpwstr>
  </property>
</Properties>
</file>