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重庆市江津区城市管理局（本级）</w:t>
      </w: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4年度决算公开</w:t>
      </w:r>
      <w:r>
        <w:rPr>
          <w:rFonts w:hint="eastAsia" w:ascii="Times New Roman" w:hAnsi="Times New Roman"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Times New Roman" w:hAnsi="Times New Roman"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kern w:val="0"/>
          <w:sz w:val="32"/>
          <w:szCs w:val="32"/>
          <w:lang w:val="en-US" w:eastAsia="zh-CN"/>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一</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职能职责</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Cs/>
          <w:snapToGrid w:val="0"/>
          <w:sz w:val="32"/>
          <w:szCs w:val="32"/>
        </w:rPr>
        <w:t>1.负责拟定城市管理及综合执法工作中、长期发展规划、专业规划和年度计划，并组织实施；负责全区数字化城市管理。2.统筹协调、监督、检查、考核和指导各有关单位和镇（街）城市管理工作；负责年度目标责任考核。3.负责城区主干道、重要节点和大型广场等市政设施、园林绿化的升级和改造。4.负责城市管理配套设施、绿化方案指标、环卫设施审查及竣工验收。5.负责城区范围内移植、砍伐城市树木、永久占用城市绿地、城市道路挖掘许可。</w:t>
      </w:r>
      <w:r>
        <w:rPr>
          <w:rFonts w:hint="eastAsia" w:ascii="Times New Roman" w:hAnsi="Times New Roman" w:eastAsia="方正仿宋_GBK"/>
          <w:bCs/>
          <w:snapToGrid w:val="0"/>
          <w:sz w:val="32"/>
          <w:szCs w:val="32"/>
        </w:rPr>
        <w:t>6.负责全区园林绿化行业管理和城市公园指导和监督管理；负责城区园林“三创”的申报和城镇建城区内的古树名木申报；负责组织拟订园林绿化中长期规划，编制年度计划并监督执行。7.负责生活垃圾处置及处置费的征管工作，负责垃圾中转站建设、水域清漂。8.负责城镇供水管理。9.负责户外广告、路灯灯饰设置的审批和管理。10.负责建设项目灯饰工程方案审查。11.负责城市桥隧和城市照明等城市管理基础设施维护管理。12.负责授权范围内的城市管理综合行政执法工作；负责统筹城市停车秩序管理，承担法律法规规定的管理职责。13.根据区政府资金计划，负责编制下达城市管理维护、公用、环卫、园林绿化、城市市容环境综合整治和城市管理综合执法工作的资金计划，并对资金的使用实施监督管理。14.负责对城市管理项目的招投标活动实施监督，依法查处招投标活动中的违法行为。15.负责本系统人才队伍建设工作。16.承担法律法规、规章和政策规定的安全、环保监管责任。17.承办区政府交办的其他事项</w:t>
      </w:r>
      <w:r>
        <w:rPr>
          <w:rFonts w:hint="eastAsia" w:ascii="Times New Roman" w:hAnsi="Times New Roman" w:eastAsia="方正仿宋_GBK" w:cs="方正仿宋_GBK"/>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kern w:val="0"/>
          <w:sz w:val="32"/>
          <w:szCs w:val="32"/>
          <w:lang w:eastAsia="zh-CN"/>
        </w:rPr>
      </w:pPr>
      <w:r>
        <w:rPr>
          <w:rFonts w:hint="eastAsia" w:ascii="Times New Roman" w:hAnsi="Times New Roman" w:eastAsia="方正楷体_GBK" w:cs="方正楷体_GBK"/>
          <w:kern w:val="0"/>
          <w:sz w:val="32"/>
          <w:szCs w:val="32"/>
          <w:lang w:val="en-US" w:eastAsia="zh-CN"/>
        </w:rPr>
        <w:t>机构设置</w:t>
      </w:r>
    </w:p>
    <w:p>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shd w:val="clear" w:color="auto" w:fill="FFFFFF"/>
        </w:rPr>
        <w:t>重庆市江津区城市管理局</w:t>
      </w:r>
      <w:r>
        <w:rPr>
          <w:rFonts w:hint="eastAsia" w:ascii="Times New Roman" w:hAnsi="Times New Roman" w:eastAsia="方正仿宋_GBK" w:cs="方正仿宋_GBK"/>
          <w:kern w:val="0"/>
          <w:sz w:val="32"/>
          <w:szCs w:val="32"/>
          <w:shd w:val="clear" w:color="auto" w:fill="FFFFFF"/>
          <w:lang w:eastAsia="zh-CN"/>
        </w:rPr>
        <w:t>（</w:t>
      </w:r>
      <w:r>
        <w:rPr>
          <w:rFonts w:hint="eastAsia" w:ascii="Times New Roman" w:hAnsi="Times New Roman" w:eastAsia="方正仿宋_GBK" w:cs="方正仿宋_GBK"/>
          <w:kern w:val="0"/>
          <w:sz w:val="32"/>
          <w:szCs w:val="32"/>
          <w:shd w:val="clear" w:color="auto" w:fill="FFFFFF"/>
          <w:lang w:val="en-US" w:eastAsia="zh-CN"/>
        </w:rPr>
        <w:t>本级</w:t>
      </w:r>
      <w:r>
        <w:rPr>
          <w:rFonts w:hint="eastAsia" w:ascii="Times New Roman" w:hAnsi="Times New Roman" w:eastAsia="方正仿宋_GBK" w:cs="方正仿宋_GBK"/>
          <w:kern w:val="0"/>
          <w:sz w:val="32"/>
          <w:szCs w:val="32"/>
          <w:shd w:val="clear" w:color="auto" w:fill="FFFFFF"/>
          <w:lang w:eastAsia="zh-CN"/>
        </w:rPr>
        <w:t>）</w:t>
      </w:r>
      <w:r>
        <w:rPr>
          <w:rFonts w:hint="eastAsia" w:ascii="Times New Roman" w:hAnsi="Times New Roman" w:eastAsia="方正仿宋_GBK" w:cs="方正仿宋_GBK"/>
          <w:sz w:val="31"/>
          <w:szCs w:val="31"/>
          <w:shd w:val="clear" w:color="auto" w:fill="FFFFFF"/>
        </w:rPr>
        <w:t>内设6个职能科室</w:t>
      </w:r>
      <w:r>
        <w:rPr>
          <w:rFonts w:hint="eastAsia" w:ascii="Times New Roman" w:hAnsi="Times New Roman" w:eastAsia="方正仿宋_GBK" w:cs="方正仿宋_GBK"/>
          <w:sz w:val="31"/>
          <w:szCs w:val="31"/>
          <w:shd w:val="clear" w:color="auto" w:fill="FFFFFF"/>
          <w:lang w:eastAsia="zh-CN"/>
        </w:rPr>
        <w:t>，</w:t>
      </w:r>
      <w:r>
        <w:rPr>
          <w:rFonts w:hint="eastAsia" w:ascii="Times New Roman" w:hAnsi="Times New Roman" w:eastAsia="方正仿宋_GBK" w:cs="方正仿宋_GBK"/>
          <w:sz w:val="31"/>
          <w:szCs w:val="31"/>
          <w:shd w:val="clear" w:color="auto" w:fill="FFFFFF"/>
          <w:lang w:val="en-US" w:eastAsia="zh-CN"/>
        </w:rPr>
        <w:t>分别为：</w:t>
      </w:r>
      <w:r>
        <w:rPr>
          <w:rFonts w:hint="eastAsia" w:ascii="Times New Roman" w:hAnsi="Times New Roman" w:eastAsia="方正仿宋_GBK" w:cs="方正仿宋_GBK"/>
          <w:sz w:val="31"/>
          <w:szCs w:val="31"/>
          <w:shd w:val="clear" w:color="auto" w:fill="FFFFFF"/>
        </w:rPr>
        <w:t>办公室、财务科、市政管理科（行政审批科）、市容环卫管理科、园林绿化管理科、安全法制科，按有关规定设置群众工作科和机关党委办公室</w:t>
      </w:r>
      <w:r>
        <w:rPr>
          <w:rFonts w:hint="eastAsia" w:ascii="Times New Roman" w:hAnsi="Times New Roman" w:eastAsia="方正仿宋_GBK" w:cs="方正仿宋_GBK"/>
          <w:sz w:val="31"/>
          <w:szCs w:val="31"/>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部门收支总体情况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收入支出总体情况。</w:t>
      </w:r>
      <w:r>
        <w:rPr>
          <w:rFonts w:hint="eastAsia" w:ascii="Times New Roman" w:hAnsi="Times New Roman" w:eastAsia="方正仿宋_GBK" w:cs="方正仿宋_GBK"/>
          <w:b w:val="0"/>
          <w:bCs w:val="0"/>
          <w:sz w:val="32"/>
          <w:szCs w:val="32"/>
          <w:lang w:val="en-US" w:eastAsia="zh-CN"/>
        </w:rPr>
        <w:t>2024年度收入总计12792.07万元，支出总计12792.07万元。收支较上年减少2278.60万元，下降15.12%，主要原因是贯彻过紧日子苦日子思想，落实区级增收节支措施，一般公共预算财政拨款减少2315.05万元、政府性基金预算财政拨款减少50.00万元、非本级财政拨款增加60.50万元、年初结转结余资金增加25.95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收入情况。</w:t>
      </w:r>
      <w:r>
        <w:rPr>
          <w:rFonts w:hint="eastAsia" w:ascii="Times New Roman" w:hAnsi="Times New Roman" w:eastAsia="方正仿宋_GBK" w:cs="方正仿宋_GBK"/>
          <w:b w:val="0"/>
          <w:bCs w:val="0"/>
          <w:sz w:val="32"/>
          <w:szCs w:val="32"/>
          <w:lang w:val="en-US" w:eastAsia="zh-CN"/>
        </w:rPr>
        <w:t>2024年度本年收入合计12729.68万元，较上年减少2304.56万元，下降15.33%，主要原因为一般公共预算财政拨款减少2315.05万元、政府性基金预算财政拨款三峡库区次河流清漂作业经费减少50.00万元、非本级财政拨款干流清漂资金增加60.50万元。其中：财政拨款收入12607.18万元，占比99.04%；事业收入0万元，占比0%；其他收入122.50万元，占比0.96%。</w:t>
      </w:r>
      <w:r>
        <w:rPr>
          <w:rFonts w:ascii="Times New Roman" w:hAnsi="Times New Roman" w:eastAsia="方正仿宋_GBK" w:cs="方正仿宋_GBK"/>
          <w:sz w:val="32"/>
          <w:szCs w:val="32"/>
          <w:shd w:val="clear" w:color="auto" w:fill="FFFFFF"/>
        </w:rPr>
        <w:t>此外，使用非财政拨款结余和专用结余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shd w:val="clear" w:color="auto" w:fill="FFFFFF"/>
          <w:lang w:val="en-US" w:eastAsia="zh-CN"/>
        </w:rPr>
        <w:t>62.39</w:t>
      </w:r>
      <w:r>
        <w:rPr>
          <w:rFonts w:ascii="Times New Roman" w:hAnsi="Times New Roman" w:eastAsia="方正仿宋_GBK" w:cs="方正仿宋_GBK"/>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支出情况。</w:t>
      </w:r>
      <w:r>
        <w:rPr>
          <w:rFonts w:hint="eastAsia" w:ascii="Times New Roman" w:hAnsi="Times New Roman" w:eastAsia="方正仿宋_GBK" w:cs="方正仿宋_GBK"/>
          <w:b w:val="0"/>
          <w:bCs w:val="0"/>
          <w:sz w:val="32"/>
          <w:szCs w:val="32"/>
          <w:lang w:val="en-US" w:eastAsia="zh-CN"/>
        </w:rPr>
        <w:t>2024年度本年支出合计12755.77万元，</w:t>
      </w:r>
      <w:r>
        <w:rPr>
          <w:rFonts w:hint="eastAsia" w:ascii="Times New Roman" w:hAnsi="Times New Roman" w:eastAsia="方正仿宋_GBK" w:cs="方正仿宋_GBK"/>
          <w:sz w:val="32"/>
        </w:rPr>
        <w:t>较</w:t>
      </w:r>
      <w:r>
        <w:rPr>
          <w:rFonts w:hint="eastAsia" w:ascii="Times New Roman" w:hAnsi="Times New Roman" w:eastAsia="方正仿宋_GBK" w:cs="方正仿宋_GBK"/>
          <w:sz w:val="32"/>
          <w:lang w:val="en-US" w:eastAsia="zh-CN"/>
        </w:rPr>
        <w:t>上年减少2252.51</w:t>
      </w:r>
      <w:r>
        <w:rPr>
          <w:rFonts w:hint="eastAsia" w:ascii="Times New Roman" w:hAnsi="Times New Roman" w:eastAsia="方正仿宋_GBK" w:cs="方正仿宋_GBK"/>
          <w:sz w:val="32"/>
        </w:rPr>
        <w:t>万元，</w:t>
      </w:r>
      <w:r>
        <w:rPr>
          <w:rFonts w:hint="eastAsia" w:ascii="Times New Roman" w:hAnsi="Times New Roman" w:eastAsia="方正仿宋_GBK" w:cs="方正仿宋_GBK"/>
          <w:b w:val="0"/>
          <w:bCs w:val="0"/>
          <w:sz w:val="32"/>
          <w:szCs w:val="32"/>
          <w:lang w:val="en-US" w:eastAsia="zh-CN"/>
        </w:rPr>
        <w:t>下降15.01%，</w:t>
      </w:r>
      <w:r>
        <w:rPr>
          <w:rFonts w:hint="eastAsia" w:ascii="Times New Roman" w:hAnsi="Times New Roman" w:eastAsia="方正仿宋_GBK" w:cs="方正仿宋_GBK"/>
          <w:sz w:val="32"/>
        </w:rPr>
        <w:t>主要</w:t>
      </w:r>
      <w:r>
        <w:rPr>
          <w:rFonts w:hint="eastAsia" w:ascii="Times New Roman" w:hAnsi="Times New Roman" w:eastAsia="方正仿宋_GBK" w:cs="方正仿宋_GBK"/>
          <w:sz w:val="32"/>
          <w:lang w:val="en-US" w:eastAsia="zh-CN"/>
        </w:rPr>
        <w:t>原因为贯彻过紧日子苦日子思想，落实区级增收节支措施，一般公共预算公用经费及项目支出拨款减少。</w:t>
      </w:r>
      <w:r>
        <w:rPr>
          <w:rFonts w:hint="eastAsia" w:ascii="Times New Roman" w:hAnsi="Times New Roman" w:eastAsia="方正仿宋_GBK" w:cs="方正仿宋_GBK"/>
          <w:b w:val="0"/>
          <w:bCs w:val="0"/>
          <w:sz w:val="32"/>
          <w:szCs w:val="32"/>
          <w:lang w:val="en-US" w:eastAsia="zh-CN"/>
        </w:rPr>
        <w:t>其中：基本支出475.86万元，占比3.73%；项目支出12279.91万元，占比96.27%。</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sz w:val="32"/>
          <w:szCs w:val="32"/>
          <w:lang w:val="en-US" w:eastAsia="zh-CN"/>
        </w:rPr>
        <w:t>结转结余情况。</w:t>
      </w:r>
      <w:r>
        <w:rPr>
          <w:rFonts w:hint="eastAsia" w:ascii="Times New Roman" w:hAnsi="Times New Roman" w:eastAsia="方正仿宋_GBK" w:cs="方正仿宋_GBK"/>
          <w:b w:val="0"/>
          <w:bCs w:val="0"/>
          <w:sz w:val="32"/>
          <w:szCs w:val="32"/>
          <w:lang w:val="en-US" w:eastAsia="zh-CN"/>
        </w:rPr>
        <w:t>2024年度年末结转和结余36.30万元，与2023年度相比减少26.08万元，</w:t>
      </w:r>
      <w:r>
        <w:rPr>
          <w:rFonts w:ascii="方正仿宋_GBK" w:hAnsi="方正仿宋_GBK" w:eastAsia="方正仿宋_GBK" w:cs="方正仿宋_GBK"/>
          <w:sz w:val="32"/>
          <w:szCs w:val="32"/>
          <w:shd w:val="clear" w:color="auto" w:fill="FFFFFF"/>
        </w:rPr>
        <w:t>下降41.8%，</w:t>
      </w:r>
      <w:r>
        <w:rPr>
          <w:rFonts w:hint="eastAsia" w:ascii="Times New Roman" w:hAnsi="Times New Roman" w:eastAsia="方正仿宋_GBK" w:cs="方正仿宋_GBK"/>
          <w:b w:val="0"/>
          <w:bCs w:val="0"/>
          <w:sz w:val="32"/>
          <w:szCs w:val="32"/>
          <w:lang w:val="en-US" w:eastAsia="zh-CN"/>
        </w:rPr>
        <w:t>主要原因是上年结转的清漂干流经费及市容环卫运行工作经费等在今年支付</w:t>
      </w:r>
      <w:r>
        <w:rPr>
          <w:rFonts w:hint="eastAsia" w:ascii="Times New Roman" w:hAnsi="Times New Roman" w:eastAsia="方正仿宋_GBK" w:cs="方正仿宋_GBK"/>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2024年度财政拨款收入总计12607.18万元，支出总计12607.18万元。</w:t>
      </w:r>
      <w:r>
        <w:rPr>
          <w:rFonts w:hint="eastAsia" w:ascii="Times New Roman" w:hAnsi="Times New Roman" w:eastAsia="方正仿宋_GBK" w:cs="方正仿宋_GBK"/>
          <w:sz w:val="32"/>
        </w:rPr>
        <w:t>收支较上年</w:t>
      </w:r>
      <w:r>
        <w:rPr>
          <w:rFonts w:hint="eastAsia" w:ascii="Times New Roman" w:hAnsi="Times New Roman" w:eastAsia="方正仿宋_GBK" w:cs="方正仿宋_GBK"/>
          <w:sz w:val="32"/>
          <w:lang w:eastAsia="zh-CN"/>
        </w:rPr>
        <w:t>减少</w:t>
      </w:r>
      <w:r>
        <w:rPr>
          <w:rFonts w:hint="eastAsia" w:ascii="Times New Roman" w:hAnsi="Times New Roman" w:eastAsia="方正仿宋_GBK" w:cs="方正仿宋_GBK"/>
          <w:color w:val="auto"/>
          <w:sz w:val="32"/>
          <w:lang w:val="en-US" w:eastAsia="zh-CN"/>
        </w:rPr>
        <w:t>23</w:t>
      </w:r>
      <w:r>
        <w:rPr>
          <w:rFonts w:hint="eastAsia" w:eastAsia="方正仿宋_GBK" w:cs="方正仿宋_GBK"/>
          <w:color w:val="auto"/>
          <w:sz w:val="32"/>
          <w:lang w:val="en-US" w:eastAsia="zh-CN"/>
        </w:rPr>
        <w:t>6</w:t>
      </w:r>
      <w:r>
        <w:rPr>
          <w:rFonts w:hint="eastAsia" w:ascii="Times New Roman" w:hAnsi="Times New Roman" w:eastAsia="方正仿宋_GBK" w:cs="方正仿宋_GBK"/>
          <w:color w:val="auto"/>
          <w:sz w:val="32"/>
          <w:lang w:val="en-US" w:eastAsia="zh-CN"/>
        </w:rPr>
        <w:t>5.06</w:t>
      </w:r>
      <w:r>
        <w:rPr>
          <w:rFonts w:hint="eastAsia" w:ascii="Times New Roman" w:hAnsi="Times New Roman" w:eastAsia="方正仿宋_GBK" w:cs="方正仿宋_GBK"/>
          <w:color w:val="auto"/>
          <w:sz w:val="32"/>
        </w:rPr>
        <w:t>万元</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lang w:val="en-US" w:eastAsia="zh-CN"/>
        </w:rPr>
        <w:t>下降15.</w:t>
      </w:r>
      <w:r>
        <w:rPr>
          <w:rFonts w:hint="eastAsia" w:eastAsia="方正仿宋_GBK" w:cs="方正仿宋_GBK"/>
          <w:color w:val="auto"/>
          <w:sz w:val="32"/>
          <w:lang w:val="en-US" w:eastAsia="zh-CN"/>
        </w:rPr>
        <w:t>80</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sz w:val="32"/>
        </w:rPr>
        <w:t>主要原因</w:t>
      </w:r>
      <w:r>
        <w:rPr>
          <w:rFonts w:hint="eastAsia" w:ascii="Times New Roman" w:hAnsi="Times New Roman" w:eastAsia="方正仿宋_GBK" w:cs="方正仿宋_GBK"/>
          <w:sz w:val="32"/>
          <w:lang w:val="en-US" w:eastAsia="zh-CN"/>
        </w:rPr>
        <w:t>为贯彻过紧日子苦日子思想，落实区级增收节支措施，一般公共预算公用经费及项目支出拨款减少。</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sz w:val="32"/>
          <w:lang w:val="en-US" w:eastAsia="zh-CN"/>
        </w:rPr>
        <w:t>收入情况。</w:t>
      </w:r>
      <w:r>
        <w:rPr>
          <w:rFonts w:hint="eastAsia" w:ascii="Times New Roman" w:hAnsi="Times New Roman" w:eastAsia="方正仿宋_GBK" w:cs="方正仿宋_GBK"/>
          <w:color w:val="auto"/>
          <w:sz w:val="32"/>
        </w:rPr>
        <w:t>202</w:t>
      </w:r>
      <w:r>
        <w:rPr>
          <w:rFonts w:hint="eastAsia" w:ascii="Times New Roman" w:hAnsi="Times New Roman" w:eastAsia="方正仿宋_GBK" w:cs="方正仿宋_GBK"/>
          <w:color w:val="auto"/>
          <w:sz w:val="32"/>
          <w:lang w:val="en-US" w:eastAsia="zh-CN"/>
        </w:rPr>
        <w:t>4</w:t>
      </w:r>
      <w:r>
        <w:rPr>
          <w:rFonts w:hint="eastAsia" w:ascii="Times New Roman" w:hAnsi="Times New Roman" w:eastAsia="方正仿宋_GBK" w:cs="方正仿宋_GBK"/>
          <w:color w:val="auto"/>
          <w:sz w:val="32"/>
        </w:rPr>
        <w:t>年度一般公共预算财政拨款收入</w:t>
      </w:r>
      <w:r>
        <w:rPr>
          <w:rFonts w:hint="eastAsia" w:ascii="Times New Roman" w:hAnsi="Times New Roman" w:eastAsia="方正仿宋_GBK" w:cs="方正仿宋_GBK"/>
          <w:sz w:val="32"/>
          <w:lang w:val="en-US" w:eastAsia="zh-CN"/>
        </w:rPr>
        <w:t>12607.18</w:t>
      </w:r>
      <w:r>
        <w:rPr>
          <w:rFonts w:hint="eastAsia" w:ascii="Times New Roman" w:hAnsi="Times New Roman" w:eastAsia="方正仿宋_GBK" w:cs="方正仿宋_GBK"/>
          <w:color w:val="auto"/>
          <w:sz w:val="32"/>
        </w:rPr>
        <w:t>万元，较上年</w:t>
      </w:r>
      <w:r>
        <w:rPr>
          <w:rFonts w:hint="eastAsia" w:ascii="Times New Roman" w:hAnsi="Times New Roman" w:eastAsia="方正仿宋_GBK" w:cs="方正仿宋_GBK"/>
          <w:color w:val="auto"/>
          <w:sz w:val="32"/>
          <w:lang w:val="en-US" w:eastAsia="zh-CN"/>
        </w:rPr>
        <w:t>决算数</w:t>
      </w:r>
      <w:r>
        <w:rPr>
          <w:rFonts w:hint="eastAsia" w:ascii="Times New Roman" w:hAnsi="Times New Roman" w:eastAsia="方正仿宋_GBK" w:cs="方正仿宋_GBK"/>
          <w:sz w:val="32"/>
          <w:lang w:eastAsia="zh-CN"/>
        </w:rPr>
        <w:t>减少</w:t>
      </w:r>
      <w:r>
        <w:rPr>
          <w:rFonts w:hint="eastAsia" w:ascii="Times New Roman" w:hAnsi="Times New Roman" w:eastAsia="方正仿宋_GBK" w:cs="方正仿宋_GBK"/>
          <w:sz w:val="32"/>
          <w:lang w:val="en-US" w:eastAsia="zh-CN"/>
        </w:rPr>
        <w:t>2315.06</w:t>
      </w:r>
      <w:r>
        <w:rPr>
          <w:rFonts w:hint="eastAsia" w:ascii="Times New Roman" w:hAnsi="Times New Roman" w:eastAsia="方正仿宋_GBK" w:cs="方正仿宋_GBK"/>
          <w:color w:val="auto"/>
          <w:sz w:val="32"/>
        </w:rPr>
        <w:t>万元，</w:t>
      </w:r>
      <w:r>
        <w:rPr>
          <w:rFonts w:hint="eastAsia" w:ascii="Times New Roman" w:hAnsi="Times New Roman" w:eastAsia="方正仿宋_GBK" w:cs="方正仿宋_GBK"/>
          <w:sz w:val="32"/>
          <w:lang w:val="en-US" w:eastAsia="zh-CN"/>
        </w:rPr>
        <w:t>下降15.51</w:t>
      </w:r>
      <w:r>
        <w:rPr>
          <w:rFonts w:hint="eastAsia" w:ascii="Times New Roman" w:hAnsi="Times New Roman" w:eastAsia="方正仿宋_GBK" w:cs="方正仿宋_GBK"/>
          <w:color w:val="auto"/>
          <w:sz w:val="32"/>
        </w:rPr>
        <w:t>%</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w:t>
      </w:r>
      <w:r>
        <w:rPr>
          <w:rFonts w:hint="eastAsia" w:ascii="Times New Roman" w:hAnsi="Times New Roman" w:eastAsia="方正仿宋_GBK" w:cs="方正仿宋_GBK"/>
          <w:color w:val="auto"/>
          <w:sz w:val="32"/>
          <w:lang w:val="en-US" w:eastAsia="zh-CN"/>
        </w:rPr>
        <w:t>为</w:t>
      </w:r>
      <w:r>
        <w:rPr>
          <w:rFonts w:hint="eastAsia" w:ascii="Times New Roman" w:hAnsi="Times New Roman" w:eastAsia="方正仿宋_GBK" w:cs="方正仿宋_GBK"/>
          <w:sz w:val="32"/>
          <w:lang w:val="en-US" w:eastAsia="zh-CN"/>
        </w:rPr>
        <w:t>贯彻过紧日子苦日子思想，落实区级增收节支措施，一般公共预算公用经费及项目支出拨款减少</w:t>
      </w:r>
      <w:r>
        <w:rPr>
          <w:rFonts w:hint="eastAsia" w:ascii="Times New Roman" w:hAnsi="Times New Roman" w:eastAsia="方正仿宋_GBK" w:cs="方正仿宋_GBK"/>
          <w:color w:val="auto"/>
          <w:sz w:val="32"/>
          <w:lang w:val="en-US" w:eastAsia="zh-CN"/>
        </w:rPr>
        <w:t>。较年初预算数减少237.28万元，降低1.85%，主要原因是</w:t>
      </w:r>
      <w:r>
        <w:rPr>
          <w:rFonts w:hint="eastAsia" w:ascii="Times New Roman" w:hAnsi="Times New Roman" w:eastAsia="方正仿宋_GBK" w:cs="方正仿宋_GBK"/>
          <w:sz w:val="32"/>
          <w:lang w:val="en-US" w:eastAsia="zh-CN"/>
        </w:rPr>
        <w:t>贯彻过紧日子苦日子思想，落实区级增收节支措施，项目支出拨款减少</w:t>
      </w:r>
      <w:r>
        <w:rPr>
          <w:rFonts w:hint="eastAsia" w:ascii="Times New Roman" w:hAnsi="Times New Roman" w:eastAsia="方正仿宋_GBK" w:cs="方正仿宋_GBK"/>
          <w:color w:val="auto"/>
          <w:sz w:val="32"/>
          <w:lang w:val="en-US" w:eastAsia="zh-CN"/>
        </w:rPr>
        <w:t>。</w:t>
      </w:r>
      <w:r>
        <w:rPr>
          <w:rFonts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shd w:val="clear" w:color="auto" w:fill="FFFFFF"/>
          <w:lang w:val="en-US" w:eastAsia="zh-CN"/>
        </w:rPr>
        <w:t>0</w:t>
      </w:r>
      <w:r>
        <w:rPr>
          <w:rFonts w:ascii="Times New Roman" w:hAnsi="Times New Roman" w:eastAsia="方正仿宋_GBK" w:cs="方正仿宋_GBK"/>
          <w:sz w:val="32"/>
          <w:szCs w:val="32"/>
          <w:shd w:val="clear" w:color="auto" w:fill="FFFFFF"/>
        </w:rPr>
        <w:t>万元。</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sz w:val="32"/>
          <w:lang w:val="en-US" w:eastAsia="zh-CN"/>
        </w:rPr>
        <w:t>支出情况。</w:t>
      </w:r>
      <w:r>
        <w:rPr>
          <w:rFonts w:hint="eastAsia" w:ascii="Times New Roman" w:hAnsi="Times New Roman" w:eastAsia="方正仿宋_GBK" w:cs="方正仿宋_GBK"/>
          <w:color w:val="auto"/>
          <w:sz w:val="32"/>
          <w:lang w:val="en-US" w:eastAsia="zh-CN"/>
        </w:rPr>
        <w:t>2024年度一般公共预算财政拨款支出12607.18万元，</w:t>
      </w:r>
      <w:r>
        <w:rPr>
          <w:rFonts w:hint="eastAsia" w:ascii="Times New Roman" w:hAnsi="Times New Roman" w:eastAsia="方正仿宋_GBK" w:cs="方正仿宋_GBK"/>
          <w:color w:val="auto"/>
          <w:sz w:val="32"/>
        </w:rPr>
        <w:t>较上年决算数</w:t>
      </w:r>
      <w:r>
        <w:rPr>
          <w:rFonts w:hint="eastAsia" w:ascii="Times New Roman" w:hAnsi="Times New Roman" w:eastAsia="方正仿宋_GBK" w:cs="方正仿宋_GBK"/>
          <w:sz w:val="32"/>
          <w:lang w:eastAsia="zh-CN"/>
        </w:rPr>
        <w:t>减少</w:t>
      </w:r>
      <w:r>
        <w:rPr>
          <w:rFonts w:hint="eastAsia" w:ascii="Times New Roman" w:hAnsi="Times New Roman" w:eastAsia="方正仿宋_GBK" w:cs="方正仿宋_GBK"/>
          <w:sz w:val="32"/>
          <w:lang w:val="en-US" w:eastAsia="zh-CN"/>
        </w:rPr>
        <w:t>2315.06</w:t>
      </w:r>
      <w:r>
        <w:rPr>
          <w:rFonts w:hint="eastAsia" w:ascii="Times New Roman" w:hAnsi="Times New Roman" w:eastAsia="方正仿宋_GBK" w:cs="方正仿宋_GBK"/>
          <w:color w:val="auto"/>
          <w:sz w:val="32"/>
        </w:rPr>
        <w:t>万元，</w:t>
      </w:r>
      <w:r>
        <w:rPr>
          <w:rFonts w:hint="eastAsia" w:ascii="Times New Roman" w:hAnsi="Times New Roman" w:eastAsia="方正仿宋_GBK" w:cs="方正仿宋_GBK"/>
          <w:sz w:val="32"/>
          <w:lang w:val="en-US" w:eastAsia="zh-CN"/>
        </w:rPr>
        <w:t>下降15.51</w:t>
      </w:r>
      <w:r>
        <w:rPr>
          <w:rFonts w:hint="eastAsia" w:ascii="Times New Roman" w:hAnsi="Times New Roman" w:eastAsia="方正仿宋_GBK" w:cs="方正仿宋_GBK"/>
          <w:color w:val="auto"/>
          <w:sz w:val="32"/>
        </w:rPr>
        <w:t>%</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主要原因是</w:t>
      </w:r>
      <w:r>
        <w:rPr>
          <w:rFonts w:hint="eastAsia" w:ascii="Times New Roman" w:hAnsi="Times New Roman" w:eastAsia="方正仿宋_GBK" w:cs="方正仿宋_GBK"/>
          <w:sz w:val="32"/>
          <w:lang w:val="en-US" w:eastAsia="zh-CN"/>
        </w:rPr>
        <w:t>贯彻过紧日子苦日子思想，落实区级增收节支措施，一般公共预算公用经费及项目支出拨款减少</w:t>
      </w:r>
      <w:r>
        <w:rPr>
          <w:rFonts w:hint="eastAsia" w:ascii="Times New Roman" w:hAnsi="Times New Roman" w:eastAsia="方正仿宋_GBK" w:cs="方正仿宋_GBK"/>
          <w:color w:val="auto"/>
          <w:sz w:val="32"/>
          <w:lang w:val="en-US" w:eastAsia="zh-CN"/>
        </w:rPr>
        <w:t>。较年初预算数减少237.28万元，降低1.85%，主要原因是</w:t>
      </w:r>
      <w:r>
        <w:rPr>
          <w:rFonts w:hint="eastAsia" w:ascii="Times New Roman" w:hAnsi="Times New Roman" w:eastAsia="方正仿宋_GBK" w:cs="方正仿宋_GBK"/>
          <w:sz w:val="32"/>
          <w:lang w:val="en-US" w:eastAsia="zh-CN"/>
        </w:rPr>
        <w:t>贯彻过紧日子苦日子思想，落实区级增收节支措施，项目支出拨款减少</w:t>
      </w:r>
      <w:r>
        <w:rPr>
          <w:rFonts w:hint="eastAsia" w:ascii="Times New Roman" w:hAnsi="Times New Roman" w:eastAsia="方正仿宋_GBK" w:cs="方正仿宋_GBK"/>
          <w:color w:val="auto"/>
          <w:sz w:val="32"/>
          <w:lang w:val="en-US" w:eastAsia="zh-CN"/>
        </w:rPr>
        <w:t>。</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color w:val="auto"/>
          <w:sz w:val="32"/>
          <w:lang w:val="en-US" w:eastAsia="zh-CN"/>
        </w:rPr>
        <w:t>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度年末一般公共预算财政拨款结转和结余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w:t>
      </w:r>
      <w:r>
        <w:rPr>
          <w:rFonts w:hint="eastAsia" w:ascii="Times New Roman" w:hAnsi="Times New Roman" w:eastAsia="方正仿宋_GBK" w:cs="方正仿宋_GBK"/>
          <w:sz w:val="32"/>
          <w:szCs w:val="32"/>
          <w:shd w:val="clear" w:color="auto" w:fill="FFFFFF"/>
          <w:lang w:val="en-US" w:eastAsia="zh-CN"/>
        </w:rPr>
        <w:t>一致。</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b/>
          <w:bCs/>
          <w:kern w:val="2"/>
          <w:sz w:val="32"/>
          <w:szCs w:val="22"/>
          <w:lang w:val="en-US" w:eastAsia="zh-CN" w:bidi="ar-SA"/>
        </w:rPr>
        <w:t>比较情况。</w:t>
      </w:r>
      <w:r>
        <w:rPr>
          <w:rFonts w:hint="eastAsia" w:ascii="Times New Roman" w:hAnsi="Times New Roman" w:eastAsia="方正仿宋_GBK" w:cs="方正仿宋_GBK"/>
          <w:color w:val="auto"/>
          <w:sz w:val="32"/>
          <w:lang w:val="en-US" w:eastAsia="zh-CN"/>
        </w:rPr>
        <w:t>本部门2024年度一般公共预算财政拨款支出主要用于以下几个方面：</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教育支出0.55万元，占比0%。较年初预算数减少1.50万元，降低73.01%，主要原因是</w:t>
      </w:r>
      <w:r>
        <w:rPr>
          <w:rFonts w:hint="eastAsia" w:ascii="Times New Roman" w:hAnsi="Times New Roman" w:eastAsia="方正仿宋_GBK" w:cs="方正仿宋_GBK"/>
          <w:color w:val="auto"/>
          <w:sz w:val="32"/>
        </w:rPr>
        <w:t>是</w:t>
      </w:r>
      <w:r>
        <w:rPr>
          <w:rFonts w:hint="eastAsia" w:ascii="Times New Roman" w:hAnsi="Times New Roman" w:eastAsia="方正仿宋_GBK" w:cs="方正仿宋_GBK"/>
          <w:sz w:val="32"/>
          <w:lang w:val="en-US" w:eastAsia="zh-CN"/>
        </w:rPr>
        <w:t>贯彻过紧日子苦日子思想，减少教育培训费开支</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社会保障和就业支出99.25万元，占比0.79%。较年初预算数增加8.68万元，增长9.58%，主要原因是退休3人，增加了退休一次性补贴支出和工资调标导致社保基数调增。</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卫生健康支出29.25万元，占比0.23%。较年初预算数减少0.11万元，降低0.38%，主要原因是退休人员与调入人员级别差异导致医保缴费减少。</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default"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节能环保支出7795.00万元，占比61.83%。较年初预算数增加7684.00万元，</w:t>
      </w:r>
      <w:r>
        <w:rPr>
          <w:rFonts w:ascii="方正仿宋_GBK" w:hAnsi="方正仿宋_GBK" w:eastAsia="方正仿宋_GBK" w:cs="方正仿宋_GBK"/>
          <w:sz w:val="32"/>
          <w:szCs w:val="32"/>
          <w:shd w:val="clear" w:color="auto" w:fill="FFFFFF"/>
        </w:rPr>
        <w:t>增长6922.5</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方正仿宋_GBK"/>
          <w:color w:val="auto"/>
          <w:sz w:val="32"/>
          <w:lang w:val="en-US" w:eastAsia="zh-CN"/>
        </w:rPr>
        <w:t>主要原因是按照决算口径，将年初预算功能分类为城乡社区环境卫生支出的“全区生活及餐厨垃圾收运处置”和“双宝垃圾处理场渗滤液处置”两个项目调剂至本功能分类科目。</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default"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城乡社区支出4654.94万元，占比36.92%。较年初预算数减少7928.61万元，降低63.01%，主要原因是“全区生活及餐厨垃圾收运处置”和“双宝垃圾处理场渗滤液处置”两个项目7684.00万元调剂至节能环保支出分类，以及落实过紧日子要求，区财政收回城市管理考评以奖代补等项目资金。</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default"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住房保障支出28.19万元，占比0.22%。较年初预算数增加0.27万元，增长0.95%，主要原因是工资调标导致公积金缴纳基数调增。</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一般公共预算财政拨款基本支出475.86万元。其中：人员经费411.14万元，主要用于在职人员工资、奖金、津补贴、社保、公积金及退休人员健康休养费等支出，较上年决算数减少18.67万元，下降4.34%，主要原因是本年度退休3人、调入2人，级别差异及人数减少导致人员经费支出减少。公用经费64.72万元，主要用于办公、水电、物业、公务接待、公务用车运行维护、培训、食堂采购、工会行政补助、福利费等方面支出，较上年决算数减少6.59万元，减少9.24%，主要原因是贯彻落实区委区政府党政机关过紧日子苦日子要求，节约开支。</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万元，与2023年度相比，减少50.00万元，下降100.0%，主要原因是</w:t>
      </w:r>
      <w:r>
        <w:rPr>
          <w:rFonts w:hint="eastAsia" w:ascii="方正仿宋_GBK" w:hAnsi="方正仿宋_GBK" w:eastAsia="方正仿宋_GBK" w:cs="方正仿宋_GBK"/>
          <w:sz w:val="32"/>
          <w:szCs w:val="32"/>
          <w:shd w:val="clear" w:color="auto" w:fill="FFFFFF"/>
        </w:rPr>
        <w:t>2023年</w:t>
      </w:r>
      <w:r>
        <w:rPr>
          <w:rFonts w:hint="eastAsia" w:ascii="方正仿宋_GBK" w:hAnsi="方正仿宋_GBK" w:eastAsia="方正仿宋_GBK" w:cs="方正仿宋_GBK"/>
          <w:sz w:val="32"/>
          <w:szCs w:val="32"/>
          <w:shd w:val="clear" w:color="auto" w:fill="FFFFFF"/>
          <w:lang w:val="en-US" w:eastAsia="zh-CN"/>
        </w:rPr>
        <w:t>有</w:t>
      </w:r>
      <w:r>
        <w:rPr>
          <w:rFonts w:hint="eastAsia" w:ascii="方正仿宋_GBK" w:hAnsi="方正仿宋_GBK" w:eastAsia="方正仿宋_GBK" w:cs="方正仿宋_GBK"/>
          <w:sz w:val="32"/>
          <w:szCs w:val="32"/>
          <w:shd w:val="clear" w:color="auto" w:fill="FFFFFF"/>
        </w:rPr>
        <w:t>三峡库区次河流清漂作业经费（库维基金）项目</w:t>
      </w:r>
      <w:r>
        <w:rPr>
          <w:rFonts w:hint="eastAsia" w:ascii="方正仿宋_GBK" w:hAnsi="方正仿宋_GBK" w:eastAsia="方正仿宋_GBK" w:cs="方正仿宋_GBK"/>
          <w:sz w:val="32"/>
          <w:szCs w:val="32"/>
          <w:shd w:val="clear" w:color="auto" w:fill="FFFFFF"/>
          <w:lang w:val="en-US" w:eastAsia="zh-CN"/>
        </w:rPr>
        <w:t>拨款</w:t>
      </w:r>
      <w:r>
        <w:rPr>
          <w:rFonts w:hint="eastAsia" w:ascii="方正仿宋_GBK" w:hAnsi="方正仿宋_GBK" w:eastAsia="方正仿宋_GBK" w:cs="方正仿宋_GBK"/>
          <w:sz w:val="32"/>
          <w:szCs w:val="32"/>
          <w:shd w:val="clear" w:color="auto" w:fill="FFFFFF"/>
        </w:rPr>
        <w:t>50</w:t>
      </w:r>
      <w:r>
        <w:rPr>
          <w:rFonts w:hint="eastAsia" w:ascii="方正仿宋_GBK" w:hAnsi="方正仿宋_GBK" w:eastAsia="方正仿宋_GBK" w:cs="方正仿宋_GBK"/>
          <w:sz w:val="32"/>
          <w:szCs w:val="32"/>
          <w:shd w:val="clear" w:color="auto" w:fill="FFFFFF"/>
          <w:lang w:val="en-US" w:eastAsia="zh-CN"/>
        </w:rPr>
        <w:t>.00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本年度无政府性基金预算财政拨款收入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万元，与2023年度相比，减少50.00万元，下降100.0%，主要原因是</w:t>
      </w:r>
      <w:r>
        <w:rPr>
          <w:rFonts w:hint="eastAsia" w:ascii="方正仿宋_GBK" w:hAnsi="方正仿宋_GBK" w:eastAsia="方正仿宋_GBK" w:cs="方正仿宋_GBK"/>
          <w:sz w:val="32"/>
          <w:szCs w:val="32"/>
          <w:shd w:val="clear" w:color="auto" w:fill="FFFFFF"/>
          <w:lang w:val="en-US" w:eastAsia="zh-CN"/>
        </w:rPr>
        <w:t>本年度无政府性基金预算财政拨款支出</w:t>
      </w:r>
      <w:r>
        <w:rPr>
          <w:rFonts w:hint="eastAsia" w:ascii="Times New Roman" w:hAnsi="Times New Roman"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三、</w:t>
      </w:r>
      <w:r>
        <w:rPr>
          <w:rStyle w:val="14"/>
          <w:rFonts w:hint="eastAsia" w:ascii="Times New Roman" w:hAnsi="Times New Roman"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三公经费支出共计6.62万元，较年初预算数减少2.38万元，下降26.44%，主要原因是落实区委区政府党政机关过紧日子苦日子要求，严控三公经费支出。较上年支出数增加1.87万元，上升39.37%，主要原因是因创文迎检等工作公务用车使用频次增加，公务用车维修费等成本比上年增加。</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因公出国（境）费用0万元。费用支出较年初预算数无变化。较上年支出数无变化。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公务车购置费用0万元。费用支出较年初预算数无变化，较上年支出数无变化。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运行维护费5.91万元，主要用于2辆公务用车燃油、维修保养、保险、路桥、安全奖励等方面支出。费用支出较年初预算数减少0.09万元，较上年支出数增加2.56万元，增长76.61%，主要原因是因创文迎检等工作公务用车使用频次增加，公务用车燃油、维修费等成本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公务接待费0.71万元，主要用于川渝合作、其他区县城市管理部门来津考察、交流等接待。费用支出较年初预算数减少2.29万元，</w:t>
      </w:r>
      <w:r>
        <w:rPr>
          <w:rFonts w:ascii="方正仿宋_GBK" w:hAnsi="方正仿宋_GBK" w:eastAsia="方正仿宋_GBK" w:cs="方正仿宋_GBK"/>
          <w:sz w:val="32"/>
          <w:szCs w:val="32"/>
          <w:shd w:val="clear" w:color="auto" w:fill="FFFFFF"/>
        </w:rPr>
        <w:t>下降76.</w:t>
      </w:r>
      <w:r>
        <w:rPr>
          <w:rFonts w:hint="eastAsia" w:ascii="方正仿宋_GBK" w:hAnsi="方正仿宋_GBK" w:eastAsia="方正仿宋_GBK" w:cs="方正仿宋_GBK"/>
          <w:sz w:val="32"/>
          <w:szCs w:val="32"/>
          <w:shd w:val="clear" w:color="auto" w:fill="FFFFFF"/>
          <w:lang w:val="en-US" w:eastAsia="zh-CN"/>
        </w:rPr>
        <w:t>27</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方正仿宋_GBK"/>
          <w:color w:val="auto"/>
          <w:sz w:val="32"/>
          <w:lang w:val="en-US" w:eastAsia="zh-CN"/>
        </w:rPr>
        <w:t>较上年支出数减少0.69万元，降低49.31%，主要原因是落实区委区政府党政机关过紧日子苦日子要求，严控三公经费支出。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2024年度本部门因公出国（境）共计0个团组，0人；公务用车购置0辆，公务车保有量为2辆；国内公务接待7批次78人，其中：国内外事接待0批次，0人；国（境）外公务接待0批次，0人。</w:t>
      </w:r>
      <w:r>
        <w:rPr>
          <w:rFonts w:hint="eastAsia" w:eastAsia="方正仿宋_GBK" w:cs="方正仿宋_GBK"/>
          <w:color w:val="auto"/>
          <w:sz w:val="32"/>
          <w:lang w:val="en-US" w:eastAsia="zh-CN"/>
        </w:rPr>
        <w:t>2024年本单位</w:t>
      </w:r>
      <w:r>
        <w:rPr>
          <w:rFonts w:hint="eastAsia" w:ascii="Times New Roman" w:hAnsi="Times New Roman" w:eastAsia="方正仿宋_GBK" w:cs="方正仿宋_GBK"/>
          <w:color w:val="auto"/>
          <w:sz w:val="32"/>
          <w:lang w:val="en-US" w:eastAsia="zh-CN"/>
        </w:rPr>
        <w:t>人均接待费91.25元，车均购置费0万元，车均维护费2.95万元。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四、</w:t>
      </w:r>
      <w:r>
        <w:rPr>
          <w:rStyle w:val="14"/>
          <w:rFonts w:hint="eastAsia" w:ascii="Times New Roman" w:hAnsi="Times New Roman"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2024</w:t>
      </w:r>
      <w:r>
        <w:rPr>
          <w:rFonts w:ascii="Times New Roman" w:hAnsi="Times New Roman" w:eastAsia="方正仿宋_GBK" w:cs="方正仿宋_GBK"/>
          <w:sz w:val="32"/>
          <w:szCs w:val="32"/>
          <w:shd w:val="clear" w:color="auto" w:fill="FFFFFF"/>
        </w:rPr>
        <w:t>年度会议费支出</w:t>
      </w:r>
      <w:r>
        <w:rPr>
          <w:rFonts w:hint="eastAsia" w:ascii="Times New Roman" w:hAnsi="Times New Roman" w:eastAsia="方正仿宋_GBK" w:cs="方正仿宋_GBK"/>
          <w:sz w:val="32"/>
          <w:szCs w:val="32"/>
          <w:lang w:val="en-US" w:eastAsia="zh-CN"/>
        </w:rPr>
        <w:t>0.81</w:t>
      </w:r>
      <w:r>
        <w:rPr>
          <w:rFonts w:ascii="Times New Roman" w:hAnsi="Times New Roman" w:eastAsia="方正仿宋_GBK" w:cs="方正仿宋_GBK"/>
          <w:sz w:val="32"/>
          <w:szCs w:val="32"/>
          <w:shd w:val="clear" w:color="auto" w:fill="FFFFFF"/>
        </w:rPr>
        <w:t>万元，与2023年度相比，</w:t>
      </w:r>
      <w:r>
        <w:rPr>
          <w:rFonts w:hint="eastAsia" w:ascii="Times New Roman" w:hAnsi="Times New Roman" w:eastAsia="方正仿宋_GBK" w:cs="方正仿宋_GBK"/>
          <w:sz w:val="32"/>
          <w:szCs w:val="32"/>
          <w:shd w:val="clear" w:color="auto" w:fill="FFFFFF"/>
          <w:lang w:val="en-US" w:eastAsia="zh-CN"/>
        </w:rPr>
        <w:t>增加0.68</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增长518.42%，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由于大综合一体化执法改革，增加了城市管理执法工作调度会及行政处罚案卷评查及城市管理执法工作总结会会议频次</w:t>
      </w:r>
      <w:r>
        <w:rPr>
          <w:rFonts w:ascii="Times New Roman" w:hAnsi="Times New Roman" w:eastAsia="方正仿宋_GBK" w:cs="方正仿宋_GBK"/>
          <w:sz w:val="32"/>
          <w:szCs w:val="32"/>
          <w:shd w:val="clear" w:color="auto" w:fill="FFFFFF"/>
        </w:rPr>
        <w:t>。本年度培训费支出</w:t>
      </w:r>
      <w:r>
        <w:rPr>
          <w:rFonts w:hint="eastAsia" w:ascii="Times New Roman" w:hAnsi="Times New Roman" w:eastAsia="方正仿宋_GBK" w:cs="方正仿宋_GBK"/>
          <w:sz w:val="32"/>
          <w:szCs w:val="32"/>
          <w:lang w:val="en-US" w:eastAsia="zh-CN"/>
        </w:rPr>
        <w:t>0.55</w:t>
      </w:r>
      <w:r>
        <w:rPr>
          <w:rFonts w:ascii="Times New Roman" w:hAnsi="Times New Roman" w:eastAsia="方正仿宋_GBK" w:cs="方正仿宋_GBK"/>
          <w:sz w:val="32"/>
          <w:szCs w:val="32"/>
          <w:shd w:val="clear" w:color="auto" w:fill="FFFFFF"/>
        </w:rPr>
        <w:t>万元，与2023年度相比，</w:t>
      </w:r>
      <w:r>
        <w:rPr>
          <w:rFonts w:hint="eastAsia" w:ascii="Times New Roman" w:hAnsi="Times New Roman" w:eastAsia="方正仿宋_GBK" w:cs="方正仿宋_GBK"/>
          <w:sz w:val="32"/>
          <w:szCs w:val="32"/>
          <w:shd w:val="clear" w:color="auto" w:fill="FFFFFF"/>
          <w:lang w:val="en-US" w:eastAsia="zh-CN"/>
        </w:rPr>
        <w:t>减少1.87</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降低77.13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color w:val="auto"/>
          <w:sz w:val="32"/>
          <w:lang w:val="en-US" w:eastAsia="zh-CN"/>
        </w:rPr>
        <w:t>落实区委区政府党政机关过紧日子苦日子要求，减少培训</w:t>
      </w:r>
      <w:r>
        <w:rPr>
          <w:rFonts w:ascii="Times New Roman" w:hAnsi="Times New Roman"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年度本</w:t>
      </w:r>
      <w:r>
        <w:rPr>
          <w:rFonts w:hint="eastAsia" w:ascii="Times New Roman" w:hAnsi="Times New Roman" w:eastAsia="方正仿宋_GBK" w:cs="方正仿宋_GBK"/>
          <w:kern w:val="0"/>
          <w:sz w:val="32"/>
          <w:szCs w:val="32"/>
          <w:lang w:val="en-US" w:eastAsia="zh-CN"/>
        </w:rPr>
        <w:t>部门</w:t>
      </w:r>
      <w:r>
        <w:rPr>
          <w:rFonts w:hint="eastAsia" w:ascii="Times New Roman" w:hAnsi="Times New Roman" w:eastAsia="方正仿宋_GBK" w:cs="方正仿宋_GBK"/>
          <w:kern w:val="0"/>
          <w:sz w:val="32"/>
          <w:szCs w:val="32"/>
        </w:rPr>
        <w:t>机关运行经费支出</w:t>
      </w:r>
      <w:r>
        <w:rPr>
          <w:rFonts w:hint="eastAsia" w:ascii="Times New Roman" w:hAnsi="Times New Roman" w:eastAsia="方正仿宋_GBK" w:cs="方正仿宋_GBK"/>
          <w:kern w:val="0"/>
          <w:sz w:val="32"/>
          <w:szCs w:val="32"/>
          <w:lang w:val="en-US" w:eastAsia="zh-CN"/>
        </w:rPr>
        <w:t>64.72</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val="en-US" w:eastAsia="zh-CN"/>
        </w:rPr>
        <w:t>较上年减少6.59</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val="en-US" w:eastAsia="zh-CN"/>
        </w:rPr>
        <w:t>下降9.24</w:t>
      </w:r>
      <w:r>
        <w:rPr>
          <w:rFonts w:hint="eastAsia" w:ascii="Times New Roman" w:hAnsi="Times New Roman" w:eastAsia="方正仿宋_GBK" w:cs="方正仿宋_GBK"/>
          <w:kern w:val="0"/>
          <w:sz w:val="32"/>
          <w:szCs w:val="32"/>
        </w:rPr>
        <w:t>%，主要原因是</w:t>
      </w:r>
      <w:r>
        <w:rPr>
          <w:rFonts w:hint="eastAsia" w:ascii="Times New Roman" w:hAnsi="Times New Roman" w:eastAsia="方正仿宋_GBK" w:cs="方正仿宋_GBK"/>
          <w:kern w:val="0"/>
          <w:sz w:val="32"/>
          <w:szCs w:val="32"/>
          <w:lang w:val="en-US" w:eastAsia="zh-CN"/>
        </w:rPr>
        <w:t>严格</w:t>
      </w:r>
      <w:r>
        <w:rPr>
          <w:rFonts w:hint="eastAsia" w:ascii="Times New Roman" w:hAnsi="Times New Roman" w:eastAsia="方正仿宋_GBK" w:cs="方正仿宋_GBK"/>
          <w:color w:val="auto"/>
          <w:sz w:val="32"/>
          <w:lang w:val="en-US" w:eastAsia="zh-CN"/>
        </w:rPr>
        <w:t>落实区委区政府党政机关过紧日子苦日子要求，节约开支</w:t>
      </w:r>
      <w:r>
        <w:rPr>
          <w:rFonts w:hint="eastAsia" w:ascii="Times New Roman" w:hAnsi="Times New Roman" w:eastAsia="方正仿宋_GBK" w:cs="方正仿宋_GBK"/>
          <w:kern w:val="0"/>
          <w:sz w:val="32"/>
          <w:szCs w:val="32"/>
        </w:rPr>
        <w:t>。比年初预算数</w:t>
      </w:r>
      <w:r>
        <w:rPr>
          <w:rFonts w:hint="eastAsia" w:ascii="Times New Roman" w:hAnsi="Times New Roman" w:eastAsia="方正仿宋_GBK" w:cs="方正仿宋_GBK"/>
          <w:kern w:val="0"/>
          <w:sz w:val="32"/>
          <w:szCs w:val="32"/>
          <w:lang w:val="en-US" w:eastAsia="zh-CN"/>
        </w:rPr>
        <w:t>减少4.25</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val="en-US" w:eastAsia="zh-CN"/>
        </w:rPr>
        <w:t>降低6.17</w:t>
      </w:r>
      <w:r>
        <w:rPr>
          <w:rFonts w:hint="eastAsia" w:ascii="Times New Roman" w:hAnsi="Times New Roman" w:eastAsia="方正仿宋_GBK" w:cs="方正仿宋_GBK"/>
          <w:kern w:val="0"/>
          <w:sz w:val="32"/>
          <w:szCs w:val="32"/>
        </w:rPr>
        <w:t>%，主要原因是</w:t>
      </w:r>
      <w:r>
        <w:rPr>
          <w:rFonts w:hint="eastAsia" w:ascii="Times New Roman" w:hAnsi="Times New Roman" w:eastAsia="方正仿宋_GBK" w:cs="方正仿宋_GBK"/>
          <w:kern w:val="0"/>
          <w:sz w:val="32"/>
          <w:szCs w:val="32"/>
          <w:lang w:val="en-US" w:eastAsia="zh-CN"/>
        </w:rPr>
        <w:t>严格</w:t>
      </w:r>
      <w:r>
        <w:rPr>
          <w:rFonts w:hint="eastAsia" w:ascii="Times New Roman" w:hAnsi="Times New Roman" w:eastAsia="方正仿宋_GBK" w:cs="方正仿宋_GBK"/>
          <w:color w:val="auto"/>
          <w:sz w:val="32"/>
          <w:lang w:val="en-US" w:eastAsia="zh-CN"/>
        </w:rPr>
        <w:t>落实区委区政府党政机关过紧日子苦日子要求，节约开支</w:t>
      </w:r>
      <w:r>
        <w:rPr>
          <w:rFonts w:hint="eastAsia" w:ascii="Times New Roman" w:hAnsi="Times New Roman" w:eastAsia="方正仿宋_GBK" w:cs="方正仿宋_GBK"/>
          <w:kern w:val="0"/>
          <w:sz w:val="32"/>
          <w:szCs w:val="32"/>
        </w:rPr>
        <w:t>。机关运</w:t>
      </w:r>
      <w:r>
        <w:rPr>
          <w:rFonts w:hint="eastAsia" w:ascii="Times New Roman" w:hAnsi="Times New Roman" w:eastAsia="方正仿宋_GBK" w:cs="方正仿宋_GBK"/>
          <w:kern w:val="0"/>
          <w:sz w:val="32"/>
          <w:szCs w:val="32"/>
          <w:lang w:val="en-US" w:eastAsia="zh-CN"/>
        </w:rPr>
        <w:t>行</w:t>
      </w:r>
      <w:r>
        <w:rPr>
          <w:rFonts w:hint="eastAsia" w:ascii="Times New Roman" w:hAnsi="Times New Roman" w:eastAsia="方正仿宋_GBK" w:cs="方正仿宋_GBK"/>
          <w:kern w:val="0"/>
          <w:sz w:val="32"/>
          <w:szCs w:val="32"/>
        </w:rPr>
        <w:t>经费主要用于</w:t>
      </w:r>
      <w:r>
        <w:rPr>
          <w:rFonts w:hint="eastAsia" w:ascii="Times New Roman" w:hAnsi="Times New Roman" w:eastAsia="方正仿宋_GBK" w:cs="方正仿宋_GBK"/>
          <w:color w:val="auto"/>
          <w:sz w:val="32"/>
          <w:lang w:val="en-US" w:eastAsia="zh-CN"/>
        </w:rPr>
        <w:t>办公、水电、物业、公务接待、公务用车运行维护、培训、食堂采购、工会行政补助、福利费等方面支出</w:t>
      </w:r>
      <w:r>
        <w:rPr>
          <w:rFonts w:hint="eastAsia" w:ascii="Times New Roman" w:hAnsi="Times New Roman" w:eastAsia="方正仿宋_GBK" w:cs="方正仿宋_GBK"/>
          <w:kern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截至202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年12月31日，本部门共有车辆</w:t>
      </w:r>
      <w:r>
        <w:rPr>
          <w:rFonts w:hint="eastAsia" w:ascii="Times New Roman" w:hAnsi="Times New Roman" w:eastAsia="方正仿宋_GBK" w:cs="方正仿宋_GBK"/>
          <w:kern w:val="0"/>
          <w:sz w:val="32"/>
          <w:szCs w:val="32"/>
          <w:lang w:val="en-US" w:eastAsia="zh-CN"/>
        </w:rPr>
        <w:t>2</w:t>
      </w:r>
      <w:r>
        <w:rPr>
          <w:rFonts w:hint="eastAsia" w:ascii="Times New Roman" w:hAnsi="Times New Roman" w:eastAsia="方正仿宋_GBK" w:cs="方正仿宋_GBK"/>
          <w:kern w:val="0"/>
          <w:sz w:val="32"/>
          <w:szCs w:val="32"/>
        </w:rPr>
        <w:t>辆。其中：副部（省）级及以上领导用车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辆，主要</w:t>
      </w:r>
      <w:r>
        <w:rPr>
          <w:rFonts w:hint="eastAsia" w:ascii="Times New Roman" w:hAnsi="Times New Roman" w:eastAsia="方正仿宋_GBK" w:cs="方正仿宋_GBK"/>
          <w:kern w:val="0"/>
          <w:sz w:val="32"/>
          <w:szCs w:val="32"/>
          <w:lang w:val="en-US" w:eastAsia="zh-CN"/>
        </w:rPr>
        <w:t>负责人</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辆，机要通信用车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辆，应急保障用车</w:t>
      </w:r>
      <w:r>
        <w:rPr>
          <w:rFonts w:hint="eastAsia" w:ascii="Times New Roman" w:hAnsi="Times New Roman" w:eastAsia="方正仿宋_GBK" w:cs="方正仿宋_GBK"/>
          <w:kern w:val="0"/>
          <w:sz w:val="32"/>
          <w:szCs w:val="32"/>
          <w:lang w:val="en-US" w:eastAsia="zh-CN"/>
        </w:rPr>
        <w:t>2</w:t>
      </w:r>
      <w:r>
        <w:rPr>
          <w:rFonts w:hint="eastAsia" w:ascii="Times New Roman" w:hAnsi="Times New Roman" w:eastAsia="方正仿宋_GBK" w:cs="方正仿宋_GBK"/>
          <w:kern w:val="0"/>
          <w:sz w:val="32"/>
          <w:szCs w:val="32"/>
        </w:rPr>
        <w:t>辆，执法执勤用车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辆，特种专业技术用车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辆，离退休干部</w:t>
      </w:r>
      <w:r>
        <w:rPr>
          <w:rFonts w:hint="eastAsia" w:ascii="Times New Roman" w:hAnsi="Times New Roman" w:eastAsia="方正仿宋_GBK" w:cs="方正仿宋_GBK"/>
          <w:kern w:val="0"/>
          <w:sz w:val="32"/>
          <w:szCs w:val="32"/>
          <w:lang w:val="en-US" w:eastAsia="zh-CN"/>
        </w:rPr>
        <w:t>服务</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辆，其他用车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辆。单价100万元（含）以上设备</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不含车辆</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年度本部门政府采购支出总额</w:t>
      </w:r>
      <w:r>
        <w:rPr>
          <w:rFonts w:hint="eastAsia" w:ascii="Times New Roman" w:hAnsi="Times New Roman" w:eastAsia="方正仿宋_GBK" w:cs="方正仿宋_GBK"/>
          <w:kern w:val="0"/>
          <w:sz w:val="32"/>
          <w:szCs w:val="32"/>
          <w:lang w:val="en-US" w:eastAsia="zh-CN"/>
        </w:rPr>
        <w:t>8.77</w:t>
      </w:r>
      <w:r>
        <w:rPr>
          <w:rFonts w:hint="eastAsia" w:ascii="Times New Roman" w:hAnsi="Times New Roman" w:eastAsia="方正仿宋_GBK" w:cs="方正仿宋_GBK"/>
          <w:kern w:val="0"/>
          <w:sz w:val="32"/>
          <w:szCs w:val="32"/>
        </w:rPr>
        <w:t>万元，其中：政府采购货物支出</w:t>
      </w:r>
      <w:r>
        <w:rPr>
          <w:rFonts w:hint="eastAsia" w:ascii="Times New Roman" w:hAnsi="Times New Roman" w:eastAsia="方正仿宋_GBK" w:cs="方正仿宋_GBK"/>
          <w:kern w:val="0"/>
          <w:sz w:val="32"/>
          <w:szCs w:val="32"/>
          <w:lang w:val="en-US" w:eastAsia="zh-CN"/>
        </w:rPr>
        <w:t>8.77</w:t>
      </w:r>
      <w:r>
        <w:rPr>
          <w:rFonts w:hint="eastAsia" w:ascii="Times New Roman" w:hAnsi="Times New Roman" w:eastAsia="方正仿宋_GBK" w:cs="方正仿宋_GBK"/>
          <w:kern w:val="0"/>
          <w:sz w:val="32"/>
          <w:szCs w:val="32"/>
        </w:rPr>
        <w:t>万元、政府采购工程支出</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万元、政府采购服务支出</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万元。授予中小企业合同金额</w:t>
      </w:r>
      <w:r>
        <w:rPr>
          <w:rFonts w:hint="eastAsia" w:ascii="Times New Roman" w:hAnsi="Times New Roman" w:eastAsia="方正仿宋_GBK" w:cs="方正仿宋_GBK"/>
          <w:kern w:val="0"/>
          <w:sz w:val="32"/>
          <w:szCs w:val="32"/>
          <w:lang w:val="en-US" w:eastAsia="zh-CN"/>
        </w:rPr>
        <w:t>7.18</w:t>
      </w:r>
      <w:r>
        <w:rPr>
          <w:rFonts w:hint="eastAsia" w:ascii="Times New Roman" w:hAnsi="Times New Roman" w:eastAsia="方正仿宋_GBK" w:cs="方正仿宋_GBK"/>
          <w:kern w:val="0"/>
          <w:sz w:val="32"/>
          <w:szCs w:val="32"/>
        </w:rPr>
        <w:t>万元，占政府采购支出总额的</w:t>
      </w:r>
      <w:r>
        <w:rPr>
          <w:rFonts w:hint="eastAsia" w:ascii="Times New Roman" w:hAnsi="Times New Roman" w:eastAsia="方正仿宋_GBK" w:cs="方正仿宋_GBK"/>
          <w:kern w:val="0"/>
          <w:sz w:val="32"/>
          <w:szCs w:val="32"/>
          <w:lang w:val="en-US" w:eastAsia="zh-CN"/>
        </w:rPr>
        <w:t>81.82</w:t>
      </w:r>
      <w:r>
        <w:rPr>
          <w:rFonts w:hint="eastAsia" w:ascii="Times New Roman" w:hAnsi="Times New Roman" w:eastAsia="方正仿宋_GBK" w:cs="方正仿宋_GBK"/>
          <w:kern w:val="0"/>
          <w:sz w:val="32"/>
          <w:szCs w:val="32"/>
        </w:rPr>
        <w:t>%，其中：授予小微企业合同金额</w:t>
      </w:r>
      <w:r>
        <w:rPr>
          <w:rFonts w:hint="eastAsia" w:ascii="Times New Roman" w:hAnsi="Times New Roman" w:eastAsia="方正仿宋_GBK" w:cs="方正仿宋_GBK"/>
          <w:kern w:val="0"/>
          <w:sz w:val="32"/>
          <w:szCs w:val="32"/>
          <w:lang w:val="en-US" w:eastAsia="zh-CN"/>
        </w:rPr>
        <w:t>6.41</w:t>
      </w:r>
      <w:r>
        <w:rPr>
          <w:rFonts w:hint="eastAsia" w:ascii="Times New Roman" w:hAnsi="Times New Roman" w:eastAsia="方正仿宋_GBK" w:cs="方正仿宋_GBK"/>
          <w:kern w:val="0"/>
          <w:sz w:val="32"/>
          <w:szCs w:val="32"/>
        </w:rPr>
        <w:t>万元，占政府采购支出总额的</w:t>
      </w:r>
      <w:r>
        <w:rPr>
          <w:rFonts w:hint="eastAsia" w:ascii="Times New Roman" w:hAnsi="Times New Roman" w:eastAsia="方正仿宋_GBK" w:cs="方正仿宋_GBK"/>
          <w:kern w:val="0"/>
          <w:sz w:val="32"/>
          <w:szCs w:val="32"/>
          <w:lang w:val="en-US" w:eastAsia="zh-CN"/>
        </w:rPr>
        <w:t>72.99</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color w:val="auto"/>
          <w:sz w:val="32"/>
          <w:lang w:val="en-US" w:eastAsia="zh-CN"/>
        </w:rPr>
        <w:t>主要用于采购空调、电脑、打印机等办公设备。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Times New Roman" w:hAnsi="Times New Roman" w:eastAsia="方正黑体_GBK" w:cs="方正黑体_GBK"/>
          <w:b w:val="0"/>
          <w:bCs/>
          <w:sz w:val="32"/>
          <w:szCs w:val="32"/>
          <w:lang w:eastAsia="zh-CN"/>
        </w:rPr>
      </w:pPr>
      <w:r>
        <w:rPr>
          <w:rStyle w:val="8"/>
          <w:rFonts w:hint="eastAsia" w:ascii="Times New Roman" w:hAnsi="Times New Roman"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kern w:val="0"/>
          <w:sz w:val="32"/>
          <w:szCs w:val="32"/>
        </w:rPr>
        <w:t>根据预算绩效管理要求，我局</w:t>
      </w:r>
      <w:r>
        <w:rPr>
          <w:rFonts w:hint="eastAsia" w:ascii="Times New Roman" w:hAnsi="Times New Roman" w:eastAsia="方正仿宋_GBK" w:cs="方正仿宋_GBK"/>
          <w:kern w:val="0"/>
          <w:sz w:val="32"/>
          <w:szCs w:val="32"/>
          <w:lang w:val="en-US" w:eastAsia="zh-CN"/>
        </w:rPr>
        <w:t>18</w:t>
      </w:r>
      <w:r>
        <w:rPr>
          <w:rFonts w:hint="eastAsia" w:ascii="Times New Roman" w:hAnsi="Times New Roman" w:eastAsia="方正仿宋_GBK" w:cs="方正仿宋_GBK"/>
          <w:kern w:val="0"/>
          <w:sz w:val="32"/>
          <w:szCs w:val="32"/>
        </w:rPr>
        <w:t>个项目开展了绩效自评，其中，以填报目标自评表形式开展自评</w:t>
      </w:r>
      <w:r>
        <w:rPr>
          <w:rFonts w:hint="eastAsia" w:ascii="Times New Roman" w:hAnsi="Times New Roman" w:eastAsia="方正仿宋_GBK" w:cs="方正仿宋_GBK"/>
          <w:kern w:val="0"/>
          <w:sz w:val="32"/>
          <w:szCs w:val="32"/>
          <w:lang w:val="en-US" w:eastAsia="zh-CN"/>
        </w:rPr>
        <w:t>18</w:t>
      </w:r>
      <w:r>
        <w:rPr>
          <w:rFonts w:hint="eastAsia" w:ascii="Times New Roman" w:hAnsi="Times New Roman" w:eastAsia="方正仿宋_GBK" w:cs="方正仿宋_GBK"/>
          <w:kern w:val="0"/>
          <w:sz w:val="32"/>
          <w:szCs w:val="32"/>
        </w:rPr>
        <w:t>项，涉及资金</w:t>
      </w:r>
      <w:r>
        <w:rPr>
          <w:rFonts w:hint="eastAsia" w:ascii="Times New Roman" w:hAnsi="Times New Roman" w:eastAsia="方正仿宋_GBK" w:cs="方正仿宋_GBK"/>
          <w:kern w:val="0"/>
          <w:sz w:val="32"/>
          <w:szCs w:val="32"/>
          <w:lang w:val="en-US" w:eastAsia="zh-CN"/>
        </w:rPr>
        <w:t>12131.32</w:t>
      </w:r>
      <w:r>
        <w:rPr>
          <w:rFonts w:hint="eastAsia" w:ascii="Times New Roman" w:hAnsi="Times New Roman" w:eastAsia="方正仿宋_GBK" w:cs="方正仿宋_GBK"/>
          <w:kern w:val="0"/>
          <w:sz w:val="32"/>
          <w:szCs w:val="32"/>
        </w:rPr>
        <w:t>万元；以委托第三方形式开展绩效自评</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项，涉及资金</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Times New Roman" w:hAnsi="Times New Roman" w:eastAsia="方正仿宋_GBK" w:cs="方正仿宋_GBK"/>
          <w:b/>
          <w:bCs/>
          <w:color w:val="auto"/>
          <w:sz w:val="32"/>
          <w:lang w:val="en-US" w:eastAsia="zh-CN"/>
        </w:rPr>
      </w:pPr>
      <w:r>
        <w:rPr>
          <w:rFonts w:hint="eastAsia" w:ascii="Times New Roman" w:hAnsi="Times New Roman"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000000"/>
          <w:kern w:val="0"/>
          <w:sz w:val="32"/>
          <w:szCs w:val="32"/>
        </w:rPr>
        <w:t>（1）公开范围。</w:t>
      </w:r>
      <w:r>
        <w:rPr>
          <w:rFonts w:hint="eastAsia" w:ascii="Times New Roman" w:hAnsi="Times New Roman" w:eastAsia="方正仿宋_GBK" w:cs="方正仿宋_GBK"/>
          <w:color w:val="auto"/>
          <w:kern w:val="0"/>
          <w:sz w:val="32"/>
          <w:szCs w:val="32"/>
          <w:lang w:val="en-US" w:eastAsia="zh-CN"/>
        </w:rPr>
        <w:t>部门</w:t>
      </w:r>
      <w:r>
        <w:rPr>
          <w:rFonts w:hint="eastAsia" w:ascii="Times New Roman" w:hAnsi="Times New Roman" w:eastAsia="方正仿宋_GBK" w:cs="方正仿宋_GBK"/>
          <w:color w:val="auto"/>
          <w:kern w:val="0"/>
          <w:sz w:val="32"/>
          <w:szCs w:val="32"/>
        </w:rPr>
        <w:t>应公开部门整体绩效自评表</w:t>
      </w:r>
      <w:r>
        <w:rPr>
          <w:rFonts w:hint="eastAsia" w:ascii="Times New Roman" w:hAnsi="Times New Roman" w:eastAsia="方正仿宋_GBK" w:cs="方正仿宋_GBK"/>
          <w:color w:val="auto"/>
          <w:kern w:val="0"/>
          <w:sz w:val="32"/>
          <w:szCs w:val="32"/>
          <w:lang w:val="en-US" w:eastAsia="zh-CN"/>
        </w:rPr>
        <w:t>和</w:t>
      </w:r>
      <w:r>
        <w:rPr>
          <w:rFonts w:hint="eastAsia" w:ascii="Times New Roman" w:hAnsi="Times New Roman" w:eastAsia="方正仿宋_GBK" w:cs="方正仿宋_GBK"/>
          <w:color w:val="auto"/>
          <w:sz w:val="32"/>
          <w:szCs w:val="32"/>
          <w:highlight w:val="none"/>
          <w:lang w:val="en-US" w:eastAsia="zh-CN"/>
        </w:rPr>
        <w:t>项目绩效自评表，单位只需公开项目绩效自评表</w:t>
      </w:r>
      <w:r>
        <w:rPr>
          <w:rFonts w:hint="eastAsia" w:ascii="Times New Roman" w:hAnsi="Times New Roman" w:eastAsia="方正仿宋_GBK" w:cs="方正仿宋_GBK"/>
          <w:color w:val="auto"/>
          <w:kern w:val="0"/>
          <w:sz w:val="32"/>
          <w:szCs w:val="32"/>
        </w:rPr>
        <w:t>。有重点专项</w:t>
      </w:r>
      <w:r>
        <w:rPr>
          <w:rFonts w:hint="eastAsia" w:ascii="Times New Roman" w:hAnsi="Times New Roman" w:eastAsia="方正仿宋_GBK" w:cs="方正仿宋_GBK"/>
          <w:color w:val="auto"/>
          <w:kern w:val="0"/>
          <w:sz w:val="32"/>
          <w:szCs w:val="32"/>
          <w:lang w:val="en-US" w:eastAsia="zh-CN"/>
        </w:rPr>
        <w:t>项目</w:t>
      </w:r>
      <w:r>
        <w:rPr>
          <w:rFonts w:hint="eastAsia" w:ascii="Times New Roman" w:hAnsi="Times New Roman" w:eastAsia="方正仿宋_GBK" w:cs="方正仿宋_GBK"/>
          <w:color w:val="auto"/>
          <w:kern w:val="0"/>
          <w:sz w:val="32"/>
          <w:szCs w:val="32"/>
        </w:rPr>
        <w:t>的部门应公开所有重点专项项目</w:t>
      </w:r>
      <w:r>
        <w:rPr>
          <w:rFonts w:hint="eastAsia" w:ascii="Times New Roman" w:hAnsi="Times New Roman" w:eastAsia="方正仿宋_GBK" w:cs="方正仿宋_GBK"/>
          <w:color w:val="auto"/>
          <w:kern w:val="0"/>
          <w:sz w:val="32"/>
          <w:szCs w:val="32"/>
          <w:lang w:val="en-US" w:eastAsia="zh-CN"/>
        </w:rPr>
        <w:t>绩效自评表</w:t>
      </w:r>
      <w:r>
        <w:rPr>
          <w:rFonts w:hint="eastAsia" w:ascii="Times New Roman" w:hAnsi="Times New Roman" w:eastAsia="方正仿宋_GBK" w:cs="方正仿宋_GBK"/>
          <w:color w:val="auto"/>
          <w:kern w:val="0"/>
          <w:sz w:val="32"/>
          <w:szCs w:val="32"/>
        </w:rPr>
        <w:t>；无重点专项</w:t>
      </w:r>
      <w:r>
        <w:rPr>
          <w:rFonts w:hint="eastAsia" w:ascii="Times New Roman" w:hAnsi="Times New Roman" w:eastAsia="方正仿宋_GBK" w:cs="方正仿宋_GBK"/>
          <w:color w:val="auto"/>
          <w:kern w:val="0"/>
          <w:sz w:val="32"/>
          <w:szCs w:val="32"/>
          <w:lang w:val="en-US" w:eastAsia="zh-CN"/>
        </w:rPr>
        <w:t>项目</w:t>
      </w:r>
      <w:r>
        <w:rPr>
          <w:rFonts w:hint="eastAsia" w:ascii="Times New Roman" w:hAnsi="Times New Roman" w:eastAsia="方正仿宋_GBK" w:cs="方正仿宋_GBK"/>
          <w:color w:val="auto"/>
          <w:kern w:val="0"/>
          <w:sz w:val="32"/>
          <w:szCs w:val="32"/>
        </w:rPr>
        <w:t>的部门应选择至少</w:t>
      </w:r>
      <w:r>
        <w:rPr>
          <w:rFonts w:hint="eastAsia" w:ascii="Times New Roman" w:hAnsi="Times New Roman" w:eastAsia="方正仿宋_GBK" w:cs="方正仿宋_GBK"/>
          <w:color w:val="auto"/>
          <w:kern w:val="0"/>
          <w:sz w:val="32"/>
          <w:szCs w:val="32"/>
          <w:lang w:val="en-US" w:eastAsia="zh-CN"/>
        </w:rPr>
        <w:t>一</w:t>
      </w:r>
      <w:r>
        <w:rPr>
          <w:rFonts w:hint="eastAsia" w:ascii="Times New Roman" w:hAnsi="Times New Roman" w:eastAsia="方正仿宋_GBK" w:cs="方正仿宋_GBK"/>
          <w:color w:val="auto"/>
          <w:kern w:val="0"/>
          <w:sz w:val="32"/>
          <w:szCs w:val="32"/>
        </w:rPr>
        <w:t>个一般性项目绩效自评表进行公开。</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（2）公开内容。详见表格。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Times New Roman" w:hAnsi="Times New Roman" w:eastAsia="方正黑体_GBK" w:cs="方正黑体_GBK"/>
          <w:b w:val="0"/>
          <w:bCs w:val="0"/>
          <w:color w:val="000000"/>
          <w:kern w:val="0"/>
          <w:sz w:val="36"/>
          <w:szCs w:val="36"/>
        </w:rPr>
      </w:pPr>
      <w:r>
        <w:rPr>
          <w:rFonts w:hint="eastAsia" w:ascii="Times New Roman" w:hAnsi="Times New Roman" w:eastAsia="方正黑体_GBK" w:cs="方正黑体_GBK"/>
          <w:b w:val="0"/>
          <w:bCs w:val="0"/>
          <w:color w:val="000000"/>
          <w:kern w:val="0"/>
          <w:sz w:val="36"/>
          <w:szCs w:val="36"/>
          <w:lang w:val="en-US" w:eastAsia="zh-CN"/>
        </w:rPr>
        <w:t>2024年度项目</w:t>
      </w:r>
      <w:r>
        <w:rPr>
          <w:rFonts w:hint="eastAsia" w:ascii="Times New Roman" w:hAnsi="Times New Roman"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全区生活及餐厨垃圾收运处置</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项目</w:t>
            </w:r>
            <w:r>
              <w:rPr>
                <w:rFonts w:hint="eastAsia" w:ascii="Times New Roman" w:hAnsi="Times New Roman"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403-重庆市江津区城市管理局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004-经济建设科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刘栩彤</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18223174803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7812.48</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7812.48</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7812.48</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kern w:val="0"/>
                <w:sz w:val="24"/>
                <w:szCs w:val="24"/>
                <w:lang w:val="en-US" w:eastAsia="zh-CN"/>
              </w:rPr>
            </w:pPr>
            <w:r>
              <w:rPr>
                <w:rFonts w:hint="eastAsia" w:ascii="Times New Roman" w:hAnsi="Times New Roman"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7812.48</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7812.48</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7812.48</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对江津全区城乡生活垃圾、城镇餐厨垃圾提供无差别化的收运服务，全面满足江津经济社会发展对生活垃圾和餐厨垃圾收运的需求。对江津区全域范围内的餐厨垃圾提供专业化处理，实现江津区全域生活垃圾无害化焚烧处置。</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对江津全区城乡生活垃圾、城镇餐厨垃圾提供无差别化的收运服务，全面满足江津经济社会发展对生活垃圾和餐厨垃圾收运的需求。对江津区全域范围内的餐厨垃圾提供专业化处理，实现江津区全域生活垃圾无害化焚烧处置。</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对江津全区城乡生活垃圾、城镇餐厨垃圾提供无差别化的收运服务，全面满足江津经济社会发展对生活垃圾和餐厨垃圾收运的需求。对江津区全域范围内的餐厨垃圾提供专业化处理，实现了江津区全域生活垃圾无害化焚烧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全年收运生活垃圾量</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万吨</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40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40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设施完好率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收运及时率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服务覆盖范围</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个</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覆盖镇街个数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top"/>
          </w:tcPr>
          <w:p>
            <w:pPr>
              <w:keepNext w:val="0"/>
              <w:keepLines w:val="0"/>
              <w:pageBreakBefore w:val="0"/>
              <w:widowControl/>
              <w:kinsoku/>
              <w:wordWrap/>
              <w:overflowPunct/>
              <w:topLinePunct w:val="0"/>
              <w:autoSpaceDN/>
              <w:bidi w:val="0"/>
              <w:snapToGrid/>
              <w:spacing w:line="579" w:lineRule="exact"/>
              <w:jc w:val="both"/>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受益对象满意度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Times New Roman" w:hAnsi="Times New Roman" w:eastAsia="方正仿宋_GBK" w:cs="方正仿宋_GBK"/>
                <w:color w:val="000000"/>
                <w:kern w:val="0"/>
                <w:sz w:val="24"/>
                <w:szCs w:val="24"/>
              </w:rPr>
            </w:pPr>
          </w:p>
        </w:tc>
      </w:tr>
    </w:tbl>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Times New Roman" w:hAnsi="Times New Roman" w:eastAsia="方正仿宋_GBK" w:cs="方正仿宋_GBK"/>
          <w:b/>
          <w:bCs w:val="0"/>
          <w:kern w:val="0"/>
          <w:sz w:val="32"/>
          <w:szCs w:val="32"/>
        </w:rPr>
      </w:pPr>
      <w:r>
        <w:rPr>
          <w:rFonts w:hint="eastAsia" w:ascii="Times New Roman" w:hAnsi="Times New Roman"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本单位无此事项。</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Times New Roman" w:hAnsi="Times New Roman" w:eastAsia="方正楷体_GBK" w:cs="方正楷体_GBK"/>
          <w:color w:val="333333"/>
          <w:sz w:val="32"/>
          <w:szCs w:val="32"/>
        </w:rPr>
      </w:pPr>
      <w:r>
        <w:rPr>
          <w:rFonts w:hint="eastAsia" w:ascii="Times New Roman" w:hAnsi="Times New Roman"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本单位无此事项。</w:t>
      </w: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部门应根据实际情况对专业名词进行解释，不得遗漏。</w:t>
      </w:r>
      <w:r>
        <w:rPr>
          <w:rFonts w:hint="eastAsia" w:ascii="Times New Roman" w:hAnsi="Times New Roman" w:eastAsia="方正仿宋_GBK" w:cs="方正仿宋_GBK"/>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八</w:t>
      </w:r>
      <w:r>
        <w:rPr>
          <w:rFonts w:hint="eastAsia" w:ascii="Times New Roman" w:hAnsi="Times New Roman"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联系人：黄典</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联系电话：</w:t>
      </w:r>
      <w:bookmarkStart w:id="0" w:name="_GoBack"/>
      <w:r>
        <w:rPr>
          <w:rFonts w:hint="eastAsia" w:ascii="Times New Roman" w:hAnsi="Times New Roman" w:cs="方正仿宋_GBK"/>
          <w:sz w:val="32"/>
          <w:szCs w:val="32"/>
        </w:rPr>
        <w:t>023-47529909</w:t>
      </w:r>
      <w:bookmarkEnd w:id="0"/>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8C38ED"/>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0B513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A7B63D3"/>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4E9087F"/>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A767D7"/>
    <w:rsid w:val="32EC51EE"/>
    <w:rsid w:val="33116010"/>
    <w:rsid w:val="331546C4"/>
    <w:rsid w:val="33656AA9"/>
    <w:rsid w:val="33782EB9"/>
    <w:rsid w:val="33A16094"/>
    <w:rsid w:val="33E6234B"/>
    <w:rsid w:val="33F80618"/>
    <w:rsid w:val="340E49EF"/>
    <w:rsid w:val="3465554A"/>
    <w:rsid w:val="34983DE3"/>
    <w:rsid w:val="349D62F5"/>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484693"/>
    <w:rsid w:val="50632B28"/>
    <w:rsid w:val="50C63B0F"/>
    <w:rsid w:val="50F36C04"/>
    <w:rsid w:val="51011AC0"/>
    <w:rsid w:val="51086CD3"/>
    <w:rsid w:val="511B035E"/>
    <w:rsid w:val="512B6610"/>
    <w:rsid w:val="515F629A"/>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1E12FCC"/>
    <w:rsid w:val="624A314E"/>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303DA3"/>
    <w:rsid w:val="686C2A53"/>
    <w:rsid w:val="689C4BB9"/>
    <w:rsid w:val="68A245E2"/>
    <w:rsid w:val="68B0544A"/>
    <w:rsid w:val="690F3CAF"/>
    <w:rsid w:val="6A0C28CE"/>
    <w:rsid w:val="6A650A4D"/>
    <w:rsid w:val="6B7060C6"/>
    <w:rsid w:val="6C60029B"/>
    <w:rsid w:val="6C927168"/>
    <w:rsid w:val="6CA729B7"/>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0275C0"/>
    <w:rsid w:val="73510736"/>
    <w:rsid w:val="73772C48"/>
    <w:rsid w:val="73B34B68"/>
    <w:rsid w:val="73C87749"/>
    <w:rsid w:val="742D20BE"/>
    <w:rsid w:val="74300B51"/>
    <w:rsid w:val="74373E1F"/>
    <w:rsid w:val="74557B08"/>
    <w:rsid w:val="745909D3"/>
    <w:rsid w:val="74757604"/>
    <w:rsid w:val="756026FD"/>
    <w:rsid w:val="757027FD"/>
    <w:rsid w:val="7597376F"/>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EF337CE"/>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5538</Words>
  <Characters>5991</Characters>
  <Lines>16</Lines>
  <Paragraphs>4</Paragraphs>
  <TotalTime>14</TotalTime>
  <ScaleCrop>false</ScaleCrop>
  <LinksUpToDate>false</LinksUpToDate>
  <CharactersWithSpaces>5996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Administrator</cp:lastModifiedBy>
  <cp:lastPrinted>2025-08-19T09:43:00Z</cp:lastPrinted>
  <dcterms:modified xsi:type="dcterms:W3CDTF">2025-08-20T11:10:05Z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C5C051BE58ED47B681D748640379E264</vt:lpwstr>
  </property>
  <property fmtid="{D5CDD505-2E9C-101B-9397-08002B2CF9AE}" pid="4" name="KSOTemplateDocerSaveRecord">
    <vt:lpwstr>eyJoZGlkIjoiNmI0NTY1MDg3OGExMGViMzUwYTNiZmMyNzg5MTJmMjkifQ==</vt:lpwstr>
  </property>
</Properties>
</file>