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164" w:afterLines="50" w:line="440" w:lineRule="exact"/>
        <w:jc w:val="center"/>
        <w:textAlignment w:val="auto"/>
        <w:outlineLvl w:val="0"/>
        <w:rPr>
          <w:rFonts w:ascii="方正小标宋_GBK" w:eastAsia="方正小标宋_GBK" w:cs="Times New Roman"/>
          <w:bCs/>
          <w:color w:val="000000"/>
          <w:sz w:val="44"/>
          <w:szCs w:val="44"/>
        </w:rPr>
      </w:pPr>
      <w:bookmarkStart w:id="0" w:name="_Toc1026076324_WPSOffice_Level1"/>
      <w:bookmarkStart w:id="1" w:name="_Toc54548179"/>
      <w:r>
        <w:rPr>
          <w:rFonts w:hint="eastAsia" w:ascii="方正小标宋_GBK" w:eastAsia="方正小标宋_GBK" w:cs="Times New Roman"/>
          <w:bCs/>
          <w:color w:val="000000"/>
          <w:sz w:val="44"/>
          <w:szCs w:val="44"/>
        </w:rPr>
        <w:t>重庆市城市管理执法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164" w:afterLines="50" w:line="440" w:lineRule="exact"/>
        <w:jc w:val="center"/>
        <w:textAlignment w:val="auto"/>
        <w:outlineLvl w:val="0"/>
        <w:rPr>
          <w:rFonts w:ascii="方正小标宋_GBK" w:eastAsia="方正小标宋_GBK" w:cs="Times New Roman"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Times New Roman"/>
          <w:bCs/>
          <w:color w:val="000000"/>
          <w:sz w:val="44"/>
          <w:szCs w:val="44"/>
        </w:rPr>
        <w:t>行政处罚决定书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458" w:firstLineChars="191"/>
        <w:jc w:val="right"/>
        <w:textAlignment w:val="auto"/>
        <w:rPr>
          <w:rFonts w:hint="eastAsia" w:ascii="方正仿宋_GBK" w:eastAsia="方正仿宋_GBK" w:cs="方正仿宋_GBK"/>
          <w:sz w:val="24"/>
          <w:szCs w:val="24"/>
          <w:u w:val="none"/>
        </w:rPr>
      </w:pPr>
      <w:r>
        <w:rPr>
          <w:rFonts w:hint="eastAsia" w:ascii="方正仿宋_GBK" w:eastAsia="方正仿宋_GBK" w:cs="方正仿宋_GBK"/>
          <w:sz w:val="24"/>
          <w:szCs w:val="24"/>
          <w:u w:val="none"/>
        </w:rPr>
        <w:t>渝（</w:t>
      </w:r>
      <w:r>
        <w:rPr>
          <w:rFonts w:hint="eastAsia" w:ascii="方正仿宋_GBK" w:eastAsia="方正仿宋_GBK" w:cs="方正仿宋_GBK"/>
          <w:sz w:val="24"/>
          <w:szCs w:val="24"/>
          <w:u w:val="none"/>
          <w:lang w:eastAsia="zh-CN"/>
        </w:rPr>
        <w:t>津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）城罚决字〔</w:t>
      </w:r>
      <w:r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  <w:t>2023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〕</w:t>
      </w:r>
      <w:r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  <w:t>130002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458" w:firstLineChars="191"/>
        <w:textAlignment w:val="auto"/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</w:pP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当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事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人：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中铁一局集团铁路建设有限公司</w:t>
      </w:r>
      <w:r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458" w:firstLineChars="191"/>
        <w:textAlignment w:val="auto"/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</w:pPr>
      <w:r>
        <w:rPr>
          <w:rFonts w:hint="eastAsia" w:ascii="方正仿宋_GBK" w:eastAsia="方正仿宋_GBK" w:cs="方正仿宋_GBK"/>
          <w:sz w:val="24"/>
          <w:szCs w:val="24"/>
          <w:u w:val="none"/>
        </w:rPr>
        <w:t>统一社会信用代码</w:t>
      </w:r>
      <w:r>
        <w:rPr>
          <w:rFonts w:hint="eastAsia" w:ascii="方正仿宋_GBK" w:eastAsia="方正仿宋_GBK" w:cs="方正仿宋_GBK"/>
          <w:sz w:val="24"/>
          <w:szCs w:val="24"/>
          <w:u w:val="none"/>
          <w:lang w:eastAsia="zh-CN"/>
        </w:rPr>
        <w:t>：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91610000221702751H</w:t>
      </w:r>
      <w:r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458" w:firstLineChars="191"/>
        <w:textAlignment w:val="auto"/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</w:pPr>
      <w:r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  <w:t>住  所：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陕西省咸阳市秦都区吴家堡</w:t>
      </w:r>
      <w:r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  <w:t xml:space="preserve">*******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458" w:firstLineChars="191"/>
        <w:textAlignment w:val="auto"/>
        <w:rPr>
          <w:rFonts w:ascii="方正仿宋_GBK" w:eastAsia="方正仿宋_GBK" w:cs="Times New Roman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  <w:t>法定代表人：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许</w:t>
      </w:r>
      <w:r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  <w:t xml:space="preserve">**                        </w:t>
      </w:r>
      <w:r>
        <w:rPr>
          <w:rFonts w:hint="eastAsia" w:ascii="方正仿宋_GBK" w:eastAsia="方正仿宋_GBK" w:cs="Times New Roman"/>
          <w:bCs/>
          <w:color w:val="000000"/>
          <w:sz w:val="24"/>
          <w:szCs w:val="24"/>
          <w:u w:val="no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right="28" w:firstLine="480" w:firstLineChars="200"/>
        <w:jc w:val="both"/>
        <w:textAlignment w:val="auto"/>
        <w:rPr>
          <w:rFonts w:ascii="方正仿宋_GBK" w:eastAsia="方正仿宋_GBK" w:cs="Times New Roman"/>
          <w:color w:val="000000"/>
          <w:sz w:val="24"/>
          <w:szCs w:val="24"/>
          <w:u w:val="none"/>
          <w:lang w:val="en-US"/>
        </w:rPr>
      </w:pP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你</w:t>
      </w:r>
      <w:r>
        <w:rPr>
          <w:rFonts w:hint="default" w:ascii="方正仿宋_GBK" w:eastAsia="方正仿宋_GBK" w:cs="Times New Roman"/>
          <w:color w:val="000000"/>
          <w:sz w:val="24"/>
          <w:szCs w:val="24"/>
          <w:u w:val="none"/>
          <w:lang w:val="en"/>
        </w:rPr>
        <w:t>单位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于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202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3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年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4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月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14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日在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重庆市江津区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圣泉街道浒溪隧道右侧进口旁几江长江大桥北引桥下损坏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城市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桥涵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设施（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模筑混凝土护栏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）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的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  <w:t>行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为，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损坏护栏长13米、宽1米、高70厘米。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违反了《重庆市市政设施管理条例》第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三十八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条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  <w:t>第一款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第（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二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）项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的规定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，本机关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  <w:t xml:space="preserve">于 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202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3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  <w:t xml:space="preserve">年 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4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  <w:t xml:space="preserve">月 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14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  <w:t xml:space="preserve"> 日立案调查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</w:rPr>
        <w:t>。上述事实</w:t>
      </w:r>
      <w:bookmarkStart w:id="2" w:name="_Toc971092058_WPSOffice_Level1"/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  <w:t>有</w:t>
      </w:r>
      <w:r>
        <w:rPr>
          <w:rFonts w:hint="eastAsia" w:ascii="方正仿宋_GBK" w:eastAsia="方正仿宋_GBK" w:cs="Times New Roman"/>
          <w:bCs/>
          <w:color w:val="000000"/>
          <w:sz w:val="24"/>
          <w:szCs w:val="24"/>
          <w:u w:val="none"/>
          <w:lang w:val="en-US" w:eastAsia="zh-CN"/>
        </w:rPr>
        <w:t>现场勘验（检查）笔录</w:t>
      </w:r>
      <w:r>
        <w:rPr>
          <w:rFonts w:hint="default" w:ascii="方正仿宋_GBK" w:eastAsia="方正仿宋_GBK" w:cs="Times New Roman"/>
          <w:bCs/>
          <w:color w:val="000000"/>
          <w:sz w:val="24"/>
          <w:szCs w:val="24"/>
          <w:u w:val="none"/>
          <w:lang w:val="en" w:eastAsia="zh-CN"/>
        </w:rPr>
        <w:t>、</w:t>
      </w:r>
      <w:r>
        <w:rPr>
          <w:rFonts w:hint="eastAsia" w:ascii="方正仿宋_GBK" w:eastAsia="方正仿宋_GBK" w:cs="Times New Roman"/>
          <w:bCs/>
          <w:color w:val="000000"/>
          <w:sz w:val="24"/>
          <w:szCs w:val="24"/>
          <w:u w:val="none"/>
          <w:lang w:val="en-US" w:eastAsia="zh-CN"/>
        </w:rPr>
        <w:t>询问笔录</w:t>
      </w:r>
      <w:r>
        <w:rPr>
          <w:rFonts w:hint="default" w:ascii="方正仿宋_GBK" w:eastAsia="方正仿宋_GBK" w:cs="Times New Roman"/>
          <w:bCs/>
          <w:color w:val="000000"/>
          <w:sz w:val="24"/>
          <w:szCs w:val="24"/>
          <w:u w:val="none"/>
          <w:lang w:val="en" w:eastAsia="zh-CN"/>
        </w:rPr>
        <w:t>、</w:t>
      </w:r>
      <w:r>
        <w:rPr>
          <w:rFonts w:hint="eastAsia" w:ascii="方正仿宋_GBK" w:eastAsia="方正仿宋_GBK" w:cs="Times New Roman"/>
          <w:bCs/>
          <w:color w:val="000000"/>
          <w:sz w:val="24"/>
          <w:szCs w:val="24"/>
          <w:u w:val="none"/>
          <w:lang w:val="en-US" w:eastAsia="zh-CN"/>
        </w:rPr>
        <w:t>现场照片</w:t>
      </w:r>
      <w:r>
        <w:rPr>
          <w:rFonts w:hint="default" w:ascii="方正仿宋_GBK" w:eastAsia="方正仿宋_GBK" w:cs="Times New Roman"/>
          <w:bCs/>
          <w:color w:val="000000"/>
          <w:sz w:val="24"/>
          <w:szCs w:val="24"/>
          <w:u w:val="none"/>
          <w:lang w:val="en" w:eastAsia="zh-CN"/>
        </w:rPr>
        <w:t>等证据</w:t>
      </w:r>
      <w:bookmarkEnd w:id="2"/>
      <w:r>
        <w:rPr>
          <w:rFonts w:hint="default" w:ascii="方正仿宋_GBK" w:eastAsia="方正仿宋_GBK" w:cs="Times New Roman"/>
          <w:bCs/>
          <w:color w:val="000000"/>
          <w:sz w:val="24"/>
          <w:szCs w:val="24"/>
          <w:u w:val="none"/>
          <w:lang w:val="en" w:eastAsia="zh-CN"/>
        </w:rPr>
        <w:t>佐证。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458" w:firstLineChars="191"/>
        <w:textAlignment w:val="auto"/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</w:pPr>
      <w:r>
        <w:rPr>
          <w:rFonts w:ascii="方正仿宋_GBK" w:eastAsia="方正仿宋_GBK" w:cs="Times New Roman"/>
          <w:color w:val="000000"/>
          <w:sz w:val="24"/>
          <w:szCs w:val="24"/>
          <w:u w:val="none"/>
        </w:rPr>
        <w:t>本机关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  <w:t>执法人员向当事人告知了违法事实和依据、拟作出的行政处罚和依法享有的权利等，你单位未作出陈述申辩。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458" w:firstLineChars="191"/>
        <w:textAlignment w:val="auto"/>
        <w:rPr>
          <w:rFonts w:ascii="方正仿宋_GBK" w:eastAsia="方正仿宋_GBK" w:cs="Times New Roman"/>
          <w:color w:val="000000"/>
          <w:sz w:val="24"/>
          <w:szCs w:val="24"/>
          <w:u w:val="none"/>
        </w:rPr>
      </w:pPr>
      <w:r>
        <w:rPr>
          <w:rFonts w:hint="default" w:ascii="方正仿宋_GBK" w:eastAsia="方正仿宋_GBK" w:cs="Times New Roman"/>
          <w:color w:val="000000"/>
          <w:sz w:val="24"/>
          <w:szCs w:val="24"/>
          <w:u w:val="none"/>
          <w:lang w:val="en"/>
        </w:rPr>
        <w:t>经查明，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你单位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在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重庆市江津区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圣泉街道浒溪隧道右侧进口旁几江长江大桥北引桥下损坏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城市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桥涵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设施（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模筑混凝土护栏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）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的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  <w:t>行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为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</w:rPr>
        <w:t>，违反了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《重庆市市政设施管理条例》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第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 w:eastAsia="zh-CN"/>
        </w:rPr>
        <w:t>三十八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条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  <w:lang w:val="en"/>
        </w:rPr>
        <w:t>第一款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第（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二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"/>
        </w:rPr>
        <w:t>）项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</w:rPr>
        <w:t>的规定，鉴于当事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公司违法行为危害较小、未造成危害后果，按从轻情节进行处罚。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根据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《重庆市市政设施管理条例》第</w:t>
      </w:r>
      <w:r>
        <w:rPr>
          <w:rFonts w:hint="eastAsia" w:ascii="方正仿宋_GBK" w:eastAsia="方正仿宋_GBK" w:cs="方正仿宋_GBK"/>
          <w:sz w:val="24"/>
          <w:szCs w:val="24"/>
          <w:u w:val="none"/>
          <w:lang w:eastAsia="zh-CN"/>
        </w:rPr>
        <w:t>六十七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条</w:t>
      </w:r>
      <w:r>
        <w:rPr>
          <w:rFonts w:hint="eastAsia" w:ascii="方正仿宋_GBK" w:eastAsia="方正仿宋_GBK" w:cs="方正仿宋_GBK"/>
          <w:sz w:val="24"/>
          <w:szCs w:val="24"/>
          <w:u w:val="none"/>
          <w:lang w:eastAsia="zh-CN"/>
        </w:rPr>
        <w:t>第二款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第（</w:t>
      </w:r>
      <w:r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  <w:t>四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）项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</w:rPr>
        <w:t>的规定，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对你单位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</w:rPr>
        <w:t>作出如下行政处罚：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480" w:firstLineChars="200"/>
        <w:jc w:val="left"/>
        <w:textAlignment w:val="auto"/>
        <w:rPr>
          <w:rFonts w:ascii="方正仿宋_GBK" w:eastAsia="方正仿宋_GBK" w:cs="Times New Roman"/>
          <w:color w:val="000000"/>
          <w:sz w:val="24"/>
          <w:szCs w:val="24"/>
          <w:u w:val="none"/>
        </w:rPr>
      </w:pPr>
      <w:r>
        <w:rPr>
          <w:rFonts w:hint="eastAsia" w:ascii="方正仿宋_GBK" w:eastAsia="方正仿宋_GBK"/>
          <w:sz w:val="24"/>
          <w:szCs w:val="24"/>
          <w:u w:val="none"/>
        </w:rPr>
        <w:t>处以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罚款人民币：</w:t>
      </w:r>
      <w:r>
        <w:rPr>
          <w:rFonts w:hint="eastAsia" w:ascii="方正仿宋_GBK" w:eastAsia="方正仿宋_GBK" w:cs="方正仿宋_GBK"/>
          <w:sz w:val="24"/>
          <w:szCs w:val="24"/>
          <w:u w:val="none"/>
          <w:lang w:val="en-US" w:eastAsia="zh-CN"/>
        </w:rPr>
        <w:t>伍</w:t>
      </w:r>
      <w:r>
        <w:rPr>
          <w:rFonts w:ascii="方正仿宋_GBK" w:eastAsia="方正仿宋_GBK" w:cs="方正仿宋_GBK"/>
          <w:sz w:val="24"/>
          <w:szCs w:val="24"/>
          <w:u w:val="none"/>
          <w:lang w:eastAsia="zh-CN"/>
        </w:rPr>
        <w:t>仟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元整（</w:t>
      </w:r>
      <w:r>
        <w:rPr>
          <w:rFonts w:hint="eastAsia" w:ascii="宋体" w:cs="宋体"/>
          <w:sz w:val="24"/>
          <w:szCs w:val="24"/>
          <w:u w:val="none"/>
        </w:rPr>
        <w:t>¥</w:t>
      </w:r>
      <w:r>
        <w:rPr>
          <w:rFonts w:hint="eastAsia" w:cs="宋体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cs="宋体"/>
          <w:sz w:val="24"/>
          <w:szCs w:val="24"/>
          <w:u w:val="none"/>
        </w:rPr>
        <w:t>0</w:t>
      </w:r>
      <w:r>
        <w:rPr>
          <w:rFonts w:hint="eastAsia" w:ascii="方正仿宋_GBK" w:eastAsia="方正仿宋_GBK" w:cs="方正仿宋_GBK"/>
          <w:sz w:val="24"/>
          <w:szCs w:val="24"/>
          <w:u w:val="none"/>
        </w:rPr>
        <w:t>00.00元）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both"/>
        <w:textAlignment w:val="auto"/>
        <w:rPr>
          <w:rFonts w:ascii="方正仿宋_GBK" w:eastAsia="方正仿宋_GBK" w:cs="Times New Roman"/>
          <w:color w:val="000000"/>
          <w:sz w:val="24"/>
          <w:szCs w:val="24"/>
          <w:u w:val="none"/>
        </w:rPr>
      </w:pP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你（单位）应当自收到本处罚决定书之日起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</w:rPr>
        <w:t>15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日内，持本决定书，到指定银行</w:t>
      </w:r>
      <w:r>
        <w:rPr>
          <w:rFonts w:hint="eastAsia" w:ascii="方正仿宋_GBK" w:eastAsia="方正仿宋_GBK"/>
          <w:sz w:val="24"/>
          <w:szCs w:val="24"/>
          <w:u w:val="none"/>
        </w:rPr>
        <w:t>中国邮政储蓄银行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（账号：</w:t>
      </w:r>
      <w:r>
        <w:rPr>
          <w:rFonts w:hint="eastAsia" w:ascii="方正仿宋_GBK" w:eastAsia="方正仿宋_GBK"/>
          <w:sz w:val="24"/>
          <w:szCs w:val="24"/>
          <w:u w:val="none"/>
        </w:rPr>
        <w:t>100110269260010001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）或者通过非税收入收缴电子化管理系统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eastAsia="zh-CN"/>
        </w:rPr>
        <w:t>重庆市江津区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val="en-US" w:eastAsia="zh-CN"/>
        </w:rPr>
        <w:t>财政局公共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缴费平台缴纳。逾期不缴纳罚款的，本机关将根据《中华人民共和国行政处罚法》第七十二条的规定，每日按罚款数额的百分之三加处罚款。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both"/>
        <w:textAlignment w:val="auto"/>
        <w:rPr>
          <w:rFonts w:ascii="方正仿宋_GBK" w:eastAsia="方正仿宋_GBK" w:cs="Times New Roman"/>
          <w:color w:val="000000"/>
          <w:sz w:val="24"/>
          <w:szCs w:val="24"/>
          <w:u w:val="none"/>
        </w:rPr>
      </w:pP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如不服本处罚决定，可以在收到本决定书之日起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</w:rPr>
        <w:t>60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日内向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eastAsia="zh-CN"/>
        </w:rPr>
        <w:t>重庆市江津区人民政府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申请行政复议；也可以在收到本决定书之日起</w:t>
      </w:r>
      <w:r>
        <w:rPr>
          <w:rFonts w:ascii="方正仿宋_GBK" w:eastAsia="方正仿宋_GBK" w:cs="Times New Roman"/>
          <w:color w:val="000000"/>
          <w:sz w:val="24"/>
          <w:szCs w:val="24"/>
          <w:u w:val="none"/>
        </w:rPr>
        <w:t>6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个月内直接向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  <w:lang w:eastAsia="zh-CN"/>
        </w:rPr>
        <w:t>重庆市江津区</w:t>
      </w:r>
      <w:r>
        <w:rPr>
          <w:rFonts w:hint="eastAsia" w:ascii="方正仿宋_GBK" w:eastAsia="方正仿宋_GBK" w:cs="Times New Roman"/>
          <w:color w:val="000000"/>
          <w:sz w:val="24"/>
          <w:szCs w:val="24"/>
          <w:u w:val="none"/>
        </w:rPr>
        <w:t>人民法院起诉，但本决定不停止执行，法律另有规定的除外。逾期不申请行政复议、不提起行政诉讼又不履行的，本机关将依法申请人民法院强制执行或者依照有关规定强制执行。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仿宋_GBK" w:eastAsia="方正仿宋_GBK" w:cs="Times New Roman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方正仿宋_GBK" w:eastAsia="方正仿宋_GBK" w:cs="Times New Roman"/>
          <w:bCs/>
          <w:color w:val="000000"/>
          <w:sz w:val="24"/>
          <w:szCs w:val="24"/>
          <w:u w:val="non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仿宋_GBK" w:eastAsia="方正仿宋_GBK" w:cs="Times New Roman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方正仿宋_GBK" w:eastAsia="方正仿宋_GBK" w:cs="Times New Roman"/>
          <w:bCs/>
          <w:color w:val="000000"/>
          <w:sz w:val="24"/>
          <w:szCs w:val="24"/>
          <w:u w:val="none"/>
        </w:rPr>
      </w:pPr>
      <w:r>
        <w:rPr>
          <w:rFonts w:hint="eastAsia" w:ascii="方正仿宋_GBK" w:eastAsia="方正仿宋_GBK" w:cs="Times New Roman"/>
          <w:bCs/>
          <w:color w:val="000000"/>
          <w:sz w:val="24"/>
          <w:szCs w:val="24"/>
          <w:u w:val="none"/>
          <w:lang w:val="en-US" w:eastAsia="zh-CN"/>
        </w:rPr>
        <w:t xml:space="preserve">                                    重庆市江津区城市管理局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440" w:lineRule="exact"/>
        <w:ind w:right="720" w:rightChars="300" w:firstLine="4080" w:firstLineChars="1700"/>
        <w:jc w:val="center"/>
        <w:textAlignment w:val="auto"/>
        <w:rPr>
          <w:sz w:val="24"/>
          <w:szCs w:val="24"/>
        </w:rPr>
      </w:pPr>
      <w:r>
        <w:rPr>
          <w:rFonts w:hint="eastAsia" w:ascii="方正仿宋_GBK" w:eastAsia="方正仿宋_GBK"/>
          <w:bCs/>
          <w:color w:val="000000"/>
          <w:sz w:val="24"/>
          <w:szCs w:val="24"/>
          <w:u w:val="none"/>
          <w:lang w:val="en-US" w:eastAsia="zh-CN"/>
        </w:rPr>
        <w:t xml:space="preserve">        202</w:t>
      </w:r>
      <w:r>
        <w:rPr>
          <w:rFonts w:ascii="方正仿宋_GBK" w:eastAsia="方正仿宋_GBK"/>
          <w:bCs/>
          <w:color w:val="000000"/>
          <w:sz w:val="24"/>
          <w:szCs w:val="24"/>
          <w:u w:val="none"/>
          <w:lang w:val="en-US" w:eastAsia="zh-CN"/>
        </w:rPr>
        <w:t>3</w:t>
      </w:r>
      <w:r>
        <w:rPr>
          <w:rFonts w:hint="eastAsia" w:ascii="方正仿宋_GBK" w:eastAsia="方正仿宋_GBK"/>
          <w:bCs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方正仿宋_GBK" w:eastAsia="方正仿宋_GBK"/>
          <w:bCs/>
          <w:color w:val="000000"/>
          <w:sz w:val="24"/>
          <w:szCs w:val="24"/>
          <w:u w:val="none"/>
        </w:rPr>
        <w:t>年</w:t>
      </w:r>
      <w:r>
        <w:rPr>
          <w:rFonts w:hint="eastAsia" w:ascii="方正仿宋_GBK" w:eastAsia="方正仿宋_GBK"/>
          <w:bCs/>
          <w:color w:val="000000"/>
          <w:sz w:val="24"/>
          <w:szCs w:val="24"/>
          <w:u w:val="none"/>
          <w:lang w:val="en-US" w:eastAsia="zh-CN"/>
        </w:rPr>
        <w:t>8</w:t>
      </w:r>
      <w:r>
        <w:rPr>
          <w:rFonts w:hint="eastAsia" w:ascii="方正仿宋_GBK" w:eastAsia="方正仿宋_GBK"/>
          <w:bCs/>
          <w:color w:val="000000"/>
          <w:sz w:val="24"/>
          <w:szCs w:val="24"/>
          <w:u w:val="none"/>
        </w:rPr>
        <w:t>月</w:t>
      </w:r>
      <w:r>
        <w:rPr>
          <w:rFonts w:hint="eastAsia" w:ascii="方正仿宋_GBK" w:eastAsia="方正仿宋_GBK"/>
          <w:bCs/>
          <w:color w:val="000000"/>
          <w:sz w:val="24"/>
          <w:szCs w:val="24"/>
          <w:u w:val="none"/>
          <w:lang w:val="en-US" w:eastAsia="zh-CN"/>
        </w:rPr>
        <w:t xml:space="preserve"> 4日</w:t>
      </w:r>
      <w:bookmarkStart w:id="3" w:name="_GoBack"/>
      <w:bookmarkEnd w:id="3"/>
    </w:p>
    <w:sectPr>
      <w:pgSz w:w="11906" w:h="16838"/>
      <w:pgMar w:top="873" w:right="1080" w:bottom="1043" w:left="1080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jYwZGI5OTQ1Mjg0OTg3ZWJiNTlkZGQ1NDc3YTZlNjkifQ=="/>
  </w:docVars>
  <w:rsids>
    <w:rsidRoot w:val="00000000"/>
    <w:rsid w:val="0ABA42B9"/>
    <w:rsid w:val="25C22294"/>
    <w:rsid w:val="26217CFD"/>
    <w:rsid w:val="2787BB26"/>
    <w:rsid w:val="2A60483F"/>
    <w:rsid w:val="2D1E444A"/>
    <w:rsid w:val="33B93BC7"/>
    <w:rsid w:val="3A68159C"/>
    <w:rsid w:val="3D1E1A69"/>
    <w:rsid w:val="44C63DD6"/>
    <w:rsid w:val="4A9A7821"/>
    <w:rsid w:val="4BD9235C"/>
    <w:rsid w:val="4D194770"/>
    <w:rsid w:val="4D42150A"/>
    <w:rsid w:val="4D854A50"/>
    <w:rsid w:val="51FE3F3D"/>
    <w:rsid w:val="539A2E08"/>
    <w:rsid w:val="57BB21EE"/>
    <w:rsid w:val="59DB79CA"/>
    <w:rsid w:val="5E174959"/>
    <w:rsid w:val="6BEF4448"/>
    <w:rsid w:val="6D939083"/>
    <w:rsid w:val="6DB71F59"/>
    <w:rsid w:val="6DD76435"/>
    <w:rsid w:val="6EBFC4BA"/>
    <w:rsid w:val="6FDA95BE"/>
    <w:rsid w:val="6FEF75DC"/>
    <w:rsid w:val="737F06E9"/>
    <w:rsid w:val="738C6333"/>
    <w:rsid w:val="73CD4AC2"/>
    <w:rsid w:val="7AED4944"/>
    <w:rsid w:val="7CFEF12F"/>
    <w:rsid w:val="7EEA6DC5"/>
    <w:rsid w:val="8EFF490F"/>
    <w:rsid w:val="9BFB4F35"/>
    <w:rsid w:val="9EFB4468"/>
    <w:rsid w:val="A7FF4B2A"/>
    <w:rsid w:val="B4FF333D"/>
    <w:rsid w:val="BB610DD9"/>
    <w:rsid w:val="BBDFC000"/>
    <w:rsid w:val="C9FF820B"/>
    <w:rsid w:val="CBDF9C00"/>
    <w:rsid w:val="DEBBCAC2"/>
    <w:rsid w:val="E11E6127"/>
    <w:rsid w:val="E17FC58C"/>
    <w:rsid w:val="F5AB6BA5"/>
    <w:rsid w:val="F65DC51D"/>
    <w:rsid w:val="F77F097E"/>
    <w:rsid w:val="FAEF8568"/>
    <w:rsid w:val="FDC215A2"/>
    <w:rsid w:val="FEB18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913</Words>
  <Characters>1011</Characters>
  <Lines>53</Lines>
  <Paragraphs>23</Paragraphs>
  <TotalTime>54</TotalTime>
  <ScaleCrop>false</ScaleCrop>
  <LinksUpToDate>false</LinksUpToDate>
  <CharactersWithSpaces>1272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2021-07-16T00:10:00Z</dcterms:created>
  <dc:creator>Administrator</dc:creator>
  <cp:lastModifiedBy>huawei1456</cp:lastModifiedBy>
  <cp:lastPrinted>2023-10-16T17:13:00Z</cp:lastPrinted>
  <dcterms:modified xsi:type="dcterms:W3CDTF">2023-11-06T09:40:49Z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FA768F6DC8F749A1A14AB022C4203F8C</vt:lpwstr>
  </property>
</Properties>
</file>